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038" w:rsidRDefault="00121038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Pr="00D169BB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  <w:r w:rsidRPr="00D169BB">
        <w:rPr>
          <w:rFonts w:ascii="Times New Roman" w:hAnsi="Times New Roman"/>
          <w:sz w:val="28"/>
          <w:szCs w:val="28"/>
          <w:lang w:val="ru-RU" w:eastAsia="ja-JP"/>
        </w:rPr>
        <w:t>ЦЕЛЬ РАБОТЫ: изучение методики расчета (калькулирования) цеховой себестоимости детали и экономический анализ структуры себестоимости.</w:t>
      </w:r>
    </w:p>
    <w:p w:rsidR="00D54CFA" w:rsidRDefault="00D54CFA">
      <w:pPr>
        <w:rPr>
          <w:lang w:val="ru-RU" w:eastAsia="ja-JP"/>
        </w:rPr>
      </w:pPr>
    </w:p>
    <w:p w:rsidR="00D54CFA" w:rsidRPr="00D169BB" w:rsidRDefault="00D54CFA" w:rsidP="007D2659">
      <w:pPr>
        <w:rPr>
          <w:sz w:val="20"/>
          <w:lang w:val="ru-RU" w:eastAsia="ja-JP"/>
        </w:rPr>
      </w:pPr>
      <w:r>
        <w:rPr>
          <w:sz w:val="20"/>
          <w:lang w:val="ru-RU" w:eastAsia="ja-JP"/>
        </w:rPr>
        <w:t xml:space="preserve">                  </w:t>
      </w:r>
      <w:r w:rsidRPr="00D169BB">
        <w:rPr>
          <w:sz w:val="20"/>
          <w:lang w:val="ru-RU" w:eastAsia="ja-JP"/>
        </w:rPr>
        <w:t>Таблица 2.7 Исходные данные для расчета и анализа себестоимости детали</w:t>
      </w:r>
    </w:p>
    <w:tbl>
      <w:tblPr>
        <w:tblW w:w="0" w:type="auto"/>
        <w:tblInd w:w="9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190"/>
        <w:gridCol w:w="1596"/>
        <w:gridCol w:w="1843"/>
      </w:tblGrid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Показатель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Единицы измерения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Численное значение показателя (вариант №9)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Стоимость основных материалов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тыс. руб./шт.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2,2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Коэффициент транспортно-заготовительных расходов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-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1,02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Процент общецеховых накладных расходов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%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50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Плановая стоимость одного машино-часа работы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Тыс. руб./маш.-ч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0,5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Рост объема производства по плану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%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Рост зарплаты по плану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%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Рост производительности труда по плану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%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3,0</w:t>
            </w:r>
          </w:p>
        </w:tc>
      </w:tr>
      <w:tr w:rsidR="00D54CFA" w:rsidRPr="00787A7A" w:rsidTr="00787A7A">
        <w:tc>
          <w:tcPr>
            <w:tcW w:w="3190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Планируемое снижение норм расхода материалов</w:t>
            </w:r>
          </w:p>
        </w:tc>
        <w:tc>
          <w:tcPr>
            <w:tcW w:w="1596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%</w:t>
            </w:r>
          </w:p>
        </w:tc>
        <w:tc>
          <w:tcPr>
            <w:tcW w:w="1843" w:type="dxa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8,0</w:t>
            </w:r>
          </w:p>
        </w:tc>
      </w:tr>
    </w:tbl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Pr="00911EA4" w:rsidRDefault="00D54CFA">
      <w:pPr>
        <w:rPr>
          <w:rFonts w:ascii="Times New Roman" w:hAnsi="Times New Roman"/>
          <w:sz w:val="20"/>
          <w:szCs w:val="20"/>
          <w:lang w:val="ru-RU" w:eastAsia="ja-JP"/>
        </w:rPr>
      </w:pPr>
      <w:r>
        <w:rPr>
          <w:rFonts w:ascii="Times New Roman" w:hAnsi="Times New Roman"/>
          <w:sz w:val="20"/>
          <w:szCs w:val="20"/>
          <w:lang w:val="ru-RU" w:eastAsia="ja-JP"/>
        </w:rPr>
        <w:t>Таблица  2.8 Данные о разряде работы, трудоемкости проукции и коэффициентах приведения машино-часов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D54CFA" w:rsidRPr="00787A7A" w:rsidTr="00787A7A">
        <w:trPr>
          <w:trHeight w:val="280"/>
        </w:trPr>
        <w:tc>
          <w:tcPr>
            <w:tcW w:w="2392" w:type="dxa"/>
            <w:vMerge w:val="restart"/>
          </w:tcPr>
          <w:p w:rsidR="00D54CFA" w:rsidRPr="00787A7A" w:rsidRDefault="00D54CFA" w:rsidP="00787A7A">
            <w:pPr>
              <w:jc w:val="center"/>
              <w:rPr>
                <w:sz w:val="22"/>
                <w:szCs w:val="22"/>
                <w:lang w:val="ru-RU" w:eastAsia="ja-JP"/>
              </w:rPr>
            </w:pPr>
            <w:r w:rsidRPr="00787A7A">
              <w:rPr>
                <w:sz w:val="22"/>
                <w:szCs w:val="22"/>
                <w:lang w:val="ru-RU" w:eastAsia="ja-JP"/>
              </w:rPr>
              <w:t>Группа оборудования</w:t>
            </w:r>
          </w:p>
        </w:tc>
        <w:tc>
          <w:tcPr>
            <w:tcW w:w="7179" w:type="dxa"/>
            <w:gridSpan w:val="3"/>
            <w:tcBorders>
              <w:bottom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16"/>
                <w:szCs w:val="16"/>
                <w:lang w:val="ru-RU" w:eastAsia="ja-JP"/>
              </w:rPr>
            </w:pPr>
            <w:r w:rsidRPr="00787A7A">
              <w:rPr>
                <w:sz w:val="16"/>
                <w:szCs w:val="16"/>
                <w:lang w:val="ru-RU" w:eastAsia="ja-JP"/>
              </w:rPr>
              <w:t xml:space="preserve">Разряд работы </w:t>
            </w:r>
            <w:r w:rsidRPr="00787A7A">
              <w:rPr>
                <w:sz w:val="16"/>
                <w:szCs w:val="16"/>
                <w:lang w:eastAsia="ja-JP"/>
              </w:rPr>
              <w:t>l</w:t>
            </w:r>
            <w:r w:rsidRPr="00787A7A">
              <w:rPr>
                <w:sz w:val="16"/>
                <w:szCs w:val="16"/>
                <w:lang w:val="ru-RU" w:eastAsia="ja-JP"/>
              </w:rPr>
              <w:t xml:space="preserve">, трудоемкость изготовления деталей </w:t>
            </w:r>
            <w:r w:rsidRPr="00787A7A">
              <w:rPr>
                <w:sz w:val="16"/>
                <w:szCs w:val="16"/>
                <w:lang w:eastAsia="ja-JP"/>
              </w:rPr>
              <w:t>t</w:t>
            </w:r>
            <w:r w:rsidRPr="00787A7A">
              <w:rPr>
                <w:sz w:val="16"/>
                <w:szCs w:val="16"/>
                <w:lang w:val="ru-RU" w:eastAsia="ja-JP"/>
              </w:rPr>
              <w:t xml:space="preserve">,нормо-ч/шт., коэффициенты приведения </w:t>
            </w:r>
            <w:r w:rsidRPr="00787A7A">
              <w:rPr>
                <w:sz w:val="16"/>
                <w:szCs w:val="16"/>
                <w:lang w:eastAsia="ja-JP"/>
              </w:rPr>
              <w:t>h</w:t>
            </w:r>
            <w:r w:rsidRPr="00787A7A">
              <w:rPr>
                <w:sz w:val="16"/>
                <w:szCs w:val="16"/>
                <w:lang w:val="ru-RU" w:eastAsia="ja-JP"/>
              </w:rPr>
              <w:t>.</w:t>
            </w:r>
          </w:p>
        </w:tc>
      </w:tr>
      <w:tr w:rsidR="00D54CFA" w:rsidRPr="00787A7A" w:rsidTr="00787A7A">
        <w:trPr>
          <w:trHeight w:val="240"/>
        </w:trPr>
        <w:tc>
          <w:tcPr>
            <w:tcW w:w="2392" w:type="dxa"/>
            <w:vMerge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</w:p>
        </w:tc>
        <w:tc>
          <w:tcPr>
            <w:tcW w:w="7179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Д-9</w:t>
            </w:r>
          </w:p>
        </w:tc>
      </w:tr>
      <w:tr w:rsidR="00D54CFA" w:rsidRPr="00787A7A" w:rsidTr="00787A7A">
        <w:trPr>
          <w:trHeight w:val="450"/>
        </w:trPr>
        <w:tc>
          <w:tcPr>
            <w:tcW w:w="2392" w:type="dxa"/>
            <w:vMerge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h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l</w:t>
            </w:r>
          </w:p>
        </w:tc>
        <w:tc>
          <w:tcPr>
            <w:tcW w:w="2393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t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1</w:t>
            </w: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,0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0,6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0,2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0,2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1,2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0,5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1,1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0,3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1,8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0,2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7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0,3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0,9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9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2,0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1,5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11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1,6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eastAsia="ja-JP"/>
              </w:rPr>
              <w:t>12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0,7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8"/>
                <w:szCs w:val="28"/>
                <w:lang w:val="ru-RU" w:eastAsia="ja-JP"/>
              </w:rPr>
            </w:pPr>
            <w:r w:rsidRPr="00787A7A">
              <w:rPr>
                <w:rFonts w:ascii="Times New Roman" w:hAnsi="Times New Roman"/>
                <w:sz w:val="28"/>
                <w:szCs w:val="28"/>
                <w:lang w:val="ru-RU" w:eastAsia="ja-JP"/>
              </w:rPr>
              <w:t>0,3</w:t>
            </w:r>
          </w:p>
        </w:tc>
      </w:tr>
    </w:tbl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  <w:r>
        <w:rPr>
          <w:rFonts w:ascii="Times New Roman" w:hAnsi="Times New Roman"/>
          <w:sz w:val="28"/>
          <w:szCs w:val="28"/>
          <w:lang w:val="ru-RU" w:eastAsia="ja-JP"/>
        </w:rPr>
        <w:t>Отчисления в ВБФ = 34%</w:t>
      </w:r>
    </w:p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  <w:r>
        <w:rPr>
          <w:rFonts w:ascii="Times New Roman" w:hAnsi="Times New Roman"/>
          <w:sz w:val="28"/>
          <w:szCs w:val="28"/>
          <w:lang w:val="ru-RU" w:eastAsia="ja-JP"/>
        </w:rPr>
        <w:t>НСН = 34%</w:t>
      </w:r>
    </w:p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Default="00D54CFA">
      <w:pPr>
        <w:rPr>
          <w:sz w:val="20"/>
          <w:szCs w:val="20"/>
          <w:lang w:val="ru-RU" w:eastAsia="ja-JP"/>
        </w:rPr>
      </w:pPr>
    </w:p>
    <w:p w:rsidR="00D54CFA" w:rsidRPr="0082502D" w:rsidRDefault="00D54CFA" w:rsidP="0082502D">
      <w:pPr>
        <w:jc w:val="center"/>
        <w:rPr>
          <w:sz w:val="20"/>
          <w:szCs w:val="20"/>
          <w:lang w:val="ru-RU" w:eastAsia="ja-JP"/>
        </w:rPr>
      </w:pPr>
      <w:r w:rsidRPr="0082502D">
        <w:rPr>
          <w:sz w:val="20"/>
          <w:szCs w:val="20"/>
          <w:lang w:val="ru-RU" w:eastAsia="ja-JP"/>
        </w:rPr>
        <w:t>Таблица 2.3 Расчет основной заработной платы основных производственных рабочих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0"/>
                <w:szCs w:val="20"/>
                <w:lang w:val="ru-RU" w:eastAsia="ja-JP"/>
              </w:rPr>
            </w:pPr>
            <w:r w:rsidRPr="00787A7A">
              <w:rPr>
                <w:rFonts w:ascii="Times New Roman" w:hAnsi="Times New Roman"/>
                <w:sz w:val="20"/>
                <w:szCs w:val="20"/>
                <w:lang w:val="ru-RU" w:eastAsia="ja-JP"/>
              </w:rPr>
              <w:t>Разряд работ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0"/>
                <w:szCs w:val="20"/>
                <w:lang w:val="ru-RU" w:eastAsia="ja-JP"/>
              </w:rPr>
            </w:pPr>
            <w:r w:rsidRPr="00787A7A">
              <w:rPr>
                <w:rFonts w:ascii="Times New Roman" w:hAnsi="Times New Roman"/>
                <w:sz w:val="20"/>
                <w:szCs w:val="20"/>
                <w:lang w:val="ru-RU" w:eastAsia="ja-JP"/>
              </w:rPr>
              <w:t>Суммарная трудоемкость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0"/>
                <w:szCs w:val="20"/>
                <w:lang w:val="ru-RU" w:eastAsia="ja-JP"/>
              </w:rPr>
            </w:pPr>
            <w:r w:rsidRPr="00787A7A">
              <w:rPr>
                <w:rFonts w:ascii="Times New Roman" w:hAnsi="Times New Roman"/>
                <w:sz w:val="20"/>
                <w:szCs w:val="20"/>
                <w:lang w:val="ru-RU" w:eastAsia="ja-JP"/>
              </w:rPr>
              <w:t>Часовая тарифная ставка руб/ч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0"/>
                <w:szCs w:val="20"/>
                <w:lang w:val="ru-RU" w:eastAsia="ja-JP"/>
              </w:rPr>
            </w:pPr>
            <w:r w:rsidRPr="00787A7A">
              <w:rPr>
                <w:rFonts w:ascii="Times New Roman" w:hAnsi="Times New Roman"/>
                <w:sz w:val="20"/>
                <w:szCs w:val="20"/>
                <w:lang w:val="ru-RU" w:eastAsia="ja-JP"/>
              </w:rPr>
              <w:t>Расчет основной заработной платы руб/шт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11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60х1.14=68.4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11х68.4=752.4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60х1.21=72.6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5х72.6=363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7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60х1.33=79.8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7х7.98=558.6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60х1.56=93.6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3х93.6=280.8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Итого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rFonts w:ascii="Times New Roman" w:hAnsi="Times New Roman"/>
                <w:sz w:val="22"/>
                <w:szCs w:val="22"/>
                <w:lang w:val="ru-RU" w:eastAsia="ja-JP"/>
              </w:rPr>
            </w:pPr>
            <w:r w:rsidRPr="00787A7A">
              <w:rPr>
                <w:rFonts w:ascii="Times New Roman" w:hAnsi="Times New Roman"/>
                <w:sz w:val="22"/>
                <w:szCs w:val="22"/>
                <w:lang w:val="ru-RU" w:eastAsia="ja-JP"/>
              </w:rPr>
              <w:t>1954.8</w:t>
            </w:r>
          </w:p>
        </w:tc>
      </w:tr>
    </w:tbl>
    <w:p w:rsidR="00D54CFA" w:rsidRDefault="00D54CFA">
      <w:pPr>
        <w:rPr>
          <w:rFonts w:ascii="Times New Roman" w:hAnsi="Times New Roman"/>
          <w:sz w:val="28"/>
          <w:szCs w:val="28"/>
          <w:lang w:val="ru-RU" w:eastAsia="ja-JP"/>
        </w:rPr>
      </w:pPr>
    </w:p>
    <w:p w:rsidR="00D54CFA" w:rsidRDefault="00D54CFA" w:rsidP="0082502D">
      <w:pPr>
        <w:jc w:val="center"/>
        <w:rPr>
          <w:sz w:val="20"/>
          <w:szCs w:val="20"/>
          <w:lang w:val="ru-RU" w:eastAsia="ja-JP"/>
        </w:rPr>
      </w:pPr>
      <w:r w:rsidRPr="0082502D">
        <w:rPr>
          <w:sz w:val="20"/>
          <w:szCs w:val="20"/>
          <w:lang w:val="ru-RU" w:eastAsia="ja-JP"/>
        </w:rPr>
        <w:t>Таблица 2.4 Расчет приведенных машино-часов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92"/>
        <w:gridCol w:w="2393"/>
        <w:gridCol w:w="2393"/>
        <w:gridCol w:w="2393"/>
      </w:tblGrid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Группа оборудования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Коэффициент приведения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Трудоемкость изготовления детали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Количество приведенных машино-часов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1.0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6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1.2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4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6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3.3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3.6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7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2.4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8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0.9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9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2.0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10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1.5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11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1.6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-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12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0.7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3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2.1</w:t>
            </w:r>
          </w:p>
        </w:tc>
      </w:tr>
      <w:tr w:rsidR="00D54CFA" w:rsidRPr="00787A7A" w:rsidTr="00787A7A">
        <w:tc>
          <w:tcPr>
            <w:tcW w:w="23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Итого</w:t>
            </w: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2393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25.6</w:t>
            </w:r>
          </w:p>
        </w:tc>
      </w:tr>
    </w:tbl>
    <w:p w:rsidR="00D54CFA" w:rsidRDefault="00D54CFA" w:rsidP="00005BB0">
      <w:pPr>
        <w:jc w:val="center"/>
        <w:rPr>
          <w:sz w:val="20"/>
          <w:szCs w:val="20"/>
          <w:lang w:val="ru-RU" w:eastAsia="ja-JP"/>
        </w:rPr>
      </w:pPr>
    </w:p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</w:p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  <w:r>
        <w:rPr>
          <w:sz w:val="20"/>
          <w:szCs w:val="20"/>
          <w:lang w:val="ru-RU" w:eastAsia="ja-JP"/>
        </w:rPr>
        <w:t>2.5 Расчет цеховой себестоимости детали, руб./шт.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942"/>
        <w:gridCol w:w="1571"/>
        <w:gridCol w:w="4969"/>
      </w:tblGrid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Затраты по статьям калькуляции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Расчетная формула</w:t>
            </w: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Расчет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1.Стоимость основных материалов с учетом транспортно-заготовительных расходов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1.02х2.2=2.244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2.Основная зарплата основных производственных рабочих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11х68.4+5х72.6+7х79.8+3х93.6=1954.8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3.Дополнительная заработная плата производственных рабочих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1954.8х10/100=195.48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4.Единый социальный налог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(1954.8+195.48)х0.34=731.0952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5.Сметная ставка расходов на содержание и эксплуатацию оборудования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0.5х1000х25.6=12800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6.Цеховые накладные расходы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(1954.8+12800)х50/100=7377.4</w:t>
            </w:r>
          </w:p>
        </w:tc>
      </w:tr>
      <w:tr w:rsidR="00D54CFA" w:rsidRPr="00787A7A" w:rsidTr="00787A7A">
        <w:tc>
          <w:tcPr>
            <w:tcW w:w="1942" w:type="dxa"/>
          </w:tcPr>
          <w:p w:rsidR="00D54CFA" w:rsidRPr="00787A7A" w:rsidRDefault="00D54CFA" w:rsidP="00787A7A">
            <w:pPr>
              <w:jc w:val="center"/>
              <w:rPr>
                <w:sz w:val="18"/>
                <w:szCs w:val="18"/>
                <w:lang w:val="ru-RU" w:eastAsia="ja-JP"/>
              </w:rPr>
            </w:pPr>
            <w:r w:rsidRPr="00787A7A">
              <w:rPr>
                <w:sz w:val="18"/>
                <w:szCs w:val="18"/>
                <w:lang w:val="ru-RU" w:eastAsia="ja-JP"/>
              </w:rPr>
              <w:t>7.Цеховая себестоимость детали</w:t>
            </w:r>
          </w:p>
        </w:tc>
        <w:tc>
          <w:tcPr>
            <w:tcW w:w="1571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496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1954.8+195.48+731.0952+12800+7377.4+2.244=25302.78</w:t>
            </w:r>
          </w:p>
        </w:tc>
      </w:tr>
    </w:tbl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</w:p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</w:p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</w:p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  <w:r>
        <w:rPr>
          <w:sz w:val="20"/>
          <w:szCs w:val="20"/>
          <w:lang w:val="ru-RU" w:eastAsia="ja-JP"/>
        </w:rPr>
        <w:t>Таблица 2.6 Анализ структуры затрат на изготовление одной детали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526"/>
        <w:gridCol w:w="992"/>
        <w:gridCol w:w="1150"/>
        <w:gridCol w:w="976"/>
        <w:gridCol w:w="999"/>
        <w:gridCol w:w="1862"/>
        <w:gridCol w:w="2066"/>
      </w:tblGrid>
      <w:tr w:rsidR="00D54CFA" w:rsidRPr="00787A7A" w:rsidTr="00787A7A">
        <w:trPr>
          <w:trHeight w:val="555"/>
        </w:trPr>
        <w:tc>
          <w:tcPr>
            <w:tcW w:w="1526" w:type="dxa"/>
            <w:vMerge w:val="restart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Калькулирование статьи затрат</w:t>
            </w:r>
          </w:p>
        </w:tc>
        <w:tc>
          <w:tcPr>
            <w:tcW w:w="992" w:type="dxa"/>
            <w:vMerge w:val="restart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Сумма руб./шт.</w:t>
            </w:r>
          </w:p>
        </w:tc>
        <w:tc>
          <w:tcPr>
            <w:tcW w:w="1150" w:type="dxa"/>
            <w:vMerge w:val="restart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Удельный вес статьи затрат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Удельный вес затрат</w:t>
            </w:r>
          </w:p>
        </w:tc>
        <w:tc>
          <w:tcPr>
            <w:tcW w:w="3928" w:type="dxa"/>
            <w:gridSpan w:val="2"/>
            <w:tcBorders>
              <w:bottom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Удельный вес затрат</w:t>
            </w:r>
          </w:p>
        </w:tc>
      </w:tr>
      <w:tr w:rsidR="00D54CFA" w:rsidRPr="00787A7A" w:rsidTr="00787A7A">
        <w:trPr>
          <w:trHeight w:val="316"/>
        </w:trPr>
        <w:tc>
          <w:tcPr>
            <w:tcW w:w="1526" w:type="dxa"/>
            <w:vMerge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992" w:type="dxa"/>
            <w:vMerge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1150" w:type="dxa"/>
            <w:vMerge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976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прямых</w:t>
            </w:r>
          </w:p>
        </w:tc>
        <w:tc>
          <w:tcPr>
            <w:tcW w:w="999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косвенных</w:t>
            </w:r>
          </w:p>
        </w:tc>
        <w:tc>
          <w:tcPr>
            <w:tcW w:w="1862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пропорциональных</w:t>
            </w:r>
          </w:p>
        </w:tc>
        <w:tc>
          <w:tcPr>
            <w:tcW w:w="2066" w:type="dxa"/>
            <w:tcBorders>
              <w:top w:val="single" w:sz="4" w:space="0" w:color="auto"/>
            </w:tcBorders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непропорциональных</w:t>
            </w:r>
          </w:p>
        </w:tc>
      </w:tr>
      <w:tr w:rsidR="00D54CFA" w:rsidRPr="00787A7A" w:rsidTr="00787A7A">
        <w:tc>
          <w:tcPr>
            <w:tcW w:w="152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Затраты на основные материалы</w:t>
            </w:r>
          </w:p>
        </w:tc>
        <w:tc>
          <w:tcPr>
            <w:tcW w:w="9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2.244</w:t>
            </w:r>
          </w:p>
        </w:tc>
        <w:tc>
          <w:tcPr>
            <w:tcW w:w="1150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8.87</w:t>
            </w:r>
          </w:p>
        </w:tc>
        <w:tc>
          <w:tcPr>
            <w:tcW w:w="97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99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186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206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</w:tr>
      <w:tr w:rsidR="00D54CFA" w:rsidRPr="00787A7A" w:rsidTr="00787A7A">
        <w:tc>
          <w:tcPr>
            <w:tcW w:w="152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Основная зарплата производственных рабочих</w:t>
            </w:r>
          </w:p>
        </w:tc>
        <w:tc>
          <w:tcPr>
            <w:tcW w:w="9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1954.8</w:t>
            </w:r>
          </w:p>
        </w:tc>
        <w:tc>
          <w:tcPr>
            <w:tcW w:w="1150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7.73</w:t>
            </w:r>
          </w:p>
        </w:tc>
        <w:tc>
          <w:tcPr>
            <w:tcW w:w="97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99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186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206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</w:tr>
      <w:tr w:rsidR="00D54CFA" w:rsidRPr="00787A7A" w:rsidTr="00787A7A">
        <w:tc>
          <w:tcPr>
            <w:tcW w:w="152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Дополнительная зарплата производственных рабочих</w:t>
            </w:r>
          </w:p>
        </w:tc>
        <w:tc>
          <w:tcPr>
            <w:tcW w:w="9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195.48</w:t>
            </w:r>
          </w:p>
        </w:tc>
        <w:tc>
          <w:tcPr>
            <w:tcW w:w="1150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0.77</w:t>
            </w:r>
          </w:p>
        </w:tc>
        <w:tc>
          <w:tcPr>
            <w:tcW w:w="97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99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186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206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</w:tr>
      <w:tr w:rsidR="00D54CFA" w:rsidRPr="00787A7A" w:rsidTr="00787A7A">
        <w:tc>
          <w:tcPr>
            <w:tcW w:w="152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Единый социальный налог</w:t>
            </w:r>
          </w:p>
        </w:tc>
        <w:tc>
          <w:tcPr>
            <w:tcW w:w="9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731.0952</w:t>
            </w:r>
          </w:p>
        </w:tc>
        <w:tc>
          <w:tcPr>
            <w:tcW w:w="1150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2.89</w:t>
            </w:r>
          </w:p>
        </w:tc>
        <w:tc>
          <w:tcPr>
            <w:tcW w:w="97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99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186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206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</w:tr>
      <w:tr w:rsidR="00D54CFA" w:rsidRPr="00787A7A" w:rsidTr="00787A7A">
        <w:tc>
          <w:tcPr>
            <w:tcW w:w="152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Расходы на содержание и эксплуатацию оборудования</w:t>
            </w:r>
          </w:p>
        </w:tc>
        <w:tc>
          <w:tcPr>
            <w:tcW w:w="9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12800</w:t>
            </w:r>
          </w:p>
        </w:tc>
        <w:tc>
          <w:tcPr>
            <w:tcW w:w="1150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50.59</w:t>
            </w:r>
          </w:p>
        </w:tc>
        <w:tc>
          <w:tcPr>
            <w:tcW w:w="97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99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186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206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</w:tr>
      <w:tr w:rsidR="00D54CFA" w:rsidRPr="00787A7A" w:rsidTr="00787A7A">
        <w:tc>
          <w:tcPr>
            <w:tcW w:w="152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Цеховые накладные расходы</w:t>
            </w:r>
          </w:p>
        </w:tc>
        <w:tc>
          <w:tcPr>
            <w:tcW w:w="99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7377.4</w:t>
            </w:r>
          </w:p>
        </w:tc>
        <w:tc>
          <w:tcPr>
            <w:tcW w:w="1150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29.16</w:t>
            </w:r>
          </w:p>
        </w:tc>
        <w:tc>
          <w:tcPr>
            <w:tcW w:w="97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999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  <w:tc>
          <w:tcPr>
            <w:tcW w:w="1862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</w:p>
        </w:tc>
        <w:tc>
          <w:tcPr>
            <w:tcW w:w="2066" w:type="dxa"/>
          </w:tcPr>
          <w:p w:rsidR="00D54CFA" w:rsidRPr="00787A7A" w:rsidRDefault="00D54CFA" w:rsidP="00787A7A">
            <w:pPr>
              <w:jc w:val="center"/>
              <w:rPr>
                <w:sz w:val="20"/>
                <w:szCs w:val="20"/>
                <w:lang w:val="ru-RU" w:eastAsia="ja-JP"/>
              </w:rPr>
            </w:pPr>
            <w:r w:rsidRPr="00787A7A">
              <w:rPr>
                <w:sz w:val="20"/>
                <w:szCs w:val="20"/>
                <w:lang w:val="ru-RU" w:eastAsia="ja-JP"/>
              </w:rPr>
              <w:t>+</w:t>
            </w:r>
          </w:p>
        </w:tc>
      </w:tr>
    </w:tbl>
    <w:p w:rsidR="00D54CFA" w:rsidRDefault="00D54CFA" w:rsidP="001D75D4">
      <w:pPr>
        <w:jc w:val="center"/>
        <w:rPr>
          <w:sz w:val="20"/>
          <w:szCs w:val="20"/>
          <w:lang w:val="ru-RU" w:eastAsia="ja-JP"/>
        </w:rPr>
      </w:pPr>
    </w:p>
    <w:p w:rsidR="00D54CFA" w:rsidRPr="00785C59" w:rsidRDefault="00D54CFA" w:rsidP="00785C59">
      <w:pPr>
        <w:rPr>
          <w:sz w:val="20"/>
          <w:szCs w:val="20"/>
          <w:lang w:val="ru-RU" w:eastAsia="ja-JP"/>
        </w:rPr>
      </w:pPr>
    </w:p>
    <w:p w:rsidR="00D54CFA" w:rsidRPr="00785C59" w:rsidRDefault="00D54CFA" w:rsidP="00785C59">
      <w:pPr>
        <w:rPr>
          <w:sz w:val="20"/>
          <w:szCs w:val="20"/>
          <w:lang w:val="ru-RU" w:eastAsia="ja-JP"/>
        </w:rPr>
      </w:pPr>
    </w:p>
    <w:p w:rsidR="00D54CFA" w:rsidRPr="00785C59" w:rsidRDefault="00D54CFA" w:rsidP="00785C59">
      <w:pPr>
        <w:rPr>
          <w:sz w:val="20"/>
          <w:szCs w:val="20"/>
          <w:lang w:val="ru-RU" w:eastAsia="ja-JP"/>
        </w:rPr>
      </w:pPr>
    </w:p>
    <w:p w:rsidR="00D54CFA" w:rsidRPr="00785C59" w:rsidRDefault="00D54CFA" w:rsidP="00785C59">
      <w:pPr>
        <w:rPr>
          <w:sz w:val="20"/>
          <w:szCs w:val="20"/>
          <w:lang w:val="ru-RU" w:eastAsia="ja-JP"/>
        </w:rPr>
      </w:pPr>
    </w:p>
    <w:p w:rsidR="00D54CFA" w:rsidRPr="00785C59" w:rsidRDefault="00D54CFA" w:rsidP="00785C59">
      <w:pPr>
        <w:rPr>
          <w:sz w:val="20"/>
          <w:szCs w:val="20"/>
          <w:lang w:val="ru-RU" w:eastAsia="ja-JP"/>
        </w:rPr>
      </w:pPr>
    </w:p>
    <w:p w:rsidR="00D54CFA" w:rsidRPr="00785C59" w:rsidRDefault="00D54CFA" w:rsidP="00785C59">
      <w:pPr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  <w:r>
        <w:rPr>
          <w:sz w:val="20"/>
          <w:szCs w:val="20"/>
          <w:lang w:val="ru-RU" w:eastAsia="ja-JP"/>
        </w:rPr>
        <w:tab/>
      </w: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sz w:val="20"/>
          <w:szCs w:val="20"/>
          <w:lang w:val="ru-RU" w:eastAsia="ja-JP"/>
        </w:rPr>
      </w:pPr>
    </w:p>
    <w:p w:rsidR="00D54CFA" w:rsidRDefault="00D54CFA" w:rsidP="00785C59">
      <w:pPr>
        <w:tabs>
          <w:tab w:val="left" w:pos="2835"/>
        </w:tabs>
        <w:rPr>
          <w:rFonts w:ascii="Times New Roman" w:hAnsi="Times New Roman"/>
          <w:sz w:val="28"/>
          <w:szCs w:val="28"/>
          <w:lang w:val="ru-RU" w:eastAsia="ja-JP"/>
        </w:rPr>
      </w:pPr>
      <w:r>
        <w:rPr>
          <w:rFonts w:ascii="Times New Roman" w:hAnsi="Times New Roman"/>
          <w:sz w:val="28"/>
          <w:szCs w:val="28"/>
          <w:lang w:val="ru-RU" w:eastAsia="ja-JP"/>
        </w:rPr>
        <w:t>Вывод: Планируемое снижение себестоимости может быть достигнуто за счет роста производительности труда и сокращения норм расхода материалов.</w:t>
      </w:r>
    </w:p>
    <w:p w:rsidR="00D54CFA" w:rsidRDefault="00D54CFA" w:rsidP="00785C59">
      <w:pPr>
        <w:tabs>
          <w:tab w:val="left" w:pos="2835"/>
        </w:tabs>
        <w:rPr>
          <w:rFonts w:ascii="Times New Roman" w:hAnsi="Times New Roman"/>
          <w:sz w:val="28"/>
          <w:szCs w:val="28"/>
          <w:lang w:val="ru-RU" w:eastAsia="ja-JP"/>
        </w:rPr>
      </w:pPr>
      <w:r>
        <w:rPr>
          <w:rFonts w:ascii="Times New Roman" w:hAnsi="Times New Roman"/>
          <w:sz w:val="28"/>
          <w:szCs w:val="28"/>
          <w:lang w:val="ru-RU" w:eastAsia="ja-JP"/>
        </w:rPr>
        <w:t>Вследствие роста производительности труда снижается трудоемкость производства детали =</w:t>
      </w:r>
      <w:r w:rsidRPr="008D31BB">
        <w:rPr>
          <w:rFonts w:ascii="Times New Roman" w:hAnsi="Times New Roman"/>
          <w:sz w:val="28"/>
          <w:szCs w:val="28"/>
          <w:lang w:val="ru-RU" w:eastAsia="ja-JP"/>
        </w:rPr>
        <w:t>&gt;</w:t>
      </w:r>
      <w:r>
        <w:rPr>
          <w:rFonts w:ascii="Times New Roman" w:hAnsi="Times New Roman"/>
          <w:sz w:val="28"/>
          <w:szCs w:val="28"/>
          <w:lang w:val="ru-RU" w:eastAsia="ja-JP"/>
        </w:rPr>
        <w:t>снижаются затраты на заработную плату</w:t>
      </w:r>
    </w:p>
    <w:p w:rsidR="00D54CFA" w:rsidRDefault="00D54CFA" w:rsidP="00785C59">
      <w:pPr>
        <w:tabs>
          <w:tab w:val="left" w:pos="2835"/>
        </w:tabs>
        <w:rPr>
          <w:rFonts w:ascii="Times New Roman" w:hAnsi="Times New Roman"/>
          <w:sz w:val="28"/>
          <w:szCs w:val="28"/>
          <w:lang w:val="ru-RU" w:eastAsia="ja-JP"/>
        </w:rPr>
      </w:pPr>
      <w:r>
        <w:rPr>
          <w:rFonts w:ascii="Times New Roman" w:hAnsi="Times New Roman"/>
          <w:sz w:val="28"/>
          <w:szCs w:val="28"/>
          <w:lang w:val="ru-RU" w:eastAsia="ja-JP"/>
        </w:rPr>
        <w:t>Поскольку расходы на содержание и эксплуатацию оборудования имеют наибольший удельный вес =</w:t>
      </w:r>
      <w:r w:rsidRPr="008D31BB">
        <w:rPr>
          <w:rFonts w:ascii="Times New Roman" w:hAnsi="Times New Roman"/>
          <w:sz w:val="28"/>
          <w:szCs w:val="28"/>
          <w:lang w:val="ru-RU" w:eastAsia="ja-JP"/>
        </w:rPr>
        <w:t>&gt;</w:t>
      </w:r>
      <w:r>
        <w:rPr>
          <w:rFonts w:ascii="Times New Roman" w:hAnsi="Times New Roman"/>
          <w:sz w:val="28"/>
          <w:szCs w:val="28"/>
          <w:lang w:val="ru-RU" w:eastAsia="ja-JP"/>
        </w:rPr>
        <w:t xml:space="preserve"> производство является трудоемким</w:t>
      </w:r>
    </w:p>
    <w:p w:rsidR="00D54CFA" w:rsidRPr="008D31BB" w:rsidRDefault="00D54CFA" w:rsidP="00785C59">
      <w:pPr>
        <w:tabs>
          <w:tab w:val="left" w:pos="2835"/>
        </w:tabs>
        <w:rPr>
          <w:rFonts w:ascii="Times New Roman" w:hAnsi="Times New Roman"/>
          <w:sz w:val="28"/>
          <w:szCs w:val="28"/>
          <w:lang w:val="ru-RU" w:eastAsia="ja-JP"/>
        </w:rPr>
      </w:pPr>
      <w:r>
        <w:rPr>
          <w:rFonts w:ascii="Times New Roman" w:hAnsi="Times New Roman"/>
          <w:sz w:val="28"/>
          <w:szCs w:val="28"/>
          <w:lang w:val="ru-RU" w:eastAsia="ja-JP"/>
        </w:rPr>
        <w:t>Тогда для того чтобы снизить себестоимость нужно найти способы полной загрузки оборудования, уменьшить простой оборудования из-за ремонтов, стимулировать наладчиков (ремонтников)</w:t>
      </w:r>
      <w:bookmarkStart w:id="0" w:name="_GoBack"/>
      <w:bookmarkEnd w:id="0"/>
    </w:p>
    <w:sectPr w:rsidR="00D54CFA" w:rsidRPr="008D31BB" w:rsidSect="00B63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EA7CBD"/>
    <w:multiLevelType w:val="hybridMultilevel"/>
    <w:tmpl w:val="77EAA8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FE5702B"/>
    <w:multiLevelType w:val="hybridMultilevel"/>
    <w:tmpl w:val="8C564D84"/>
    <w:lvl w:ilvl="0" w:tplc="ADDC6C0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6E7E"/>
    <w:rsid w:val="00005BB0"/>
    <w:rsid w:val="0008422C"/>
    <w:rsid w:val="00121038"/>
    <w:rsid w:val="00137B53"/>
    <w:rsid w:val="001D75D4"/>
    <w:rsid w:val="00321404"/>
    <w:rsid w:val="00456623"/>
    <w:rsid w:val="004C1BEE"/>
    <w:rsid w:val="004D376C"/>
    <w:rsid w:val="006E6BAE"/>
    <w:rsid w:val="00785C59"/>
    <w:rsid w:val="00787A7A"/>
    <w:rsid w:val="007D2659"/>
    <w:rsid w:val="007F4283"/>
    <w:rsid w:val="0082502D"/>
    <w:rsid w:val="008D31BB"/>
    <w:rsid w:val="008F7C39"/>
    <w:rsid w:val="00911EA4"/>
    <w:rsid w:val="009A6E7E"/>
    <w:rsid w:val="00A12304"/>
    <w:rsid w:val="00B63C4D"/>
    <w:rsid w:val="00B917D6"/>
    <w:rsid w:val="00D169BB"/>
    <w:rsid w:val="00D54CFA"/>
    <w:rsid w:val="00DB67A7"/>
    <w:rsid w:val="00F31F16"/>
    <w:rsid w:val="00F67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7F3645-B0C4-42CD-8765-16F2242BE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6E7E"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qFormat/>
    <w:rsid w:val="009A6E7E"/>
    <w:pPr>
      <w:keepNext/>
      <w:spacing w:before="240" w:after="60"/>
      <w:outlineLvl w:val="0"/>
    </w:pPr>
    <w:rPr>
      <w:rFonts w:ascii="Cambria" w:eastAsia="MS Gothic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9A6E7E"/>
    <w:pPr>
      <w:keepNext/>
      <w:spacing w:before="240" w:after="60"/>
      <w:outlineLvl w:val="1"/>
    </w:pPr>
    <w:rPr>
      <w:rFonts w:ascii="Cambria" w:eastAsia="MS Gothic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9A6E7E"/>
    <w:pPr>
      <w:keepNext/>
      <w:spacing w:before="240" w:after="60"/>
      <w:outlineLvl w:val="2"/>
    </w:pPr>
    <w:rPr>
      <w:rFonts w:ascii="Cambria" w:eastAsia="MS Gothic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9A6E7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9A6E7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9A6E7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9A6E7E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9A6E7E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9A6E7E"/>
    <w:pPr>
      <w:spacing w:before="240" w:after="60"/>
      <w:outlineLvl w:val="8"/>
    </w:pPr>
    <w:rPr>
      <w:rFonts w:ascii="Cambria" w:eastAsia="MS Gothic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9A6E7E"/>
    <w:rPr>
      <w:rFonts w:ascii="Calibri" w:hAnsi="Calibri" w:cs="Times New Roman"/>
      <w:b/>
      <w:i/>
      <w:iCs/>
    </w:rPr>
  </w:style>
  <w:style w:type="character" w:customStyle="1" w:styleId="10">
    <w:name w:val="Заголовок 1 Знак"/>
    <w:basedOn w:val="a0"/>
    <w:link w:val="1"/>
    <w:locked/>
    <w:rsid w:val="009A6E7E"/>
    <w:rPr>
      <w:rFonts w:ascii="Cambria" w:eastAsia="MS Gothic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locked/>
    <w:rsid w:val="009A6E7E"/>
    <w:rPr>
      <w:rFonts w:ascii="Cambria" w:eastAsia="MS Gothic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locked/>
    <w:rsid w:val="009A6E7E"/>
    <w:rPr>
      <w:rFonts w:ascii="Cambria" w:eastAsia="MS Gothic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9A6E7E"/>
    <w:rPr>
      <w:rFonts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locked/>
    <w:rsid w:val="009A6E7E"/>
    <w:rPr>
      <w:rFonts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locked/>
    <w:rsid w:val="009A6E7E"/>
    <w:rPr>
      <w:rFonts w:cs="Times New Roman"/>
      <w:b/>
      <w:bCs/>
    </w:rPr>
  </w:style>
  <w:style w:type="character" w:customStyle="1" w:styleId="70">
    <w:name w:val="Заголовок 7 Знак"/>
    <w:basedOn w:val="a0"/>
    <w:link w:val="7"/>
    <w:semiHidden/>
    <w:locked/>
    <w:rsid w:val="009A6E7E"/>
    <w:rPr>
      <w:rFonts w:cs="Times New Roman"/>
      <w:sz w:val="24"/>
      <w:szCs w:val="24"/>
    </w:rPr>
  </w:style>
  <w:style w:type="character" w:customStyle="1" w:styleId="80">
    <w:name w:val="Заголовок 8 Знак"/>
    <w:basedOn w:val="a0"/>
    <w:link w:val="8"/>
    <w:semiHidden/>
    <w:locked/>
    <w:rsid w:val="009A6E7E"/>
    <w:rPr>
      <w:rFonts w:cs="Times New Roman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semiHidden/>
    <w:locked/>
    <w:rsid w:val="009A6E7E"/>
    <w:rPr>
      <w:rFonts w:ascii="Cambria" w:eastAsia="MS Gothic" w:hAnsi="Cambria" w:cs="Times New Roman"/>
    </w:rPr>
  </w:style>
  <w:style w:type="paragraph" w:styleId="a4">
    <w:name w:val="Title"/>
    <w:basedOn w:val="a"/>
    <w:next w:val="a"/>
    <w:link w:val="a5"/>
    <w:qFormat/>
    <w:rsid w:val="009A6E7E"/>
    <w:pPr>
      <w:spacing w:before="240" w:after="60"/>
      <w:jc w:val="center"/>
      <w:outlineLvl w:val="0"/>
    </w:pPr>
    <w:rPr>
      <w:rFonts w:ascii="Cambria" w:eastAsia="MS Gothic" w:hAnsi="Cambria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locked/>
    <w:rsid w:val="009A6E7E"/>
    <w:rPr>
      <w:rFonts w:ascii="Cambria" w:eastAsia="MS Gothic" w:hAnsi="Cambria" w:cs="Times New Roman"/>
      <w:b/>
      <w:bCs/>
      <w:kern w:val="28"/>
      <w:sz w:val="32"/>
      <w:szCs w:val="32"/>
    </w:rPr>
  </w:style>
  <w:style w:type="paragraph" w:styleId="a6">
    <w:name w:val="Subtitle"/>
    <w:basedOn w:val="a"/>
    <w:next w:val="a"/>
    <w:link w:val="a7"/>
    <w:qFormat/>
    <w:rsid w:val="009A6E7E"/>
    <w:pPr>
      <w:spacing w:after="60"/>
      <w:jc w:val="center"/>
      <w:outlineLvl w:val="1"/>
    </w:pPr>
    <w:rPr>
      <w:rFonts w:ascii="Cambria" w:eastAsia="MS Gothic" w:hAnsi="Cambria"/>
    </w:rPr>
  </w:style>
  <w:style w:type="character" w:customStyle="1" w:styleId="a7">
    <w:name w:val="Подзаголовок Знак"/>
    <w:basedOn w:val="a0"/>
    <w:link w:val="a6"/>
    <w:locked/>
    <w:rsid w:val="009A6E7E"/>
    <w:rPr>
      <w:rFonts w:ascii="Cambria" w:eastAsia="MS Gothic" w:hAnsi="Cambria" w:cs="Times New Roman"/>
      <w:sz w:val="24"/>
      <w:szCs w:val="24"/>
    </w:rPr>
  </w:style>
  <w:style w:type="character" w:styleId="a8">
    <w:name w:val="Strong"/>
    <w:basedOn w:val="a0"/>
    <w:qFormat/>
    <w:rsid w:val="009A6E7E"/>
    <w:rPr>
      <w:rFonts w:cs="Times New Roman"/>
      <w:b/>
      <w:bCs/>
    </w:rPr>
  </w:style>
  <w:style w:type="paragraph" w:customStyle="1" w:styleId="11">
    <w:name w:val="Без интервала1"/>
    <w:basedOn w:val="a"/>
    <w:rsid w:val="009A6E7E"/>
    <w:rPr>
      <w:szCs w:val="32"/>
    </w:rPr>
  </w:style>
  <w:style w:type="paragraph" w:customStyle="1" w:styleId="12">
    <w:name w:val="Абзац списка1"/>
    <w:basedOn w:val="a"/>
    <w:rsid w:val="009A6E7E"/>
    <w:pPr>
      <w:ind w:left="720"/>
      <w:contextualSpacing/>
    </w:pPr>
  </w:style>
  <w:style w:type="paragraph" w:customStyle="1" w:styleId="21">
    <w:name w:val="Цитата 21"/>
    <w:basedOn w:val="a"/>
    <w:next w:val="a"/>
    <w:link w:val="QuoteChar"/>
    <w:rsid w:val="009A6E7E"/>
    <w:rPr>
      <w:i/>
    </w:rPr>
  </w:style>
  <w:style w:type="character" w:customStyle="1" w:styleId="QuoteChar">
    <w:name w:val="Quote Char"/>
    <w:basedOn w:val="a0"/>
    <w:link w:val="21"/>
    <w:locked/>
    <w:rsid w:val="009A6E7E"/>
    <w:rPr>
      <w:rFonts w:cs="Times New Roman"/>
      <w:i/>
      <w:sz w:val="24"/>
      <w:szCs w:val="24"/>
    </w:rPr>
  </w:style>
  <w:style w:type="paragraph" w:customStyle="1" w:styleId="13">
    <w:name w:val="Выделенная цитата1"/>
    <w:basedOn w:val="a"/>
    <w:next w:val="a"/>
    <w:link w:val="IntenseQuoteChar"/>
    <w:rsid w:val="009A6E7E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a0"/>
    <w:link w:val="13"/>
    <w:locked/>
    <w:rsid w:val="009A6E7E"/>
    <w:rPr>
      <w:rFonts w:cs="Times New Roman"/>
      <w:b/>
      <w:i/>
      <w:sz w:val="24"/>
    </w:rPr>
  </w:style>
  <w:style w:type="character" w:customStyle="1" w:styleId="14">
    <w:name w:val="Слабое выделение1"/>
    <w:rsid w:val="009A6E7E"/>
    <w:rPr>
      <w:i/>
      <w:color w:val="5A5A5A"/>
    </w:rPr>
  </w:style>
  <w:style w:type="character" w:customStyle="1" w:styleId="15">
    <w:name w:val="Сильное выделение1"/>
    <w:basedOn w:val="a0"/>
    <w:rsid w:val="009A6E7E"/>
    <w:rPr>
      <w:rFonts w:cs="Times New Roman"/>
      <w:b/>
      <w:i/>
      <w:sz w:val="24"/>
      <w:szCs w:val="24"/>
      <w:u w:val="single"/>
    </w:rPr>
  </w:style>
  <w:style w:type="character" w:customStyle="1" w:styleId="16">
    <w:name w:val="Слабая ссылка1"/>
    <w:basedOn w:val="a0"/>
    <w:rsid w:val="009A6E7E"/>
    <w:rPr>
      <w:rFonts w:cs="Times New Roman"/>
      <w:sz w:val="24"/>
      <w:szCs w:val="24"/>
      <w:u w:val="single"/>
    </w:rPr>
  </w:style>
  <w:style w:type="character" w:customStyle="1" w:styleId="17">
    <w:name w:val="Сильная ссылка1"/>
    <w:basedOn w:val="a0"/>
    <w:rsid w:val="009A6E7E"/>
    <w:rPr>
      <w:rFonts w:cs="Times New Roman"/>
      <w:b/>
      <w:sz w:val="24"/>
      <w:u w:val="single"/>
    </w:rPr>
  </w:style>
  <w:style w:type="character" w:customStyle="1" w:styleId="18">
    <w:name w:val="Название книги1"/>
    <w:basedOn w:val="a0"/>
    <w:rsid w:val="009A6E7E"/>
    <w:rPr>
      <w:rFonts w:ascii="Cambria" w:eastAsia="MS Gothic" w:hAnsi="Cambria" w:cs="Times New Roman"/>
      <w:b/>
      <w:i/>
      <w:sz w:val="24"/>
      <w:szCs w:val="24"/>
    </w:rPr>
  </w:style>
  <w:style w:type="paragraph" w:customStyle="1" w:styleId="19">
    <w:name w:val="Заголовок оглавления1"/>
    <w:basedOn w:val="1"/>
    <w:next w:val="a"/>
    <w:semiHidden/>
    <w:rsid w:val="009A6E7E"/>
    <w:pPr>
      <w:outlineLvl w:val="9"/>
    </w:pPr>
  </w:style>
  <w:style w:type="table" w:styleId="a9">
    <w:name w:val="Table Grid"/>
    <w:basedOn w:val="a1"/>
    <w:rsid w:val="00D169B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ЦЕЛЬ РАБОТЫ: изучение методики расчета (калькулирования) цеховой себестоимости детали и экономический анализ структуры себестоимости</vt:lpstr>
    </vt:vector>
  </TitlesOfParts>
  <Company/>
  <LinksUpToDate>false</LinksUpToDate>
  <CharactersWithSpaces>3604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ЦЕЛЬ РАБОТЫ: изучение методики расчета (калькулирования) цеховой себестоимости детали и экономический анализ структуры себестоимости</dc:title>
  <dc:subject/>
  <dc:creator>NEW</dc:creator>
  <cp:keywords/>
  <dc:description/>
  <cp:lastModifiedBy>admin</cp:lastModifiedBy>
  <cp:revision>2</cp:revision>
  <dcterms:created xsi:type="dcterms:W3CDTF">2014-06-22T17:06:00Z</dcterms:created>
  <dcterms:modified xsi:type="dcterms:W3CDTF">2014-06-22T17:06:00Z</dcterms:modified>
</cp:coreProperties>
</file>