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EA4" w:rsidRDefault="00DF0EA4" w:rsidP="00C202F4">
      <w:pPr>
        <w:pStyle w:val="16"/>
        <w:ind w:left="709" w:firstLine="0"/>
        <w:rPr>
          <w:rStyle w:val="font321"/>
          <w:sz w:val="28"/>
          <w:szCs w:val="28"/>
        </w:rPr>
      </w:pPr>
      <w:bookmarkStart w:id="0" w:name="_Toc183284988"/>
      <w:bookmarkStart w:id="1" w:name="_Toc183287947"/>
      <w:bookmarkStart w:id="2" w:name="_Toc184242240"/>
      <w:bookmarkStart w:id="3" w:name="_Toc184242332"/>
      <w:bookmarkStart w:id="4" w:name="_Toc184242600"/>
      <w:bookmarkStart w:id="5" w:name="_Toc184242688"/>
      <w:bookmarkStart w:id="6" w:name="_Toc184483524"/>
      <w:bookmarkStart w:id="7" w:name="_Toc184590585"/>
      <w:bookmarkStart w:id="8" w:name="_Toc184590656"/>
      <w:bookmarkStart w:id="9" w:name="_Toc184724806"/>
      <w:bookmarkStart w:id="10" w:name="_Toc185154903"/>
      <w:bookmarkStart w:id="11" w:name="_Toc185237779"/>
      <w:bookmarkStart w:id="12" w:name="_Toc185902259"/>
      <w:bookmarkStart w:id="13" w:name="_Toc185919477"/>
      <w:bookmarkStart w:id="14" w:name="_Toc185919594"/>
      <w:bookmarkStart w:id="15" w:name="_Toc185923489"/>
      <w:bookmarkStart w:id="16" w:name="_Toc185923590"/>
    </w:p>
    <w:p w:rsidR="000D5AD4" w:rsidRPr="00C202F4" w:rsidRDefault="008544CE" w:rsidP="00C202F4">
      <w:pPr>
        <w:pStyle w:val="16"/>
        <w:ind w:left="709" w:firstLine="0"/>
      </w:pPr>
      <w:r w:rsidRPr="00560D9F">
        <w:rPr>
          <w:rStyle w:val="font321"/>
          <w:sz w:val="28"/>
          <w:szCs w:val="28"/>
        </w:rPr>
        <w:t>Содержание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Style w:val="font321"/>
          <w:sz w:val="28"/>
        </w:rPr>
        <w:fldChar w:fldCharType="begin"/>
      </w:r>
      <w:r>
        <w:rPr>
          <w:rStyle w:val="font321"/>
          <w:sz w:val="28"/>
        </w:rPr>
        <w:instrText xml:space="preserve"> TOC \o "1-3" \h \z \t "1 Раздел;1;1 Подраздел;2;1 введение;1;2  список исп литры;1;1 содержание;1" </w:instrText>
      </w:r>
      <w:r>
        <w:rPr>
          <w:rStyle w:val="font321"/>
          <w:sz w:val="28"/>
        </w:rPr>
        <w:fldChar w:fldCharType="separate"/>
      </w:r>
      <w:hyperlink w:anchor="_Toc185923591" w:history="1">
        <w:r w:rsidR="000D5AD4" w:rsidRPr="00723FB0">
          <w:rPr>
            <w:rStyle w:val="a6"/>
            <w:noProof/>
          </w:rPr>
          <w:t>Введение</w:t>
        </w:r>
        <w:r w:rsidR="000D5AD4">
          <w:rPr>
            <w:noProof/>
            <w:webHidden/>
          </w:rPr>
          <w:tab/>
        </w:r>
        <w:r w:rsidR="000D5AD4">
          <w:rPr>
            <w:noProof/>
            <w:webHidden/>
          </w:rPr>
          <w:fldChar w:fldCharType="begin"/>
        </w:r>
        <w:r w:rsidR="000D5AD4">
          <w:rPr>
            <w:noProof/>
            <w:webHidden/>
          </w:rPr>
          <w:instrText xml:space="preserve"> PAGEREF _Toc185923591 \h </w:instrText>
        </w:r>
        <w:r w:rsidR="000D5AD4">
          <w:rPr>
            <w:noProof/>
            <w:webHidden/>
          </w:rPr>
        </w:r>
        <w:r w:rsidR="000D5AD4">
          <w:rPr>
            <w:noProof/>
            <w:webHidden/>
          </w:rPr>
          <w:fldChar w:fldCharType="separate"/>
        </w:r>
        <w:r w:rsidR="00857201">
          <w:rPr>
            <w:noProof/>
            <w:webHidden/>
          </w:rPr>
          <w:t>3</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592" w:history="1">
        <w:r w:rsidR="000D5AD4" w:rsidRPr="00723FB0">
          <w:rPr>
            <w:rStyle w:val="a6"/>
            <w:noProof/>
          </w:rPr>
          <w:t>1 Теоретические основы анализа финансового состояния предприятия</w:t>
        </w:r>
        <w:r w:rsidR="000D5AD4">
          <w:rPr>
            <w:noProof/>
            <w:webHidden/>
          </w:rPr>
          <w:tab/>
        </w:r>
        <w:r w:rsidR="000D5AD4">
          <w:rPr>
            <w:noProof/>
            <w:webHidden/>
          </w:rPr>
          <w:fldChar w:fldCharType="begin"/>
        </w:r>
        <w:r w:rsidR="000D5AD4">
          <w:rPr>
            <w:noProof/>
            <w:webHidden/>
          </w:rPr>
          <w:instrText xml:space="preserve"> PAGEREF _Toc185923592 \h </w:instrText>
        </w:r>
        <w:r w:rsidR="000D5AD4">
          <w:rPr>
            <w:noProof/>
            <w:webHidden/>
          </w:rPr>
        </w:r>
        <w:r w:rsidR="000D5AD4">
          <w:rPr>
            <w:noProof/>
            <w:webHidden/>
          </w:rPr>
          <w:fldChar w:fldCharType="separate"/>
        </w:r>
        <w:r w:rsidR="00857201">
          <w:rPr>
            <w:noProof/>
            <w:webHidden/>
          </w:rPr>
          <w:t>5</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3" w:history="1">
        <w:r w:rsidR="000D5AD4" w:rsidRPr="00723FB0">
          <w:rPr>
            <w:rStyle w:val="a6"/>
            <w:noProof/>
          </w:rPr>
          <w:t>1.1 Методика анализа имущественного положения предприятия</w:t>
        </w:r>
        <w:r w:rsidR="000D5AD4">
          <w:rPr>
            <w:noProof/>
            <w:webHidden/>
          </w:rPr>
          <w:tab/>
        </w:r>
        <w:r w:rsidR="000D5AD4">
          <w:rPr>
            <w:noProof/>
            <w:webHidden/>
          </w:rPr>
          <w:fldChar w:fldCharType="begin"/>
        </w:r>
        <w:r w:rsidR="000D5AD4">
          <w:rPr>
            <w:noProof/>
            <w:webHidden/>
          </w:rPr>
          <w:instrText xml:space="preserve"> PAGEREF _Toc185923593 \h </w:instrText>
        </w:r>
        <w:r w:rsidR="000D5AD4">
          <w:rPr>
            <w:noProof/>
            <w:webHidden/>
          </w:rPr>
        </w:r>
        <w:r w:rsidR="000D5AD4">
          <w:rPr>
            <w:noProof/>
            <w:webHidden/>
          </w:rPr>
          <w:fldChar w:fldCharType="separate"/>
        </w:r>
        <w:r w:rsidR="00857201">
          <w:rPr>
            <w:noProof/>
            <w:webHidden/>
          </w:rPr>
          <w:t>5</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4" w:history="1">
        <w:r w:rsidR="000D5AD4" w:rsidRPr="00723FB0">
          <w:rPr>
            <w:rStyle w:val="a6"/>
            <w:noProof/>
            <w:snapToGrid w:val="0"/>
          </w:rPr>
          <w:t>1.2 Методика анализа ликвидности</w:t>
        </w:r>
        <w:r w:rsidR="000D5AD4">
          <w:rPr>
            <w:noProof/>
            <w:webHidden/>
          </w:rPr>
          <w:tab/>
        </w:r>
        <w:r w:rsidR="000D5AD4">
          <w:rPr>
            <w:noProof/>
            <w:webHidden/>
          </w:rPr>
          <w:fldChar w:fldCharType="begin"/>
        </w:r>
        <w:r w:rsidR="000D5AD4">
          <w:rPr>
            <w:noProof/>
            <w:webHidden/>
          </w:rPr>
          <w:instrText xml:space="preserve"> PAGEREF _Toc185923594 \h </w:instrText>
        </w:r>
        <w:r w:rsidR="000D5AD4">
          <w:rPr>
            <w:noProof/>
            <w:webHidden/>
          </w:rPr>
        </w:r>
        <w:r w:rsidR="000D5AD4">
          <w:rPr>
            <w:noProof/>
            <w:webHidden/>
          </w:rPr>
          <w:fldChar w:fldCharType="separate"/>
        </w:r>
        <w:r w:rsidR="00857201">
          <w:rPr>
            <w:noProof/>
            <w:webHidden/>
          </w:rPr>
          <w:t>9</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5" w:history="1">
        <w:r w:rsidR="000D5AD4" w:rsidRPr="00723FB0">
          <w:rPr>
            <w:rStyle w:val="a6"/>
            <w:noProof/>
            <w:snapToGrid w:val="0"/>
          </w:rPr>
          <w:t>1.3 Анализ платежеспособности организаций по методике ФСФО РФ</w:t>
        </w:r>
        <w:r w:rsidR="000D5AD4">
          <w:rPr>
            <w:noProof/>
            <w:webHidden/>
          </w:rPr>
          <w:tab/>
        </w:r>
        <w:r w:rsidR="000D5AD4">
          <w:rPr>
            <w:noProof/>
            <w:webHidden/>
          </w:rPr>
          <w:fldChar w:fldCharType="begin"/>
        </w:r>
        <w:r w:rsidR="000D5AD4">
          <w:rPr>
            <w:noProof/>
            <w:webHidden/>
          </w:rPr>
          <w:instrText xml:space="preserve"> PAGEREF _Toc185923595 \h </w:instrText>
        </w:r>
        <w:r w:rsidR="000D5AD4">
          <w:rPr>
            <w:noProof/>
            <w:webHidden/>
          </w:rPr>
        </w:r>
        <w:r w:rsidR="000D5AD4">
          <w:rPr>
            <w:noProof/>
            <w:webHidden/>
          </w:rPr>
          <w:fldChar w:fldCharType="separate"/>
        </w:r>
        <w:r w:rsidR="00857201">
          <w:rPr>
            <w:noProof/>
            <w:webHidden/>
          </w:rPr>
          <w:t>14</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6" w:history="1">
        <w:r w:rsidR="000D5AD4" w:rsidRPr="00723FB0">
          <w:rPr>
            <w:rStyle w:val="a6"/>
            <w:noProof/>
          </w:rPr>
          <w:t>1.4 Методика расчета несостоятельности предприятия</w:t>
        </w:r>
        <w:r w:rsidR="000D5AD4">
          <w:rPr>
            <w:noProof/>
            <w:webHidden/>
          </w:rPr>
          <w:tab/>
        </w:r>
        <w:r w:rsidR="000D5AD4">
          <w:rPr>
            <w:noProof/>
            <w:webHidden/>
          </w:rPr>
          <w:fldChar w:fldCharType="begin"/>
        </w:r>
        <w:r w:rsidR="000D5AD4">
          <w:rPr>
            <w:noProof/>
            <w:webHidden/>
          </w:rPr>
          <w:instrText xml:space="preserve"> PAGEREF _Toc185923596 \h </w:instrText>
        </w:r>
        <w:r w:rsidR="000D5AD4">
          <w:rPr>
            <w:noProof/>
            <w:webHidden/>
          </w:rPr>
        </w:r>
        <w:r w:rsidR="000D5AD4">
          <w:rPr>
            <w:noProof/>
            <w:webHidden/>
          </w:rPr>
          <w:fldChar w:fldCharType="separate"/>
        </w:r>
        <w:r w:rsidR="00857201">
          <w:rPr>
            <w:noProof/>
            <w:webHidden/>
          </w:rPr>
          <w:t>17</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7" w:history="1">
        <w:r w:rsidR="000D5AD4" w:rsidRPr="00723FB0">
          <w:rPr>
            <w:rStyle w:val="a6"/>
            <w:noProof/>
          </w:rPr>
          <w:t>1.5 Оценка платежеспособности</w:t>
        </w:r>
        <w:r w:rsidR="000D5AD4" w:rsidRPr="00723FB0">
          <w:rPr>
            <w:rStyle w:val="a6"/>
            <w:bCs/>
            <w:noProof/>
          </w:rPr>
          <w:t xml:space="preserve"> </w:t>
        </w:r>
        <w:r w:rsidR="000D5AD4" w:rsidRPr="00723FB0">
          <w:rPr>
            <w:rStyle w:val="a6"/>
            <w:noProof/>
          </w:rPr>
          <w:t xml:space="preserve">на основе потоков денежных </w:t>
        </w:r>
        <w:r w:rsidR="000D5AD4" w:rsidRPr="00723FB0">
          <w:rPr>
            <w:rStyle w:val="a6"/>
            <w:bCs/>
            <w:noProof/>
          </w:rPr>
          <w:t>средств</w:t>
        </w:r>
        <w:r w:rsidR="000D5AD4">
          <w:rPr>
            <w:noProof/>
            <w:webHidden/>
          </w:rPr>
          <w:tab/>
        </w:r>
        <w:r w:rsidR="000D5AD4">
          <w:rPr>
            <w:noProof/>
            <w:webHidden/>
          </w:rPr>
          <w:fldChar w:fldCharType="begin"/>
        </w:r>
        <w:r w:rsidR="000D5AD4">
          <w:rPr>
            <w:noProof/>
            <w:webHidden/>
          </w:rPr>
          <w:instrText xml:space="preserve"> PAGEREF _Toc185923597 \h </w:instrText>
        </w:r>
        <w:r w:rsidR="000D5AD4">
          <w:rPr>
            <w:noProof/>
            <w:webHidden/>
          </w:rPr>
        </w:r>
        <w:r w:rsidR="000D5AD4">
          <w:rPr>
            <w:noProof/>
            <w:webHidden/>
          </w:rPr>
          <w:fldChar w:fldCharType="separate"/>
        </w:r>
        <w:r w:rsidR="00857201">
          <w:rPr>
            <w:noProof/>
            <w:webHidden/>
          </w:rPr>
          <w:t>22</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8" w:history="1">
        <w:r w:rsidR="000D5AD4" w:rsidRPr="00723FB0">
          <w:rPr>
            <w:rStyle w:val="a6"/>
            <w:noProof/>
          </w:rPr>
          <w:t>1.6 Методика анализа финансовой устойчивости</w:t>
        </w:r>
        <w:r w:rsidR="000D5AD4">
          <w:rPr>
            <w:noProof/>
            <w:webHidden/>
          </w:rPr>
          <w:tab/>
        </w:r>
        <w:r w:rsidR="000D5AD4">
          <w:rPr>
            <w:noProof/>
            <w:webHidden/>
          </w:rPr>
          <w:fldChar w:fldCharType="begin"/>
        </w:r>
        <w:r w:rsidR="000D5AD4">
          <w:rPr>
            <w:noProof/>
            <w:webHidden/>
          </w:rPr>
          <w:instrText xml:space="preserve"> PAGEREF _Toc185923598 \h </w:instrText>
        </w:r>
        <w:r w:rsidR="000D5AD4">
          <w:rPr>
            <w:noProof/>
            <w:webHidden/>
          </w:rPr>
        </w:r>
        <w:r w:rsidR="000D5AD4">
          <w:rPr>
            <w:noProof/>
            <w:webHidden/>
          </w:rPr>
          <w:fldChar w:fldCharType="separate"/>
        </w:r>
        <w:r w:rsidR="00857201">
          <w:rPr>
            <w:noProof/>
            <w:webHidden/>
          </w:rPr>
          <w:t>27</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599" w:history="1">
        <w:r w:rsidR="000D5AD4" w:rsidRPr="00723FB0">
          <w:rPr>
            <w:rStyle w:val="a6"/>
            <w:noProof/>
          </w:rPr>
          <w:t>1.7 Методика расчета величины чистых активов</w:t>
        </w:r>
        <w:r w:rsidR="000D5AD4">
          <w:rPr>
            <w:noProof/>
            <w:webHidden/>
          </w:rPr>
          <w:tab/>
        </w:r>
        <w:r w:rsidR="000D5AD4">
          <w:rPr>
            <w:noProof/>
            <w:webHidden/>
          </w:rPr>
          <w:fldChar w:fldCharType="begin"/>
        </w:r>
        <w:r w:rsidR="000D5AD4">
          <w:rPr>
            <w:noProof/>
            <w:webHidden/>
          </w:rPr>
          <w:instrText xml:space="preserve"> PAGEREF _Toc185923599 \h </w:instrText>
        </w:r>
        <w:r w:rsidR="000D5AD4">
          <w:rPr>
            <w:noProof/>
            <w:webHidden/>
          </w:rPr>
        </w:r>
        <w:r w:rsidR="000D5AD4">
          <w:rPr>
            <w:noProof/>
            <w:webHidden/>
          </w:rPr>
          <w:fldChar w:fldCharType="separate"/>
        </w:r>
        <w:r w:rsidR="00857201">
          <w:rPr>
            <w:noProof/>
            <w:webHidden/>
          </w:rPr>
          <w:t>31</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0" w:history="1">
        <w:r w:rsidR="000D5AD4" w:rsidRPr="00723FB0">
          <w:rPr>
            <w:rStyle w:val="a6"/>
            <w:noProof/>
            <w:snapToGrid w:val="0"/>
          </w:rPr>
          <w:t>1.8 Методика расчета балльной оценки</w:t>
        </w:r>
        <w:r w:rsidR="000D5AD4">
          <w:rPr>
            <w:noProof/>
            <w:webHidden/>
          </w:rPr>
          <w:tab/>
        </w:r>
        <w:r w:rsidR="000D5AD4">
          <w:rPr>
            <w:noProof/>
            <w:webHidden/>
          </w:rPr>
          <w:fldChar w:fldCharType="begin"/>
        </w:r>
        <w:r w:rsidR="000D5AD4">
          <w:rPr>
            <w:noProof/>
            <w:webHidden/>
          </w:rPr>
          <w:instrText xml:space="preserve"> PAGEREF _Toc185923600 \h </w:instrText>
        </w:r>
        <w:r w:rsidR="000D5AD4">
          <w:rPr>
            <w:noProof/>
            <w:webHidden/>
          </w:rPr>
        </w:r>
        <w:r w:rsidR="000D5AD4">
          <w:rPr>
            <w:noProof/>
            <w:webHidden/>
          </w:rPr>
          <w:fldChar w:fldCharType="separate"/>
        </w:r>
        <w:r w:rsidR="00857201">
          <w:rPr>
            <w:noProof/>
            <w:webHidden/>
          </w:rPr>
          <w:t>33</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1" w:history="1">
        <w:r w:rsidR="000D5AD4" w:rsidRPr="00723FB0">
          <w:rPr>
            <w:rStyle w:val="a6"/>
            <w:noProof/>
          </w:rPr>
          <w:t>1.9 Методика анализа деловой активности</w:t>
        </w:r>
        <w:r w:rsidR="000D5AD4">
          <w:rPr>
            <w:noProof/>
            <w:webHidden/>
          </w:rPr>
          <w:tab/>
        </w:r>
        <w:r w:rsidR="000D5AD4">
          <w:rPr>
            <w:noProof/>
            <w:webHidden/>
          </w:rPr>
          <w:fldChar w:fldCharType="begin"/>
        </w:r>
        <w:r w:rsidR="000D5AD4">
          <w:rPr>
            <w:noProof/>
            <w:webHidden/>
          </w:rPr>
          <w:instrText xml:space="preserve"> PAGEREF _Toc185923601 \h </w:instrText>
        </w:r>
        <w:r w:rsidR="000D5AD4">
          <w:rPr>
            <w:noProof/>
            <w:webHidden/>
          </w:rPr>
        </w:r>
        <w:r w:rsidR="000D5AD4">
          <w:rPr>
            <w:noProof/>
            <w:webHidden/>
          </w:rPr>
          <w:fldChar w:fldCharType="separate"/>
        </w:r>
        <w:r w:rsidR="00857201">
          <w:rPr>
            <w:noProof/>
            <w:webHidden/>
          </w:rPr>
          <w:t>35</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2" w:history="1">
        <w:r w:rsidR="000D5AD4" w:rsidRPr="00723FB0">
          <w:rPr>
            <w:rStyle w:val="a6"/>
            <w:noProof/>
          </w:rPr>
          <w:t>1.10 Методика анализа рентабельности</w:t>
        </w:r>
        <w:r w:rsidR="000D5AD4">
          <w:rPr>
            <w:noProof/>
            <w:webHidden/>
          </w:rPr>
          <w:tab/>
        </w:r>
        <w:r w:rsidR="000D5AD4">
          <w:rPr>
            <w:noProof/>
            <w:webHidden/>
          </w:rPr>
          <w:fldChar w:fldCharType="begin"/>
        </w:r>
        <w:r w:rsidR="000D5AD4">
          <w:rPr>
            <w:noProof/>
            <w:webHidden/>
          </w:rPr>
          <w:instrText xml:space="preserve"> PAGEREF _Toc185923602 \h </w:instrText>
        </w:r>
        <w:r w:rsidR="000D5AD4">
          <w:rPr>
            <w:noProof/>
            <w:webHidden/>
          </w:rPr>
        </w:r>
        <w:r w:rsidR="000D5AD4">
          <w:rPr>
            <w:noProof/>
            <w:webHidden/>
          </w:rPr>
          <w:fldChar w:fldCharType="separate"/>
        </w:r>
        <w:r w:rsidR="00857201">
          <w:rPr>
            <w:noProof/>
            <w:webHidden/>
          </w:rPr>
          <w:t>39</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3" w:history="1">
        <w:r w:rsidR="000D5AD4" w:rsidRPr="00723FB0">
          <w:rPr>
            <w:rStyle w:val="a6"/>
            <w:noProof/>
          </w:rPr>
          <w:t>1.11 Методика расчета рейтинговой оценки</w:t>
        </w:r>
        <w:r w:rsidR="000D5AD4">
          <w:rPr>
            <w:noProof/>
            <w:webHidden/>
          </w:rPr>
          <w:tab/>
        </w:r>
        <w:r w:rsidR="000D5AD4">
          <w:rPr>
            <w:noProof/>
            <w:webHidden/>
          </w:rPr>
          <w:fldChar w:fldCharType="begin"/>
        </w:r>
        <w:r w:rsidR="000D5AD4">
          <w:rPr>
            <w:noProof/>
            <w:webHidden/>
          </w:rPr>
          <w:instrText xml:space="preserve"> PAGEREF _Toc185923603 \h </w:instrText>
        </w:r>
        <w:r w:rsidR="000D5AD4">
          <w:rPr>
            <w:noProof/>
            <w:webHidden/>
          </w:rPr>
        </w:r>
        <w:r w:rsidR="000D5AD4">
          <w:rPr>
            <w:noProof/>
            <w:webHidden/>
          </w:rPr>
          <w:fldChar w:fldCharType="separate"/>
        </w:r>
        <w:r w:rsidR="00857201">
          <w:rPr>
            <w:noProof/>
            <w:webHidden/>
          </w:rPr>
          <w:t>41</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4" w:history="1">
        <w:r w:rsidR="000D5AD4" w:rsidRPr="00723FB0">
          <w:rPr>
            <w:rStyle w:val="a6"/>
            <w:noProof/>
          </w:rPr>
          <w:t>1.12 Методика расчета кредитоспособности</w:t>
        </w:r>
        <w:r w:rsidR="000D5AD4">
          <w:rPr>
            <w:noProof/>
            <w:webHidden/>
          </w:rPr>
          <w:tab/>
        </w:r>
        <w:r w:rsidR="000D5AD4">
          <w:rPr>
            <w:noProof/>
            <w:webHidden/>
          </w:rPr>
          <w:fldChar w:fldCharType="begin"/>
        </w:r>
        <w:r w:rsidR="000D5AD4">
          <w:rPr>
            <w:noProof/>
            <w:webHidden/>
          </w:rPr>
          <w:instrText xml:space="preserve"> PAGEREF _Toc185923604 \h </w:instrText>
        </w:r>
        <w:r w:rsidR="000D5AD4">
          <w:rPr>
            <w:noProof/>
            <w:webHidden/>
          </w:rPr>
        </w:r>
        <w:r w:rsidR="000D5AD4">
          <w:rPr>
            <w:noProof/>
            <w:webHidden/>
          </w:rPr>
          <w:fldChar w:fldCharType="separate"/>
        </w:r>
        <w:r w:rsidR="00857201">
          <w:rPr>
            <w:noProof/>
            <w:webHidden/>
          </w:rPr>
          <w:t>43</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605" w:history="1">
        <w:r w:rsidR="000D5AD4" w:rsidRPr="00723FB0">
          <w:rPr>
            <w:rStyle w:val="a6"/>
            <w:noProof/>
          </w:rPr>
          <w:t>2 Анализ финансового состояния предприятия на примере ООО «Кузнецкие металлоконструкции»</w:t>
        </w:r>
        <w:r w:rsidR="000D5AD4">
          <w:rPr>
            <w:noProof/>
            <w:webHidden/>
          </w:rPr>
          <w:tab/>
        </w:r>
        <w:r w:rsidR="000D5AD4">
          <w:rPr>
            <w:noProof/>
            <w:webHidden/>
          </w:rPr>
          <w:fldChar w:fldCharType="begin"/>
        </w:r>
        <w:r w:rsidR="000D5AD4">
          <w:rPr>
            <w:noProof/>
            <w:webHidden/>
          </w:rPr>
          <w:instrText xml:space="preserve"> PAGEREF _Toc185923605 \h </w:instrText>
        </w:r>
        <w:r w:rsidR="000D5AD4">
          <w:rPr>
            <w:noProof/>
            <w:webHidden/>
          </w:rPr>
        </w:r>
        <w:r w:rsidR="000D5AD4">
          <w:rPr>
            <w:noProof/>
            <w:webHidden/>
          </w:rPr>
          <w:fldChar w:fldCharType="separate"/>
        </w:r>
        <w:r w:rsidR="00857201">
          <w:rPr>
            <w:noProof/>
            <w:webHidden/>
          </w:rPr>
          <w:t>45</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6" w:history="1">
        <w:r w:rsidR="000D5AD4" w:rsidRPr="00723FB0">
          <w:rPr>
            <w:rStyle w:val="a6"/>
            <w:noProof/>
          </w:rPr>
          <w:t>2.1 Анализ имущественного положения предприятия</w:t>
        </w:r>
        <w:r w:rsidR="000D5AD4">
          <w:rPr>
            <w:noProof/>
            <w:webHidden/>
          </w:rPr>
          <w:tab/>
        </w:r>
        <w:r w:rsidR="000D5AD4">
          <w:rPr>
            <w:noProof/>
            <w:webHidden/>
          </w:rPr>
          <w:fldChar w:fldCharType="begin"/>
        </w:r>
        <w:r w:rsidR="000D5AD4">
          <w:rPr>
            <w:noProof/>
            <w:webHidden/>
          </w:rPr>
          <w:instrText xml:space="preserve"> PAGEREF _Toc185923606 \h </w:instrText>
        </w:r>
        <w:r w:rsidR="000D5AD4">
          <w:rPr>
            <w:noProof/>
            <w:webHidden/>
          </w:rPr>
        </w:r>
        <w:r w:rsidR="000D5AD4">
          <w:rPr>
            <w:noProof/>
            <w:webHidden/>
          </w:rPr>
          <w:fldChar w:fldCharType="separate"/>
        </w:r>
        <w:r w:rsidR="00857201">
          <w:rPr>
            <w:noProof/>
            <w:webHidden/>
          </w:rPr>
          <w:t>45</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7" w:history="1">
        <w:r w:rsidR="000D5AD4" w:rsidRPr="00723FB0">
          <w:rPr>
            <w:rStyle w:val="a6"/>
            <w:noProof/>
          </w:rPr>
          <w:t>2.2 Анализ ликвидности</w:t>
        </w:r>
        <w:r w:rsidR="000D5AD4">
          <w:rPr>
            <w:noProof/>
            <w:webHidden/>
          </w:rPr>
          <w:tab/>
        </w:r>
        <w:r w:rsidR="000D5AD4">
          <w:rPr>
            <w:noProof/>
            <w:webHidden/>
          </w:rPr>
          <w:fldChar w:fldCharType="begin"/>
        </w:r>
        <w:r w:rsidR="000D5AD4">
          <w:rPr>
            <w:noProof/>
            <w:webHidden/>
          </w:rPr>
          <w:instrText xml:space="preserve"> PAGEREF _Toc185923607 \h </w:instrText>
        </w:r>
        <w:r w:rsidR="000D5AD4">
          <w:rPr>
            <w:noProof/>
            <w:webHidden/>
          </w:rPr>
        </w:r>
        <w:r w:rsidR="000D5AD4">
          <w:rPr>
            <w:noProof/>
            <w:webHidden/>
          </w:rPr>
          <w:fldChar w:fldCharType="separate"/>
        </w:r>
        <w:r w:rsidR="00857201">
          <w:rPr>
            <w:noProof/>
            <w:webHidden/>
          </w:rPr>
          <w:t>53</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8" w:history="1">
        <w:r w:rsidR="000D5AD4" w:rsidRPr="00723FB0">
          <w:rPr>
            <w:rStyle w:val="a6"/>
            <w:noProof/>
            <w:snapToGrid w:val="0"/>
          </w:rPr>
          <w:t>2.3 Анализ платежеспособности организаций по методике ФСФО РФ</w:t>
        </w:r>
        <w:r w:rsidR="000D5AD4">
          <w:rPr>
            <w:noProof/>
            <w:webHidden/>
          </w:rPr>
          <w:tab/>
        </w:r>
        <w:r w:rsidR="000D5AD4">
          <w:rPr>
            <w:noProof/>
            <w:webHidden/>
          </w:rPr>
          <w:fldChar w:fldCharType="begin"/>
        </w:r>
        <w:r w:rsidR="000D5AD4">
          <w:rPr>
            <w:noProof/>
            <w:webHidden/>
          </w:rPr>
          <w:instrText xml:space="preserve"> PAGEREF _Toc185923608 \h </w:instrText>
        </w:r>
        <w:r w:rsidR="000D5AD4">
          <w:rPr>
            <w:noProof/>
            <w:webHidden/>
          </w:rPr>
        </w:r>
        <w:r w:rsidR="000D5AD4">
          <w:rPr>
            <w:noProof/>
            <w:webHidden/>
          </w:rPr>
          <w:fldChar w:fldCharType="separate"/>
        </w:r>
        <w:r w:rsidR="00857201">
          <w:rPr>
            <w:noProof/>
            <w:webHidden/>
          </w:rPr>
          <w:t>57</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09" w:history="1">
        <w:r w:rsidR="000D5AD4" w:rsidRPr="00723FB0">
          <w:rPr>
            <w:rStyle w:val="a6"/>
            <w:noProof/>
          </w:rPr>
          <w:t>2.4 Анализ несостоятельности предприятия по методикам 1994 г., 1998 г.</w:t>
        </w:r>
        <w:r w:rsidR="000D5AD4">
          <w:rPr>
            <w:noProof/>
            <w:webHidden/>
          </w:rPr>
          <w:tab/>
        </w:r>
        <w:r w:rsidR="000D5AD4">
          <w:rPr>
            <w:noProof/>
            <w:webHidden/>
          </w:rPr>
          <w:fldChar w:fldCharType="begin"/>
        </w:r>
        <w:r w:rsidR="000D5AD4">
          <w:rPr>
            <w:noProof/>
            <w:webHidden/>
          </w:rPr>
          <w:instrText xml:space="preserve"> PAGEREF _Toc185923609 \h </w:instrText>
        </w:r>
        <w:r w:rsidR="000D5AD4">
          <w:rPr>
            <w:noProof/>
            <w:webHidden/>
          </w:rPr>
        </w:r>
        <w:r w:rsidR="000D5AD4">
          <w:rPr>
            <w:noProof/>
            <w:webHidden/>
          </w:rPr>
          <w:fldChar w:fldCharType="separate"/>
        </w:r>
        <w:r w:rsidR="00857201">
          <w:rPr>
            <w:noProof/>
            <w:webHidden/>
          </w:rPr>
          <w:t>58</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0" w:history="1">
        <w:r w:rsidR="000D5AD4" w:rsidRPr="00723FB0">
          <w:rPr>
            <w:rStyle w:val="a6"/>
            <w:bCs/>
            <w:noProof/>
          </w:rPr>
          <w:t>2.5</w:t>
        </w:r>
        <w:r w:rsidR="000D5AD4" w:rsidRPr="00723FB0">
          <w:rPr>
            <w:rStyle w:val="a6"/>
            <w:noProof/>
          </w:rPr>
          <w:t xml:space="preserve"> Оценка платежеспособности</w:t>
        </w:r>
        <w:r w:rsidR="000D5AD4" w:rsidRPr="00723FB0">
          <w:rPr>
            <w:rStyle w:val="a6"/>
            <w:bCs/>
            <w:noProof/>
          </w:rPr>
          <w:t xml:space="preserve"> </w:t>
        </w:r>
        <w:r w:rsidR="000D5AD4" w:rsidRPr="00723FB0">
          <w:rPr>
            <w:rStyle w:val="a6"/>
            <w:noProof/>
          </w:rPr>
          <w:t xml:space="preserve">на основе потоков денежных </w:t>
        </w:r>
        <w:r w:rsidR="000D5AD4" w:rsidRPr="00723FB0">
          <w:rPr>
            <w:rStyle w:val="a6"/>
            <w:bCs/>
            <w:noProof/>
          </w:rPr>
          <w:t>средств</w:t>
        </w:r>
        <w:r w:rsidR="000D5AD4">
          <w:rPr>
            <w:noProof/>
            <w:webHidden/>
          </w:rPr>
          <w:tab/>
        </w:r>
        <w:r w:rsidR="000D5AD4">
          <w:rPr>
            <w:noProof/>
            <w:webHidden/>
          </w:rPr>
          <w:fldChar w:fldCharType="begin"/>
        </w:r>
        <w:r w:rsidR="000D5AD4">
          <w:rPr>
            <w:noProof/>
            <w:webHidden/>
          </w:rPr>
          <w:instrText xml:space="preserve"> PAGEREF _Toc185923610 \h </w:instrText>
        </w:r>
        <w:r w:rsidR="000D5AD4">
          <w:rPr>
            <w:noProof/>
            <w:webHidden/>
          </w:rPr>
        </w:r>
        <w:r w:rsidR="000D5AD4">
          <w:rPr>
            <w:noProof/>
            <w:webHidden/>
          </w:rPr>
          <w:fldChar w:fldCharType="separate"/>
        </w:r>
        <w:r w:rsidR="00857201">
          <w:rPr>
            <w:noProof/>
            <w:webHidden/>
          </w:rPr>
          <w:t>60</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1" w:history="1">
        <w:r w:rsidR="000D5AD4" w:rsidRPr="00723FB0">
          <w:rPr>
            <w:rStyle w:val="a6"/>
            <w:noProof/>
          </w:rPr>
          <w:t>2.6 Анализ финансовой устойчивости</w:t>
        </w:r>
        <w:r w:rsidR="000D5AD4">
          <w:rPr>
            <w:noProof/>
            <w:webHidden/>
          </w:rPr>
          <w:tab/>
        </w:r>
        <w:r w:rsidR="000D5AD4">
          <w:rPr>
            <w:noProof/>
            <w:webHidden/>
          </w:rPr>
          <w:fldChar w:fldCharType="begin"/>
        </w:r>
        <w:r w:rsidR="000D5AD4">
          <w:rPr>
            <w:noProof/>
            <w:webHidden/>
          </w:rPr>
          <w:instrText xml:space="preserve"> PAGEREF _Toc185923611 \h </w:instrText>
        </w:r>
        <w:r w:rsidR="000D5AD4">
          <w:rPr>
            <w:noProof/>
            <w:webHidden/>
          </w:rPr>
        </w:r>
        <w:r w:rsidR="000D5AD4">
          <w:rPr>
            <w:noProof/>
            <w:webHidden/>
          </w:rPr>
          <w:fldChar w:fldCharType="separate"/>
        </w:r>
        <w:r w:rsidR="00857201">
          <w:rPr>
            <w:noProof/>
            <w:webHidden/>
          </w:rPr>
          <w:t>62</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2" w:history="1">
        <w:r w:rsidR="000D5AD4" w:rsidRPr="00723FB0">
          <w:rPr>
            <w:rStyle w:val="a6"/>
            <w:noProof/>
          </w:rPr>
          <w:t>2.7 Расчет суммы чистых активов</w:t>
        </w:r>
        <w:r w:rsidR="000D5AD4">
          <w:rPr>
            <w:noProof/>
            <w:webHidden/>
          </w:rPr>
          <w:tab/>
        </w:r>
        <w:r w:rsidR="000D5AD4">
          <w:rPr>
            <w:noProof/>
            <w:webHidden/>
          </w:rPr>
          <w:fldChar w:fldCharType="begin"/>
        </w:r>
        <w:r w:rsidR="000D5AD4">
          <w:rPr>
            <w:noProof/>
            <w:webHidden/>
          </w:rPr>
          <w:instrText xml:space="preserve"> PAGEREF _Toc185923612 \h </w:instrText>
        </w:r>
        <w:r w:rsidR="000D5AD4">
          <w:rPr>
            <w:noProof/>
            <w:webHidden/>
          </w:rPr>
        </w:r>
        <w:r w:rsidR="000D5AD4">
          <w:rPr>
            <w:noProof/>
            <w:webHidden/>
          </w:rPr>
          <w:fldChar w:fldCharType="separate"/>
        </w:r>
        <w:r w:rsidR="00857201">
          <w:rPr>
            <w:noProof/>
            <w:webHidden/>
          </w:rPr>
          <w:t>67</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3" w:history="1">
        <w:r w:rsidR="000D5AD4" w:rsidRPr="00723FB0">
          <w:rPr>
            <w:rStyle w:val="a6"/>
            <w:noProof/>
            <w:snapToGrid w:val="0"/>
          </w:rPr>
          <w:t>2.8 Расчет балльной оценки</w:t>
        </w:r>
        <w:r w:rsidR="000D5AD4">
          <w:rPr>
            <w:noProof/>
            <w:webHidden/>
          </w:rPr>
          <w:tab/>
        </w:r>
        <w:r w:rsidR="000D5AD4">
          <w:rPr>
            <w:noProof/>
            <w:webHidden/>
          </w:rPr>
          <w:fldChar w:fldCharType="begin"/>
        </w:r>
        <w:r w:rsidR="000D5AD4">
          <w:rPr>
            <w:noProof/>
            <w:webHidden/>
          </w:rPr>
          <w:instrText xml:space="preserve"> PAGEREF _Toc185923613 \h </w:instrText>
        </w:r>
        <w:r w:rsidR="000D5AD4">
          <w:rPr>
            <w:noProof/>
            <w:webHidden/>
          </w:rPr>
        </w:r>
        <w:r w:rsidR="000D5AD4">
          <w:rPr>
            <w:noProof/>
            <w:webHidden/>
          </w:rPr>
          <w:fldChar w:fldCharType="separate"/>
        </w:r>
        <w:r w:rsidR="00857201">
          <w:rPr>
            <w:noProof/>
            <w:webHidden/>
          </w:rPr>
          <w:t>68</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4" w:history="1">
        <w:r w:rsidR="000D5AD4" w:rsidRPr="00723FB0">
          <w:rPr>
            <w:rStyle w:val="a6"/>
            <w:noProof/>
          </w:rPr>
          <w:t>2.9 Анализ деловой активности</w:t>
        </w:r>
        <w:r w:rsidR="000D5AD4">
          <w:rPr>
            <w:noProof/>
            <w:webHidden/>
          </w:rPr>
          <w:tab/>
        </w:r>
        <w:r w:rsidR="000D5AD4">
          <w:rPr>
            <w:noProof/>
            <w:webHidden/>
          </w:rPr>
          <w:fldChar w:fldCharType="begin"/>
        </w:r>
        <w:r w:rsidR="000D5AD4">
          <w:rPr>
            <w:noProof/>
            <w:webHidden/>
          </w:rPr>
          <w:instrText xml:space="preserve"> PAGEREF _Toc185923614 \h </w:instrText>
        </w:r>
        <w:r w:rsidR="000D5AD4">
          <w:rPr>
            <w:noProof/>
            <w:webHidden/>
          </w:rPr>
        </w:r>
        <w:r w:rsidR="000D5AD4">
          <w:rPr>
            <w:noProof/>
            <w:webHidden/>
          </w:rPr>
          <w:fldChar w:fldCharType="separate"/>
        </w:r>
        <w:r w:rsidR="00857201">
          <w:rPr>
            <w:noProof/>
            <w:webHidden/>
          </w:rPr>
          <w:t>69</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5" w:history="1">
        <w:r w:rsidR="000D5AD4" w:rsidRPr="00723FB0">
          <w:rPr>
            <w:rStyle w:val="a6"/>
            <w:noProof/>
          </w:rPr>
          <w:t>2.10 Анализ рентабельности</w:t>
        </w:r>
        <w:r w:rsidR="000D5AD4">
          <w:rPr>
            <w:noProof/>
            <w:webHidden/>
          </w:rPr>
          <w:tab/>
        </w:r>
        <w:r w:rsidR="000D5AD4">
          <w:rPr>
            <w:noProof/>
            <w:webHidden/>
          </w:rPr>
          <w:fldChar w:fldCharType="begin"/>
        </w:r>
        <w:r w:rsidR="000D5AD4">
          <w:rPr>
            <w:noProof/>
            <w:webHidden/>
          </w:rPr>
          <w:instrText xml:space="preserve"> PAGEREF _Toc185923615 \h </w:instrText>
        </w:r>
        <w:r w:rsidR="000D5AD4">
          <w:rPr>
            <w:noProof/>
            <w:webHidden/>
          </w:rPr>
        </w:r>
        <w:r w:rsidR="000D5AD4">
          <w:rPr>
            <w:noProof/>
            <w:webHidden/>
          </w:rPr>
          <w:fldChar w:fldCharType="separate"/>
        </w:r>
        <w:r w:rsidR="00857201">
          <w:rPr>
            <w:noProof/>
            <w:webHidden/>
          </w:rPr>
          <w:t>73</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6" w:history="1">
        <w:r w:rsidR="000D5AD4" w:rsidRPr="00723FB0">
          <w:rPr>
            <w:rStyle w:val="a6"/>
            <w:noProof/>
          </w:rPr>
          <w:t>2.11 Расчет рейтинговой оценки</w:t>
        </w:r>
        <w:r w:rsidR="000D5AD4">
          <w:rPr>
            <w:noProof/>
            <w:webHidden/>
          </w:rPr>
          <w:tab/>
        </w:r>
        <w:r w:rsidR="000D5AD4">
          <w:rPr>
            <w:noProof/>
            <w:webHidden/>
          </w:rPr>
          <w:fldChar w:fldCharType="begin"/>
        </w:r>
        <w:r w:rsidR="000D5AD4">
          <w:rPr>
            <w:noProof/>
            <w:webHidden/>
          </w:rPr>
          <w:instrText xml:space="preserve"> PAGEREF _Toc185923616 \h </w:instrText>
        </w:r>
        <w:r w:rsidR="000D5AD4">
          <w:rPr>
            <w:noProof/>
            <w:webHidden/>
          </w:rPr>
        </w:r>
        <w:r w:rsidR="000D5AD4">
          <w:rPr>
            <w:noProof/>
            <w:webHidden/>
          </w:rPr>
          <w:fldChar w:fldCharType="separate"/>
        </w:r>
        <w:r w:rsidR="00857201">
          <w:rPr>
            <w:noProof/>
            <w:webHidden/>
          </w:rPr>
          <w:t>76</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7" w:history="1">
        <w:r w:rsidR="000D5AD4" w:rsidRPr="00723FB0">
          <w:rPr>
            <w:rStyle w:val="a6"/>
            <w:noProof/>
          </w:rPr>
          <w:t>2.12 Расчет кредитоспособности</w:t>
        </w:r>
        <w:r w:rsidR="000D5AD4">
          <w:rPr>
            <w:noProof/>
            <w:webHidden/>
          </w:rPr>
          <w:tab/>
        </w:r>
        <w:r w:rsidR="000D5AD4">
          <w:rPr>
            <w:noProof/>
            <w:webHidden/>
          </w:rPr>
          <w:fldChar w:fldCharType="begin"/>
        </w:r>
        <w:r w:rsidR="000D5AD4">
          <w:rPr>
            <w:noProof/>
            <w:webHidden/>
          </w:rPr>
          <w:instrText xml:space="preserve"> PAGEREF _Toc185923617 \h </w:instrText>
        </w:r>
        <w:r w:rsidR="000D5AD4">
          <w:rPr>
            <w:noProof/>
            <w:webHidden/>
          </w:rPr>
        </w:r>
        <w:r w:rsidR="000D5AD4">
          <w:rPr>
            <w:noProof/>
            <w:webHidden/>
          </w:rPr>
          <w:fldChar w:fldCharType="separate"/>
        </w:r>
        <w:r w:rsidR="00857201">
          <w:rPr>
            <w:noProof/>
            <w:webHidden/>
          </w:rPr>
          <w:t>77</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618" w:history="1">
        <w:r w:rsidR="000D5AD4" w:rsidRPr="00723FB0">
          <w:rPr>
            <w:rStyle w:val="a6"/>
            <w:noProof/>
          </w:rPr>
          <w:t>3 Пути улучшения финансового состояния предприятия</w:t>
        </w:r>
        <w:r w:rsidR="000D5AD4">
          <w:rPr>
            <w:noProof/>
            <w:webHidden/>
          </w:rPr>
          <w:tab/>
        </w:r>
        <w:r w:rsidR="000D5AD4">
          <w:rPr>
            <w:noProof/>
            <w:webHidden/>
          </w:rPr>
          <w:fldChar w:fldCharType="begin"/>
        </w:r>
        <w:r w:rsidR="000D5AD4">
          <w:rPr>
            <w:noProof/>
            <w:webHidden/>
          </w:rPr>
          <w:instrText xml:space="preserve"> PAGEREF _Toc185923618 \h </w:instrText>
        </w:r>
        <w:r w:rsidR="000D5AD4">
          <w:rPr>
            <w:noProof/>
            <w:webHidden/>
          </w:rPr>
        </w:r>
        <w:r w:rsidR="000D5AD4">
          <w:rPr>
            <w:noProof/>
            <w:webHidden/>
          </w:rPr>
          <w:fldChar w:fldCharType="separate"/>
        </w:r>
        <w:r w:rsidR="00857201">
          <w:rPr>
            <w:noProof/>
            <w:webHidden/>
          </w:rPr>
          <w:t>78</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19" w:history="1">
        <w:r w:rsidR="000D5AD4" w:rsidRPr="00723FB0">
          <w:rPr>
            <w:rStyle w:val="a6"/>
            <w:noProof/>
          </w:rPr>
          <w:t>3.1 Мероприятия по улучшению финансового состояния предприятия</w:t>
        </w:r>
        <w:r w:rsidR="000D5AD4">
          <w:rPr>
            <w:noProof/>
            <w:webHidden/>
          </w:rPr>
          <w:tab/>
        </w:r>
        <w:r w:rsidR="000D5AD4">
          <w:rPr>
            <w:noProof/>
            <w:webHidden/>
          </w:rPr>
          <w:fldChar w:fldCharType="begin"/>
        </w:r>
        <w:r w:rsidR="000D5AD4">
          <w:rPr>
            <w:noProof/>
            <w:webHidden/>
          </w:rPr>
          <w:instrText xml:space="preserve"> PAGEREF _Toc185923619 \h </w:instrText>
        </w:r>
        <w:r w:rsidR="000D5AD4">
          <w:rPr>
            <w:noProof/>
            <w:webHidden/>
          </w:rPr>
        </w:r>
        <w:r w:rsidR="000D5AD4">
          <w:rPr>
            <w:noProof/>
            <w:webHidden/>
          </w:rPr>
          <w:fldChar w:fldCharType="separate"/>
        </w:r>
        <w:r w:rsidR="00857201">
          <w:rPr>
            <w:noProof/>
            <w:webHidden/>
          </w:rPr>
          <w:t>78</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20" w:history="1">
        <w:r w:rsidR="000D5AD4" w:rsidRPr="00723FB0">
          <w:rPr>
            <w:rStyle w:val="a6"/>
            <w:noProof/>
          </w:rPr>
          <w:t>3.2 Составление прогнозного баланса</w:t>
        </w:r>
        <w:r w:rsidR="000D5AD4">
          <w:rPr>
            <w:noProof/>
            <w:webHidden/>
          </w:rPr>
          <w:tab/>
        </w:r>
        <w:r w:rsidR="000D5AD4">
          <w:rPr>
            <w:noProof/>
            <w:webHidden/>
          </w:rPr>
          <w:fldChar w:fldCharType="begin"/>
        </w:r>
        <w:r w:rsidR="000D5AD4">
          <w:rPr>
            <w:noProof/>
            <w:webHidden/>
          </w:rPr>
          <w:instrText xml:space="preserve"> PAGEREF _Toc185923620 \h </w:instrText>
        </w:r>
        <w:r w:rsidR="000D5AD4">
          <w:rPr>
            <w:noProof/>
            <w:webHidden/>
          </w:rPr>
        </w:r>
        <w:r w:rsidR="000D5AD4">
          <w:rPr>
            <w:noProof/>
            <w:webHidden/>
          </w:rPr>
          <w:fldChar w:fldCharType="separate"/>
        </w:r>
        <w:r w:rsidR="00857201">
          <w:rPr>
            <w:noProof/>
            <w:webHidden/>
          </w:rPr>
          <w:t>80</w:t>
        </w:r>
        <w:r w:rsidR="000D5AD4">
          <w:rPr>
            <w:noProof/>
            <w:webHidden/>
          </w:rPr>
          <w:fldChar w:fldCharType="end"/>
        </w:r>
      </w:hyperlink>
    </w:p>
    <w:p w:rsidR="000D5AD4" w:rsidRDefault="000E29C4" w:rsidP="000D5AD4">
      <w:pPr>
        <w:pStyle w:val="21"/>
        <w:rPr>
          <w:rFonts w:eastAsia="MS Mincho"/>
          <w:noProof/>
          <w:sz w:val="24"/>
          <w:lang w:eastAsia="ja-JP"/>
        </w:rPr>
      </w:pPr>
      <w:hyperlink w:anchor="_Toc185923621" w:history="1">
        <w:r w:rsidR="000D5AD4" w:rsidRPr="00723FB0">
          <w:rPr>
            <w:rStyle w:val="a6"/>
            <w:noProof/>
          </w:rPr>
          <w:t>3.3 Оценка эффективности</w:t>
        </w:r>
        <w:r w:rsidR="000D5AD4">
          <w:rPr>
            <w:noProof/>
            <w:webHidden/>
          </w:rPr>
          <w:tab/>
        </w:r>
        <w:r w:rsidR="000D5AD4">
          <w:rPr>
            <w:noProof/>
            <w:webHidden/>
          </w:rPr>
          <w:fldChar w:fldCharType="begin"/>
        </w:r>
        <w:r w:rsidR="000D5AD4">
          <w:rPr>
            <w:noProof/>
            <w:webHidden/>
          </w:rPr>
          <w:instrText xml:space="preserve"> PAGEREF _Toc185923621 \h </w:instrText>
        </w:r>
        <w:r w:rsidR="000D5AD4">
          <w:rPr>
            <w:noProof/>
            <w:webHidden/>
          </w:rPr>
        </w:r>
        <w:r w:rsidR="000D5AD4">
          <w:rPr>
            <w:noProof/>
            <w:webHidden/>
          </w:rPr>
          <w:fldChar w:fldCharType="separate"/>
        </w:r>
        <w:r w:rsidR="00857201">
          <w:rPr>
            <w:noProof/>
            <w:webHidden/>
          </w:rPr>
          <w:t>85</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622" w:history="1">
        <w:r w:rsidR="000D5AD4" w:rsidRPr="00723FB0">
          <w:rPr>
            <w:rStyle w:val="a6"/>
            <w:noProof/>
          </w:rPr>
          <w:t>Заключение</w:t>
        </w:r>
        <w:r w:rsidR="000D5AD4">
          <w:rPr>
            <w:noProof/>
            <w:webHidden/>
          </w:rPr>
          <w:tab/>
        </w:r>
        <w:r w:rsidR="000D5AD4">
          <w:rPr>
            <w:noProof/>
            <w:webHidden/>
          </w:rPr>
          <w:fldChar w:fldCharType="begin"/>
        </w:r>
        <w:r w:rsidR="000D5AD4">
          <w:rPr>
            <w:noProof/>
            <w:webHidden/>
          </w:rPr>
          <w:instrText xml:space="preserve"> PAGEREF _Toc185923622 \h </w:instrText>
        </w:r>
        <w:r w:rsidR="000D5AD4">
          <w:rPr>
            <w:noProof/>
            <w:webHidden/>
          </w:rPr>
        </w:r>
        <w:r w:rsidR="000D5AD4">
          <w:rPr>
            <w:noProof/>
            <w:webHidden/>
          </w:rPr>
          <w:fldChar w:fldCharType="separate"/>
        </w:r>
        <w:r w:rsidR="00857201">
          <w:rPr>
            <w:noProof/>
            <w:webHidden/>
          </w:rPr>
          <w:t>88</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623" w:history="1">
        <w:r w:rsidR="000D5AD4" w:rsidRPr="00723FB0">
          <w:rPr>
            <w:rStyle w:val="a6"/>
            <w:noProof/>
          </w:rPr>
          <w:t>Список использованных источников</w:t>
        </w:r>
        <w:r w:rsidR="000D5AD4">
          <w:rPr>
            <w:noProof/>
            <w:webHidden/>
          </w:rPr>
          <w:tab/>
        </w:r>
        <w:r w:rsidR="000D5AD4">
          <w:rPr>
            <w:noProof/>
            <w:webHidden/>
          </w:rPr>
          <w:fldChar w:fldCharType="begin"/>
        </w:r>
        <w:r w:rsidR="000D5AD4">
          <w:rPr>
            <w:noProof/>
            <w:webHidden/>
          </w:rPr>
          <w:instrText xml:space="preserve"> PAGEREF _Toc185923623 \h </w:instrText>
        </w:r>
        <w:r w:rsidR="000D5AD4">
          <w:rPr>
            <w:noProof/>
            <w:webHidden/>
          </w:rPr>
        </w:r>
        <w:r w:rsidR="000D5AD4">
          <w:rPr>
            <w:noProof/>
            <w:webHidden/>
          </w:rPr>
          <w:fldChar w:fldCharType="separate"/>
        </w:r>
        <w:r w:rsidR="00857201">
          <w:rPr>
            <w:noProof/>
            <w:webHidden/>
          </w:rPr>
          <w:t>90</w:t>
        </w:r>
        <w:r w:rsidR="000D5AD4">
          <w:rPr>
            <w:noProof/>
            <w:webHidden/>
          </w:rPr>
          <w:fldChar w:fldCharType="end"/>
        </w:r>
      </w:hyperlink>
    </w:p>
    <w:p w:rsidR="000D5AD4" w:rsidRDefault="000E29C4" w:rsidP="000D5AD4">
      <w:pPr>
        <w:pStyle w:val="19"/>
        <w:spacing w:line="264" w:lineRule="auto"/>
        <w:rPr>
          <w:rFonts w:eastAsia="MS Mincho"/>
          <w:noProof/>
          <w:sz w:val="24"/>
          <w:lang w:eastAsia="ja-JP"/>
        </w:rPr>
      </w:pPr>
      <w:hyperlink w:anchor="_Toc185923624" w:history="1">
        <w:r w:rsidR="000D5AD4" w:rsidRPr="00723FB0">
          <w:rPr>
            <w:rStyle w:val="a6"/>
            <w:noProof/>
          </w:rPr>
          <w:t>Приложения</w:t>
        </w:r>
        <w:r w:rsidR="000D5AD4">
          <w:rPr>
            <w:noProof/>
            <w:webHidden/>
          </w:rPr>
          <w:tab/>
        </w:r>
        <w:r w:rsidR="000D5AD4">
          <w:rPr>
            <w:noProof/>
            <w:webHidden/>
          </w:rPr>
          <w:fldChar w:fldCharType="begin"/>
        </w:r>
        <w:r w:rsidR="000D5AD4">
          <w:rPr>
            <w:noProof/>
            <w:webHidden/>
          </w:rPr>
          <w:instrText xml:space="preserve"> PAGEREF _Toc185923624 \h </w:instrText>
        </w:r>
        <w:r w:rsidR="000D5AD4">
          <w:rPr>
            <w:noProof/>
            <w:webHidden/>
          </w:rPr>
        </w:r>
        <w:r w:rsidR="000D5AD4">
          <w:rPr>
            <w:noProof/>
            <w:webHidden/>
          </w:rPr>
          <w:fldChar w:fldCharType="separate"/>
        </w:r>
        <w:r w:rsidR="00857201">
          <w:rPr>
            <w:noProof/>
            <w:webHidden/>
          </w:rPr>
          <w:t>91</w:t>
        </w:r>
        <w:r w:rsidR="000D5AD4">
          <w:rPr>
            <w:noProof/>
            <w:webHidden/>
          </w:rPr>
          <w:fldChar w:fldCharType="end"/>
        </w:r>
      </w:hyperlink>
    </w:p>
    <w:p w:rsidR="008544CE" w:rsidRPr="00560D9F" w:rsidRDefault="008544CE" w:rsidP="008544CE">
      <w:pPr>
        <w:pStyle w:val="16"/>
        <w:ind w:left="709" w:firstLine="0"/>
        <w:rPr>
          <w:rStyle w:val="font321"/>
          <w:sz w:val="28"/>
          <w:szCs w:val="28"/>
        </w:rPr>
      </w:pPr>
      <w:r>
        <w:rPr>
          <w:rStyle w:val="font321"/>
          <w:sz w:val="28"/>
        </w:rPr>
        <w:fldChar w:fldCharType="end"/>
      </w:r>
      <w:bookmarkStart w:id="17" w:name="_Toc185923591"/>
      <w:r w:rsidRPr="00560D9F">
        <w:rPr>
          <w:rStyle w:val="font321"/>
          <w:sz w:val="28"/>
          <w:szCs w:val="28"/>
        </w:rPr>
        <w:t>Введение</w:t>
      </w:r>
      <w:bookmarkEnd w:id="17"/>
    </w:p>
    <w:p w:rsidR="008544CE" w:rsidRPr="006A320B" w:rsidRDefault="008544CE" w:rsidP="008544CE">
      <w:pPr>
        <w:pStyle w:val="a9"/>
        <w:spacing w:before="0" w:beforeAutospacing="0" w:after="0" w:afterAutospacing="0" w:line="360" w:lineRule="auto"/>
        <w:ind w:left="100" w:right="100" w:firstLine="709"/>
        <w:jc w:val="both"/>
        <w:rPr>
          <w:sz w:val="28"/>
          <w:szCs w:val="28"/>
        </w:rPr>
      </w:pPr>
      <w:r w:rsidRPr="006A320B">
        <w:rPr>
          <w:sz w:val="28"/>
          <w:szCs w:val="28"/>
        </w:rPr>
        <w:t>Профессиональное управление финансами требует глубокого анализа, позволяющего более точно оценить неопределенность ситуации с помощью современных методов исследования. В связи с этим существенно возрастают приоритетность и роль финансового анализа, т.е. комплексного системного изучения финансового состояния предприятия и факторов его формирования с целью установления эффективности использования</w:t>
      </w:r>
      <w:r>
        <w:rPr>
          <w:sz w:val="28"/>
          <w:szCs w:val="28"/>
        </w:rPr>
        <w:t xml:space="preserve"> финансовых</w:t>
      </w:r>
      <w:r w:rsidRPr="00694CB3">
        <w:rPr>
          <w:sz w:val="28"/>
          <w:szCs w:val="28"/>
        </w:rPr>
        <w:t xml:space="preserve"> ресур</w:t>
      </w:r>
      <w:r>
        <w:rPr>
          <w:sz w:val="28"/>
          <w:szCs w:val="28"/>
        </w:rPr>
        <w:t>сов, находящих</w:t>
      </w:r>
      <w:r w:rsidRPr="00694CB3">
        <w:rPr>
          <w:sz w:val="28"/>
          <w:szCs w:val="28"/>
        </w:rPr>
        <w:t>ся в распоряжении предприятия.</w:t>
      </w:r>
    </w:p>
    <w:p w:rsidR="008544CE" w:rsidRDefault="008544CE" w:rsidP="008544CE">
      <w:pPr>
        <w:pStyle w:val="14"/>
      </w:pPr>
      <w:r>
        <w:t>Ключевым направлением анализа является получение параметров, дающих объективную и обоснованную характеристику финансового состояния предприятия.</w:t>
      </w:r>
    </w:p>
    <w:p w:rsidR="008544CE" w:rsidRDefault="008544CE" w:rsidP="008544CE">
      <w:pPr>
        <w:pStyle w:val="14"/>
      </w:pPr>
      <w:r>
        <w:t>Локальными целями анализа являются: определение финансового состояния предприятия, установление факторов, вызывающих изменение в финансовом состоянии, выявление изменений в финансовом состоянии в пространственно-временном разрезе, анализ с позиций</w:t>
      </w:r>
      <w:r w:rsidRPr="00561889">
        <w:t xml:space="preserve"> </w:t>
      </w:r>
      <w:r w:rsidRPr="00694CB3">
        <w:t>и краткосрочной, и долгосрочной перспектив.</w:t>
      </w:r>
    </w:p>
    <w:p w:rsidR="008544CE" w:rsidRPr="008C0CDC" w:rsidRDefault="008544CE" w:rsidP="008544CE">
      <w:pPr>
        <w:pStyle w:val="14"/>
        <w:rPr>
          <w:color w:val="000000"/>
        </w:rPr>
      </w:pPr>
      <w:r w:rsidRPr="006B0CB7">
        <w:rPr>
          <w:color w:val="000000"/>
        </w:rPr>
        <w:t xml:space="preserve">Финансовое состояние </w:t>
      </w:r>
      <w:r>
        <w:rPr>
          <w:color w:val="000000"/>
        </w:rPr>
        <w:t>– также</w:t>
      </w:r>
      <w:r w:rsidRPr="006B0CB7">
        <w:rPr>
          <w:color w:val="000000"/>
        </w:rPr>
        <w:t xml:space="preserve"> важнейшая характеристика экономической деятельности предприятия во внешней среде. Оно определяет конкурентоспособность предприятия, его потенциал в деловом сотрудничестве.</w:t>
      </w:r>
    </w:p>
    <w:p w:rsidR="008544CE" w:rsidRDefault="008544CE" w:rsidP="008544CE">
      <w:pPr>
        <w:pStyle w:val="a9"/>
        <w:spacing w:before="0" w:beforeAutospacing="0" w:after="0" w:afterAutospacing="0" w:line="360" w:lineRule="auto"/>
        <w:ind w:left="100" w:right="100" w:firstLine="709"/>
        <w:jc w:val="both"/>
        <w:rPr>
          <w:sz w:val="28"/>
          <w:szCs w:val="28"/>
        </w:rPr>
      </w:pPr>
      <w:r>
        <w:rPr>
          <w:sz w:val="28"/>
          <w:szCs w:val="28"/>
        </w:rPr>
        <w:t>В работе проводится анализ финансового состояния ООО «Кузнецкие металлоконструкции», специализирующегося на производстве строительных конструкций из металла. Основой для анализа послужили следующие формы бухгалтерской отчетности: форма №1 «Бухгалтерский баланс», форма №2 «Отчет о прибылях и убытках», форма №4 «Отчет о движении денежных средств».</w:t>
      </w:r>
    </w:p>
    <w:p w:rsidR="008544CE" w:rsidRPr="002E7154" w:rsidRDefault="008544CE" w:rsidP="008544CE">
      <w:pPr>
        <w:pStyle w:val="a9"/>
        <w:spacing w:before="0" w:beforeAutospacing="0" w:after="0" w:afterAutospacing="0" w:line="360" w:lineRule="auto"/>
        <w:ind w:left="100" w:right="100" w:firstLine="709"/>
        <w:jc w:val="both"/>
        <w:rPr>
          <w:sz w:val="28"/>
          <w:szCs w:val="28"/>
        </w:rPr>
      </w:pPr>
      <w:r w:rsidRPr="002E7154">
        <w:rPr>
          <w:sz w:val="28"/>
          <w:szCs w:val="28"/>
        </w:rPr>
        <w:t xml:space="preserve">Целью курсовой работы является </w:t>
      </w:r>
      <w:r>
        <w:rPr>
          <w:sz w:val="28"/>
          <w:szCs w:val="28"/>
        </w:rPr>
        <w:t xml:space="preserve">анализ текущего финансового состояния предприятия, выявление резервов и </w:t>
      </w:r>
      <w:r w:rsidRPr="002E7154">
        <w:rPr>
          <w:sz w:val="28"/>
          <w:szCs w:val="28"/>
        </w:rPr>
        <w:t xml:space="preserve">разработка мероприятий по улучшению </w:t>
      </w:r>
      <w:r>
        <w:rPr>
          <w:sz w:val="28"/>
          <w:szCs w:val="28"/>
        </w:rPr>
        <w:t xml:space="preserve">его </w:t>
      </w:r>
      <w:r w:rsidRPr="002E7154">
        <w:rPr>
          <w:sz w:val="28"/>
          <w:szCs w:val="28"/>
        </w:rPr>
        <w:t>финансового состояния.</w:t>
      </w:r>
    </w:p>
    <w:p w:rsidR="008544CE" w:rsidRPr="002E7154" w:rsidRDefault="008544CE" w:rsidP="008544CE">
      <w:pPr>
        <w:pStyle w:val="a9"/>
        <w:spacing w:before="0" w:beforeAutospacing="0" w:after="0" w:afterAutospacing="0" w:line="360" w:lineRule="auto"/>
        <w:ind w:left="100" w:right="100" w:firstLine="709"/>
        <w:jc w:val="both"/>
        <w:rPr>
          <w:sz w:val="28"/>
          <w:szCs w:val="28"/>
        </w:rPr>
      </w:pPr>
      <w:r w:rsidRPr="002E7154">
        <w:rPr>
          <w:sz w:val="28"/>
          <w:szCs w:val="28"/>
        </w:rPr>
        <w:t>Исходя из</w:t>
      </w:r>
      <w:r>
        <w:rPr>
          <w:sz w:val="28"/>
          <w:szCs w:val="28"/>
        </w:rPr>
        <w:t xml:space="preserve"> поставленной цели, можно</w:t>
      </w:r>
      <w:r w:rsidRPr="002E7154">
        <w:rPr>
          <w:sz w:val="28"/>
          <w:szCs w:val="28"/>
        </w:rPr>
        <w:t xml:space="preserve"> выделить ряд задач: </w:t>
      </w:r>
    </w:p>
    <w:p w:rsidR="008544CE" w:rsidRPr="00F22FE8" w:rsidRDefault="008544CE" w:rsidP="008544CE">
      <w:pPr>
        <w:pStyle w:val="a9"/>
        <w:spacing w:before="0" w:beforeAutospacing="0" w:after="0" w:afterAutospacing="0" w:line="360" w:lineRule="auto"/>
        <w:ind w:right="100" w:firstLine="809"/>
        <w:jc w:val="both"/>
        <w:rPr>
          <w:spacing w:val="-8"/>
          <w:sz w:val="28"/>
          <w:szCs w:val="28"/>
        </w:rPr>
      </w:pPr>
      <w:r w:rsidRPr="00F22FE8">
        <w:rPr>
          <w:spacing w:val="-8"/>
          <w:sz w:val="28"/>
          <w:szCs w:val="28"/>
        </w:rPr>
        <w:t>−рассмотрение теоретических основ анализа финансового состояния предприятия;</w:t>
      </w:r>
    </w:p>
    <w:p w:rsidR="008544CE" w:rsidRPr="002E7154" w:rsidRDefault="008544CE" w:rsidP="008544CE">
      <w:pPr>
        <w:pStyle w:val="14"/>
      </w:pPr>
      <w:r w:rsidRPr="002E7154">
        <w:t>−анализ бухгалтерской отчетности и диагностика финансового состояния предприятия;</w:t>
      </w:r>
    </w:p>
    <w:p w:rsidR="008544CE" w:rsidRPr="002E7154" w:rsidRDefault="008544CE" w:rsidP="008544CE">
      <w:pPr>
        <w:pStyle w:val="a9"/>
        <w:spacing w:before="0" w:beforeAutospacing="0" w:after="0" w:afterAutospacing="0" w:line="360" w:lineRule="auto"/>
        <w:ind w:right="100" w:firstLine="809"/>
        <w:jc w:val="both"/>
        <w:rPr>
          <w:sz w:val="28"/>
          <w:szCs w:val="28"/>
        </w:rPr>
      </w:pPr>
      <w:r w:rsidRPr="002E7154">
        <w:rPr>
          <w:sz w:val="28"/>
          <w:szCs w:val="28"/>
        </w:rPr>
        <w:t>−разработка конкретных мероприятий, направленных на более эффективное использование финансовых ресурсов и укрепление финансового состояния предприятия и оценка их эффективности.</w:t>
      </w:r>
    </w:p>
    <w:p w:rsidR="008544CE" w:rsidRPr="002E7154" w:rsidRDefault="008544CE" w:rsidP="008544CE">
      <w:pPr>
        <w:pStyle w:val="14"/>
      </w:pPr>
      <w:r w:rsidRPr="002E7154">
        <w:t>Финансовое состояние предприятия, его устойчивость и стабильность зависят от результатов его производственной, коммерческой и финансовой деятельностью.</w:t>
      </w:r>
    </w:p>
    <w:p w:rsidR="008544CE" w:rsidRPr="002E7154" w:rsidRDefault="008544CE" w:rsidP="008544CE">
      <w:pPr>
        <w:pStyle w:val="14"/>
      </w:pPr>
      <w:r w:rsidRPr="002E7154">
        <w:t>Таким образом, устойчивое состояние предприятия является итогом умелого управления всем комплексом факторов, определяющих результаты финансово-хозяйственной деятельности предприятия.</w:t>
      </w:r>
    </w:p>
    <w:p w:rsidR="008544CE" w:rsidRPr="002E7154" w:rsidRDefault="008544CE" w:rsidP="008544CE">
      <w:pPr>
        <w:pStyle w:val="14"/>
      </w:pPr>
      <w:r>
        <w:rPr>
          <w:color w:val="000000"/>
        </w:rPr>
        <w:t>Ф</w:t>
      </w:r>
      <w:r w:rsidRPr="002E7154">
        <w:rPr>
          <w:color w:val="000000"/>
        </w:rPr>
        <w:t>инансовый анализ может использоваться как инструмент обоснования краткосрочных и долгосрочных экономических решений, целесообразности инвестиций; как средство оценки мастерства и качества управления; как способ прогнозирования будущих финансовых результатов. Финансовое прогнозирование позволяет в значительной степени улучшить управление предприятием за счет обеспечения координации всех факторов производства и реализации, взаимосвязи деятельности всех подразделений, и распределения ответственности.</w:t>
      </w:r>
    </w:p>
    <w:p w:rsidR="008544CE" w:rsidRPr="00560D9F" w:rsidRDefault="008544CE" w:rsidP="008544CE">
      <w:pPr>
        <w:pStyle w:val="16"/>
        <w:rPr>
          <w:rStyle w:val="font321"/>
          <w:sz w:val="28"/>
          <w:szCs w:val="28"/>
        </w:rPr>
      </w:pPr>
      <w:bookmarkStart w:id="18" w:name="_Toc185923592"/>
      <w:r w:rsidRPr="00560D9F">
        <w:rPr>
          <w:rStyle w:val="font321"/>
          <w:sz w:val="28"/>
          <w:szCs w:val="28"/>
        </w:rPr>
        <w:t>Теоретические основы анализа финансового состояния предприятия</w:t>
      </w:r>
      <w:bookmarkEnd w:id="18"/>
    </w:p>
    <w:p w:rsidR="008544CE" w:rsidRPr="007C3705" w:rsidRDefault="008544CE" w:rsidP="008544CE">
      <w:pPr>
        <w:pStyle w:val="10"/>
        <w:rPr>
          <w:rStyle w:val="font321"/>
          <w:sz w:val="28"/>
        </w:rPr>
      </w:pPr>
      <w:bookmarkStart w:id="19" w:name="_Toc185923593"/>
      <w:r w:rsidRPr="007C3705">
        <w:rPr>
          <w:rStyle w:val="font321"/>
          <w:sz w:val="28"/>
        </w:rPr>
        <w:t>Методика анализа имущественного положения предприятия</w:t>
      </w:r>
      <w:bookmarkEnd w:id="19"/>
    </w:p>
    <w:p w:rsidR="008544CE" w:rsidRDefault="008544CE" w:rsidP="008544CE">
      <w:pPr>
        <w:pStyle w:val="14"/>
      </w:pPr>
      <w:r>
        <w:t>Финансовая отчетность включает количественные, абсолютные показатели. Анализ тех ли иных показателей, хозяйственных процессов начинается с рассмотрения абсолютных величин в натуральных или стоимостных измерителях. Эти показатели являются основными в финансовом учете.</w:t>
      </w:r>
    </w:p>
    <w:p w:rsidR="008544CE" w:rsidRDefault="008544CE" w:rsidP="008544CE">
      <w:pPr>
        <w:pStyle w:val="14"/>
      </w:pPr>
      <w:r>
        <w:t>Для анализа абсолютных показателей используется, как правило, метод сравнения, с помощью которого изучаются абсолютные или относительные изменения показателей, тенденции и закономерности их развития.</w:t>
      </w:r>
    </w:p>
    <w:p w:rsidR="008544CE" w:rsidRDefault="008544CE" w:rsidP="008544CE">
      <w:pPr>
        <w:pStyle w:val="14"/>
      </w:pPr>
      <w:r>
        <w:t>Инструментариями анализа абсолютных показателей являются вертикальный и горизонтальный методы.</w:t>
      </w:r>
    </w:p>
    <w:p w:rsidR="008544CE" w:rsidRDefault="008544CE" w:rsidP="008544CE">
      <w:pPr>
        <w:pStyle w:val="11"/>
      </w:pPr>
      <w:r>
        <w:t>Методика построения сравнительного горизонтального баланса</w:t>
      </w:r>
    </w:p>
    <w:p w:rsidR="008544CE" w:rsidRDefault="008544CE" w:rsidP="008544CE">
      <w:pPr>
        <w:spacing w:line="360" w:lineRule="auto"/>
        <w:ind w:firstLine="709"/>
        <w:jc w:val="both"/>
        <w:rPr>
          <w:sz w:val="28"/>
          <w:szCs w:val="28"/>
        </w:rPr>
      </w:pPr>
      <w:r>
        <w:rPr>
          <w:sz w:val="28"/>
          <w:szCs w:val="28"/>
        </w:rPr>
        <w:t>Горизонтальный (временной) анализ заключается в построении одной или нескольких аналитических таблиц, в которых производится сравнение каждой позиции отчетности с предыдущим периодом; абсолютные балансовые показатели дополняются относительными темпами роста (снижения).</w:t>
      </w:r>
    </w:p>
    <w:p w:rsidR="008544CE" w:rsidRDefault="008544CE" w:rsidP="008544CE">
      <w:pPr>
        <w:spacing w:line="360" w:lineRule="auto"/>
        <w:ind w:firstLine="709"/>
        <w:jc w:val="both"/>
        <w:rPr>
          <w:sz w:val="28"/>
          <w:szCs w:val="28"/>
        </w:rPr>
      </w:pPr>
      <w:r>
        <w:rPr>
          <w:sz w:val="28"/>
          <w:szCs w:val="28"/>
        </w:rPr>
        <w:t>Цель горизонтального анализа состоит в том, чтобы выявить абсолютные и относительные изменения величин различных статей финансовой отчетности за определенный период, дать оценку этим изменениям.</w:t>
      </w:r>
    </w:p>
    <w:p w:rsidR="008544CE" w:rsidRDefault="008544CE" w:rsidP="008544CE">
      <w:pPr>
        <w:spacing w:line="360" w:lineRule="auto"/>
        <w:ind w:firstLine="709"/>
        <w:jc w:val="both"/>
        <w:rPr>
          <w:sz w:val="28"/>
          <w:szCs w:val="28"/>
        </w:rPr>
      </w:pPr>
      <w:r>
        <w:rPr>
          <w:sz w:val="28"/>
          <w:szCs w:val="28"/>
        </w:rPr>
        <w:t>Ценность результатов горизонтального анализа существенно снижается в условиях инфляции, но эти данные можно использовать при межхозяйственных сравнениях.</w:t>
      </w:r>
    </w:p>
    <w:p w:rsidR="008544CE" w:rsidRDefault="008544CE" w:rsidP="008544CE">
      <w:pPr>
        <w:spacing w:line="360" w:lineRule="auto"/>
        <w:ind w:firstLine="709"/>
        <w:jc w:val="both"/>
        <w:rPr>
          <w:sz w:val="28"/>
          <w:szCs w:val="28"/>
        </w:rPr>
      </w:pPr>
      <w:r>
        <w:rPr>
          <w:sz w:val="28"/>
          <w:szCs w:val="28"/>
        </w:rPr>
        <w:t>В таблице 1 представлен пример горизонтального анализа баланса.</w:t>
      </w:r>
    </w:p>
    <w:p w:rsidR="008544CE" w:rsidRDefault="008544CE" w:rsidP="008544CE">
      <w:pPr>
        <w:pStyle w:val="12"/>
        <w:tabs>
          <w:tab w:val="clear" w:pos="0"/>
          <w:tab w:val="num" w:pos="900"/>
        </w:tabs>
        <w:rPr>
          <w:szCs w:val="28"/>
        </w:rPr>
      </w:pPr>
      <w:r>
        <w:rPr>
          <w:rStyle w:val="font321"/>
          <w:sz w:val="28"/>
        </w:rPr>
        <w:t>Схема построения</w:t>
      </w:r>
      <w:r w:rsidRPr="00FF2245">
        <w:rPr>
          <w:szCs w:val="28"/>
        </w:rPr>
        <w:t xml:space="preserve"> </w:t>
      </w:r>
      <w:r>
        <w:rPr>
          <w:szCs w:val="28"/>
        </w:rPr>
        <w:t>горизонтального</w:t>
      </w:r>
      <w:r>
        <w:rPr>
          <w:rStyle w:val="font321"/>
          <w:sz w:val="28"/>
        </w:rPr>
        <w:t xml:space="preserve"> баланса</w:t>
      </w:r>
    </w:p>
    <w:tbl>
      <w:tblPr>
        <w:tblStyle w:val="a8"/>
        <w:tblW w:w="5000" w:type="pct"/>
        <w:tblLook w:val="01E0" w:firstRow="1" w:lastRow="1" w:firstColumn="1" w:lastColumn="1" w:noHBand="0" w:noVBand="0"/>
      </w:tblPr>
      <w:tblGrid>
        <w:gridCol w:w="2883"/>
        <w:gridCol w:w="2531"/>
        <w:gridCol w:w="1301"/>
        <w:gridCol w:w="1720"/>
        <w:gridCol w:w="1989"/>
      </w:tblGrid>
      <w:tr w:rsidR="008544CE" w:rsidRPr="00544090">
        <w:trPr>
          <w:trHeight w:val="454"/>
        </w:trPr>
        <w:tc>
          <w:tcPr>
            <w:tcW w:w="1383" w:type="pct"/>
            <w:vMerge w:val="restart"/>
            <w:vAlign w:val="center"/>
          </w:tcPr>
          <w:p w:rsidR="008544CE" w:rsidRPr="00544090" w:rsidRDefault="008544CE" w:rsidP="008544CE">
            <w:pPr>
              <w:jc w:val="center"/>
            </w:pPr>
            <w:r w:rsidRPr="00544090">
              <w:t>Наименование статей</w:t>
            </w:r>
          </w:p>
        </w:tc>
        <w:tc>
          <w:tcPr>
            <w:tcW w:w="1838" w:type="pct"/>
            <w:gridSpan w:val="2"/>
            <w:vAlign w:val="center"/>
          </w:tcPr>
          <w:p w:rsidR="008544CE" w:rsidRPr="00544090" w:rsidRDefault="008544CE" w:rsidP="008544CE">
            <w:pPr>
              <w:jc w:val="center"/>
            </w:pPr>
            <w:r w:rsidRPr="00544090">
              <w:t>На начало отчетного периода</w:t>
            </w:r>
          </w:p>
        </w:tc>
        <w:tc>
          <w:tcPr>
            <w:tcW w:w="1780" w:type="pct"/>
            <w:gridSpan w:val="2"/>
            <w:vAlign w:val="center"/>
          </w:tcPr>
          <w:p w:rsidR="008544CE" w:rsidRPr="00544090" w:rsidRDefault="008544CE" w:rsidP="008544CE">
            <w:pPr>
              <w:jc w:val="center"/>
            </w:pPr>
            <w:r w:rsidRPr="00544090">
              <w:t>На конец отчетного периода</w:t>
            </w:r>
          </w:p>
        </w:tc>
      </w:tr>
      <w:tr w:rsidR="008544CE" w:rsidRPr="00544090">
        <w:trPr>
          <w:trHeight w:val="454"/>
        </w:trPr>
        <w:tc>
          <w:tcPr>
            <w:tcW w:w="1383" w:type="pct"/>
            <w:vMerge/>
            <w:tcBorders>
              <w:bottom w:val="double" w:sz="4" w:space="0" w:color="auto"/>
            </w:tcBorders>
            <w:vAlign w:val="center"/>
          </w:tcPr>
          <w:p w:rsidR="008544CE" w:rsidRPr="00544090" w:rsidRDefault="008544CE" w:rsidP="008544CE"/>
        </w:tc>
        <w:tc>
          <w:tcPr>
            <w:tcW w:w="1214" w:type="pct"/>
            <w:tcBorders>
              <w:bottom w:val="double" w:sz="4" w:space="0" w:color="auto"/>
            </w:tcBorders>
            <w:vAlign w:val="center"/>
          </w:tcPr>
          <w:p w:rsidR="008544CE" w:rsidRPr="00544090" w:rsidRDefault="008544CE" w:rsidP="008544CE">
            <w:pPr>
              <w:jc w:val="center"/>
            </w:pPr>
            <w:r w:rsidRPr="00544090">
              <w:t>тыс. руб.</w:t>
            </w:r>
          </w:p>
        </w:tc>
        <w:tc>
          <w:tcPr>
            <w:tcW w:w="624" w:type="pct"/>
            <w:tcBorders>
              <w:bottom w:val="double" w:sz="4" w:space="0" w:color="auto"/>
            </w:tcBorders>
            <w:vAlign w:val="center"/>
          </w:tcPr>
          <w:p w:rsidR="008544CE" w:rsidRPr="00544090" w:rsidRDefault="008544CE" w:rsidP="008544CE">
            <w:pPr>
              <w:jc w:val="center"/>
            </w:pPr>
            <w:r w:rsidRPr="00544090">
              <w:t>%</w:t>
            </w:r>
          </w:p>
        </w:tc>
        <w:tc>
          <w:tcPr>
            <w:tcW w:w="825" w:type="pct"/>
            <w:tcBorders>
              <w:bottom w:val="double" w:sz="4" w:space="0" w:color="auto"/>
            </w:tcBorders>
            <w:vAlign w:val="center"/>
          </w:tcPr>
          <w:p w:rsidR="008544CE" w:rsidRPr="00544090" w:rsidRDefault="008544CE" w:rsidP="008544CE">
            <w:pPr>
              <w:jc w:val="center"/>
            </w:pPr>
            <w:r w:rsidRPr="00544090">
              <w:t>тыс. руб.</w:t>
            </w:r>
          </w:p>
        </w:tc>
        <w:tc>
          <w:tcPr>
            <w:tcW w:w="955" w:type="pct"/>
            <w:tcBorders>
              <w:bottom w:val="double" w:sz="4" w:space="0" w:color="auto"/>
            </w:tcBorders>
            <w:vAlign w:val="center"/>
          </w:tcPr>
          <w:p w:rsidR="008544CE" w:rsidRPr="00544090" w:rsidRDefault="008544CE" w:rsidP="008544CE">
            <w:pPr>
              <w:jc w:val="center"/>
            </w:pPr>
            <w:r w:rsidRPr="00544090">
              <w:t>%</w:t>
            </w:r>
          </w:p>
        </w:tc>
      </w:tr>
      <w:tr w:rsidR="008544CE" w:rsidRPr="00544090">
        <w:trPr>
          <w:trHeight w:val="454"/>
        </w:trPr>
        <w:tc>
          <w:tcPr>
            <w:tcW w:w="1383" w:type="pct"/>
            <w:tcBorders>
              <w:top w:val="double" w:sz="4" w:space="0" w:color="auto"/>
            </w:tcBorders>
            <w:vAlign w:val="center"/>
          </w:tcPr>
          <w:p w:rsidR="008544CE" w:rsidRPr="003F156E" w:rsidRDefault="008544CE" w:rsidP="008544CE">
            <w:pPr>
              <w:rPr>
                <w:rStyle w:val="font321"/>
                <w:sz w:val="20"/>
                <w:szCs w:val="20"/>
              </w:rPr>
            </w:pPr>
            <w:r w:rsidRPr="003F156E">
              <w:rPr>
                <w:rStyle w:val="font321"/>
                <w:sz w:val="20"/>
                <w:szCs w:val="20"/>
              </w:rPr>
              <w:t>АКТИВ</w:t>
            </w:r>
          </w:p>
          <w:p w:rsidR="008544CE" w:rsidRPr="003F156E" w:rsidRDefault="008544CE" w:rsidP="008544CE">
            <w:pPr>
              <w:rPr>
                <w:rStyle w:val="font321"/>
                <w:sz w:val="20"/>
                <w:szCs w:val="20"/>
              </w:rPr>
            </w:pPr>
            <w:r w:rsidRPr="003F156E">
              <w:rPr>
                <w:rStyle w:val="font321"/>
                <w:sz w:val="20"/>
                <w:szCs w:val="20"/>
              </w:rPr>
              <w:t>А</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rPr>
            </w:pPr>
            <w:r w:rsidRPr="003F156E">
              <w:rPr>
                <w:rStyle w:val="font321"/>
                <w:sz w:val="20"/>
                <w:szCs w:val="20"/>
              </w:rPr>
              <w:t>А</w:t>
            </w:r>
            <w:r w:rsidRPr="003F156E">
              <w:rPr>
                <w:rStyle w:val="font321"/>
                <w:i/>
                <w:sz w:val="20"/>
                <w:szCs w:val="20"/>
                <w:lang w:val="en-US"/>
              </w:rPr>
              <w:t>i</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А</w:t>
            </w:r>
            <w:r w:rsidRPr="003F156E">
              <w:rPr>
                <w:rStyle w:val="font321"/>
                <w:sz w:val="20"/>
                <w:szCs w:val="20"/>
                <w:lang w:val="en-US"/>
              </w:rPr>
              <w:t>n</w:t>
            </w:r>
          </w:p>
        </w:tc>
        <w:tc>
          <w:tcPr>
            <w:tcW w:w="1214"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A1</w:t>
            </w:r>
          </w:p>
        </w:tc>
        <w:tc>
          <w:tcPr>
            <w:tcW w:w="624" w:type="pct"/>
            <w:tcBorders>
              <w:top w:val="double" w:sz="4" w:space="0" w:color="auto"/>
            </w:tcBorders>
            <w:vAlign w:val="center"/>
          </w:tcPr>
          <w:p w:rsidR="008544CE" w:rsidRPr="00544090" w:rsidRDefault="008544CE" w:rsidP="008544CE">
            <w:pPr>
              <w:jc w:val="center"/>
            </w:pPr>
            <w:r>
              <w:t>100</w:t>
            </w:r>
          </w:p>
        </w:tc>
        <w:tc>
          <w:tcPr>
            <w:tcW w:w="825"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A2</w:t>
            </w:r>
          </w:p>
        </w:tc>
        <w:tc>
          <w:tcPr>
            <w:tcW w:w="955" w:type="pct"/>
            <w:tcBorders>
              <w:top w:val="double" w:sz="4" w:space="0" w:color="auto"/>
            </w:tcBorders>
            <w:vAlign w:val="center"/>
          </w:tcPr>
          <w:p w:rsidR="008544CE" w:rsidRPr="00544090" w:rsidRDefault="008544CE" w:rsidP="008544CE">
            <w:pPr>
              <w:jc w:val="center"/>
            </w:pPr>
            <w:r w:rsidRPr="003F156E">
              <w:rPr>
                <w:rStyle w:val="font210"/>
                <w:b/>
                <w:bCs/>
                <w:sz w:val="20"/>
                <w:szCs w:val="20"/>
              </w:rPr>
              <w:object w:dxaOrig="11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35.25pt" o:ole="">
                  <v:imagedata r:id="rId7" o:title=""/>
                </v:shape>
                <o:OLEObject Type="Embed" ProgID="Equation.3" ShapeID="_x0000_i1025" DrawAspect="Content" ObjectID="_1470601199" r:id="rId8"/>
              </w:object>
            </w:r>
          </w:p>
        </w:tc>
      </w:tr>
      <w:tr w:rsidR="008544CE" w:rsidRPr="00544090">
        <w:trPr>
          <w:trHeight w:val="454"/>
        </w:trPr>
        <w:tc>
          <w:tcPr>
            <w:tcW w:w="1383"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1214"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624" w:type="pct"/>
            <w:vAlign w:val="center"/>
          </w:tcPr>
          <w:p w:rsidR="008544CE" w:rsidRPr="00544090" w:rsidRDefault="008544CE" w:rsidP="008544CE">
            <w:pPr>
              <w:jc w:val="center"/>
            </w:pPr>
            <w:r>
              <w:t>100</w:t>
            </w:r>
          </w:p>
        </w:tc>
        <w:tc>
          <w:tcPr>
            <w:tcW w:w="825"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955" w:type="pct"/>
            <w:vAlign w:val="center"/>
          </w:tcPr>
          <w:p w:rsidR="008544CE" w:rsidRPr="00544090" w:rsidRDefault="008544CE" w:rsidP="008544CE">
            <w:pPr>
              <w:jc w:val="center"/>
            </w:pPr>
            <w:r w:rsidRPr="003F156E">
              <w:rPr>
                <w:rStyle w:val="font210"/>
                <w:b/>
                <w:bCs/>
                <w:sz w:val="20"/>
                <w:szCs w:val="20"/>
              </w:rPr>
              <w:object w:dxaOrig="1160" w:dyaOrig="760">
                <v:shape id="_x0000_i1026" type="#_x0000_t75" style="width:49.5pt;height:32.25pt" o:ole="">
                  <v:imagedata r:id="rId9" o:title=""/>
                </v:shape>
                <o:OLEObject Type="Embed" ProgID="Equation.3" ShapeID="_x0000_i1026" DrawAspect="Content" ObjectID="_1470601200" r:id="rId10"/>
              </w:object>
            </w:r>
          </w:p>
        </w:tc>
      </w:tr>
      <w:tr w:rsidR="008544CE" w:rsidRPr="00544090">
        <w:trPr>
          <w:trHeight w:val="454"/>
        </w:trPr>
        <w:tc>
          <w:tcPr>
            <w:tcW w:w="1383" w:type="pct"/>
            <w:vAlign w:val="center"/>
          </w:tcPr>
          <w:p w:rsidR="008544CE" w:rsidRPr="003F156E" w:rsidRDefault="008544CE" w:rsidP="008544CE">
            <w:pPr>
              <w:rPr>
                <w:rStyle w:val="font321"/>
                <w:sz w:val="20"/>
                <w:szCs w:val="20"/>
              </w:rPr>
            </w:pPr>
            <w:r w:rsidRPr="003F156E">
              <w:rPr>
                <w:rStyle w:val="font321"/>
                <w:sz w:val="20"/>
                <w:szCs w:val="20"/>
              </w:rPr>
              <w:t>ПАССИВ</w:t>
            </w:r>
          </w:p>
          <w:p w:rsidR="008544CE" w:rsidRPr="003F156E" w:rsidRDefault="008544CE" w:rsidP="008544CE">
            <w:pPr>
              <w:rPr>
                <w:rStyle w:val="font321"/>
                <w:sz w:val="20"/>
                <w:szCs w:val="20"/>
              </w:rPr>
            </w:pPr>
            <w:r w:rsidRPr="003F156E">
              <w:rPr>
                <w:rStyle w:val="font321"/>
                <w:sz w:val="20"/>
                <w:szCs w:val="20"/>
              </w:rPr>
              <w:t>П</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П</w:t>
            </w:r>
            <w:r w:rsidRPr="003F156E">
              <w:rPr>
                <w:rStyle w:val="font321"/>
                <w:i/>
                <w:sz w:val="20"/>
                <w:szCs w:val="20"/>
                <w:lang w:val="en-US"/>
              </w:rPr>
              <w:t>j</w:t>
            </w:r>
          </w:p>
          <w:p w:rsidR="008544CE" w:rsidRPr="003F156E" w:rsidRDefault="008544CE" w:rsidP="008544CE">
            <w:pPr>
              <w:rPr>
                <w:rStyle w:val="font321"/>
                <w:sz w:val="20"/>
                <w:szCs w:val="20"/>
                <w:lang w:val="en-US"/>
              </w:rPr>
            </w:pPr>
            <w:r w:rsidRPr="003F156E">
              <w:rPr>
                <w:rStyle w:val="font321"/>
                <w:sz w:val="20"/>
                <w:szCs w:val="20"/>
                <w:lang w:val="en-US"/>
              </w:rPr>
              <w:t>…</w:t>
            </w:r>
          </w:p>
          <w:p w:rsidR="008544CE" w:rsidRPr="003F156E" w:rsidRDefault="008544CE" w:rsidP="008544CE">
            <w:pPr>
              <w:rPr>
                <w:rStyle w:val="font321"/>
                <w:sz w:val="20"/>
                <w:szCs w:val="20"/>
              </w:rPr>
            </w:pPr>
            <w:r w:rsidRPr="003F156E">
              <w:rPr>
                <w:rStyle w:val="font321"/>
                <w:sz w:val="20"/>
                <w:szCs w:val="20"/>
              </w:rPr>
              <w:t>П</w:t>
            </w:r>
            <w:r w:rsidRPr="003F156E">
              <w:rPr>
                <w:rStyle w:val="font321"/>
                <w:sz w:val="20"/>
                <w:szCs w:val="20"/>
                <w:lang w:val="en-US"/>
              </w:rPr>
              <w:t>m</w:t>
            </w:r>
          </w:p>
        </w:tc>
        <w:tc>
          <w:tcPr>
            <w:tcW w:w="1214" w:type="pct"/>
            <w:vAlign w:val="center"/>
          </w:tcPr>
          <w:p w:rsidR="008544CE" w:rsidRPr="003F156E" w:rsidRDefault="008544CE" w:rsidP="008544CE">
            <w:pPr>
              <w:jc w:val="center"/>
              <w:rPr>
                <w:rStyle w:val="font321"/>
                <w:sz w:val="20"/>
                <w:szCs w:val="20"/>
              </w:rPr>
            </w:pPr>
            <w:r w:rsidRPr="003F156E">
              <w:rPr>
                <w:rStyle w:val="font321"/>
                <w:sz w:val="20"/>
                <w:szCs w:val="20"/>
              </w:rPr>
              <w:t>П1</w:t>
            </w:r>
          </w:p>
        </w:tc>
        <w:tc>
          <w:tcPr>
            <w:tcW w:w="624" w:type="pct"/>
            <w:vAlign w:val="center"/>
          </w:tcPr>
          <w:p w:rsidR="008544CE" w:rsidRPr="00544090" w:rsidRDefault="008544CE" w:rsidP="008544CE">
            <w:pPr>
              <w:jc w:val="center"/>
            </w:pPr>
            <w:r>
              <w:t>100</w:t>
            </w:r>
          </w:p>
        </w:tc>
        <w:tc>
          <w:tcPr>
            <w:tcW w:w="825" w:type="pct"/>
            <w:vAlign w:val="center"/>
          </w:tcPr>
          <w:p w:rsidR="008544CE" w:rsidRPr="003F156E" w:rsidRDefault="008544CE" w:rsidP="008544CE">
            <w:pPr>
              <w:jc w:val="center"/>
              <w:rPr>
                <w:rStyle w:val="font321"/>
                <w:sz w:val="20"/>
                <w:szCs w:val="20"/>
              </w:rPr>
            </w:pPr>
            <w:r w:rsidRPr="003F156E">
              <w:rPr>
                <w:rStyle w:val="font321"/>
                <w:sz w:val="20"/>
                <w:szCs w:val="20"/>
              </w:rPr>
              <w:t>П2</w:t>
            </w:r>
          </w:p>
        </w:tc>
        <w:tc>
          <w:tcPr>
            <w:tcW w:w="955" w:type="pct"/>
            <w:vAlign w:val="center"/>
          </w:tcPr>
          <w:p w:rsidR="008544CE" w:rsidRPr="00544090" w:rsidRDefault="008544CE" w:rsidP="008544CE">
            <w:pPr>
              <w:jc w:val="center"/>
            </w:pPr>
            <w:r w:rsidRPr="003F156E">
              <w:rPr>
                <w:rStyle w:val="font210"/>
                <w:b/>
                <w:bCs/>
                <w:sz w:val="20"/>
                <w:szCs w:val="20"/>
              </w:rPr>
              <w:object w:dxaOrig="1219" w:dyaOrig="760">
                <v:shape id="_x0000_i1027" type="#_x0000_t75" style="width:51.75pt;height:32.25pt" o:ole="">
                  <v:imagedata r:id="rId11" o:title=""/>
                </v:shape>
                <o:OLEObject Type="Embed" ProgID="Equation.3" ShapeID="_x0000_i1027" DrawAspect="Content" ObjectID="_1470601201" r:id="rId12"/>
              </w:object>
            </w:r>
          </w:p>
        </w:tc>
      </w:tr>
      <w:tr w:rsidR="008544CE" w:rsidRPr="00544090">
        <w:trPr>
          <w:trHeight w:val="454"/>
        </w:trPr>
        <w:tc>
          <w:tcPr>
            <w:tcW w:w="1383"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1214"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624" w:type="pct"/>
            <w:vAlign w:val="center"/>
          </w:tcPr>
          <w:p w:rsidR="008544CE" w:rsidRPr="00544090" w:rsidRDefault="008544CE" w:rsidP="008544CE">
            <w:pPr>
              <w:jc w:val="center"/>
            </w:pPr>
            <w:r>
              <w:t>100</w:t>
            </w:r>
          </w:p>
        </w:tc>
        <w:tc>
          <w:tcPr>
            <w:tcW w:w="825"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955" w:type="pct"/>
            <w:vAlign w:val="center"/>
          </w:tcPr>
          <w:p w:rsidR="008544CE" w:rsidRPr="00544090" w:rsidRDefault="008544CE" w:rsidP="008544CE">
            <w:pPr>
              <w:jc w:val="center"/>
            </w:pPr>
            <w:r w:rsidRPr="003F156E">
              <w:rPr>
                <w:rStyle w:val="font210"/>
                <w:b/>
                <w:bCs/>
                <w:sz w:val="20"/>
                <w:szCs w:val="20"/>
              </w:rPr>
              <w:object w:dxaOrig="1160" w:dyaOrig="760">
                <v:shape id="_x0000_i1028" type="#_x0000_t75" style="width:49.5pt;height:32.25pt" o:ole="">
                  <v:imagedata r:id="rId13" o:title=""/>
                </v:shape>
                <o:OLEObject Type="Embed" ProgID="Equation.3" ShapeID="_x0000_i1028" DrawAspect="Content" ObjectID="_1470601202" r:id="rId14"/>
              </w:object>
            </w:r>
          </w:p>
        </w:tc>
      </w:tr>
    </w:tbl>
    <w:p w:rsidR="008544CE" w:rsidRDefault="008544CE" w:rsidP="008544CE">
      <w:pPr>
        <w:spacing w:line="360" w:lineRule="auto"/>
        <w:ind w:firstLine="709"/>
        <w:rPr>
          <w:sz w:val="28"/>
          <w:szCs w:val="28"/>
        </w:rPr>
      </w:pPr>
    </w:p>
    <w:p w:rsidR="008544CE" w:rsidRDefault="008544CE" w:rsidP="008544CE">
      <w:pPr>
        <w:pStyle w:val="11"/>
        <w:rPr>
          <w:rStyle w:val="font321"/>
          <w:sz w:val="28"/>
        </w:rPr>
      </w:pPr>
      <w:r>
        <w:rPr>
          <w:rStyle w:val="font321"/>
          <w:sz w:val="28"/>
        </w:rPr>
        <w:t>Методика построения сравнительного вертикального баланса</w:t>
      </w:r>
    </w:p>
    <w:p w:rsidR="008544CE" w:rsidRPr="00FF2245" w:rsidRDefault="008544CE" w:rsidP="008544CE">
      <w:pPr>
        <w:pStyle w:val="14"/>
        <w:rPr>
          <w:rStyle w:val="font321"/>
          <w:sz w:val="28"/>
          <w:szCs w:val="28"/>
        </w:rPr>
      </w:pPr>
      <w:r>
        <w:t>Вертикальный (структурный) анализ предполагает определение удельных весов различных показателей с итоговыми для оценки каждой позиции отчетности на результат в целом.</w:t>
      </w:r>
    </w:p>
    <w:p w:rsidR="008544CE" w:rsidRDefault="008544CE" w:rsidP="008544CE">
      <w:pPr>
        <w:spacing w:line="360" w:lineRule="auto"/>
        <w:ind w:firstLine="709"/>
        <w:jc w:val="both"/>
        <w:rPr>
          <w:sz w:val="28"/>
          <w:szCs w:val="28"/>
        </w:rPr>
      </w:pPr>
      <w:r>
        <w:rPr>
          <w:sz w:val="28"/>
          <w:szCs w:val="28"/>
        </w:rPr>
        <w:t>Цель вертикального анализа заключается в определении относительных показателей (удельного веса отдельных статей в итогах финансовой отчетности) и оценки их динамики, что позволяет установить и прогнозировать изучаемые показатели.</w:t>
      </w:r>
    </w:p>
    <w:p w:rsidR="008544CE" w:rsidRDefault="008544CE" w:rsidP="008544CE">
      <w:pPr>
        <w:spacing w:line="360" w:lineRule="auto"/>
        <w:ind w:firstLine="709"/>
        <w:jc w:val="both"/>
        <w:rPr>
          <w:sz w:val="28"/>
          <w:szCs w:val="28"/>
        </w:rPr>
      </w:pPr>
      <w:r>
        <w:rPr>
          <w:sz w:val="28"/>
          <w:szCs w:val="28"/>
        </w:rPr>
        <w:t>Переход к относительным показателям позволяет делать сравнение показателей различных организаций одной отрасли с теми же показателями организаций других отраслей, выпускающих аналогичную продукцию.</w:t>
      </w:r>
    </w:p>
    <w:p w:rsidR="008544CE" w:rsidRDefault="008544CE" w:rsidP="008544CE">
      <w:pPr>
        <w:spacing w:line="360" w:lineRule="auto"/>
        <w:ind w:firstLine="709"/>
        <w:jc w:val="both"/>
        <w:rPr>
          <w:sz w:val="28"/>
          <w:szCs w:val="28"/>
        </w:rPr>
      </w:pPr>
      <w:r>
        <w:rPr>
          <w:sz w:val="28"/>
          <w:szCs w:val="28"/>
        </w:rPr>
        <w:t>Относительные показатели сглаживают негативное воздействие инфляционных процессов. Динамика структуры хозяйственных средств и источников их покрытия дает возможность определить наиболее общие тенденции изменения финансового положения организации.</w:t>
      </w:r>
    </w:p>
    <w:p w:rsidR="008544CE" w:rsidRDefault="008544CE" w:rsidP="008544CE">
      <w:pPr>
        <w:spacing w:line="360" w:lineRule="auto"/>
        <w:ind w:firstLine="709"/>
        <w:jc w:val="both"/>
        <w:rPr>
          <w:sz w:val="28"/>
          <w:szCs w:val="28"/>
        </w:rPr>
      </w:pPr>
      <w:r>
        <w:rPr>
          <w:sz w:val="28"/>
          <w:szCs w:val="28"/>
        </w:rPr>
        <w:t>Схема вертикального анализа представлена в таблице 2.</w:t>
      </w:r>
    </w:p>
    <w:p w:rsidR="008544CE" w:rsidRPr="00FF2245" w:rsidRDefault="008544CE" w:rsidP="008544CE">
      <w:pPr>
        <w:pStyle w:val="12"/>
        <w:tabs>
          <w:tab w:val="clear" w:pos="0"/>
          <w:tab w:val="num" w:pos="900"/>
        </w:tabs>
        <w:rPr>
          <w:szCs w:val="28"/>
        </w:rPr>
      </w:pPr>
      <w:r>
        <w:rPr>
          <w:rStyle w:val="font321"/>
          <w:sz w:val="28"/>
        </w:rPr>
        <w:t>Схема построения</w:t>
      </w:r>
      <w:r w:rsidRPr="00FF2245">
        <w:rPr>
          <w:szCs w:val="28"/>
        </w:rPr>
        <w:t xml:space="preserve"> </w:t>
      </w:r>
      <w:r>
        <w:rPr>
          <w:szCs w:val="28"/>
        </w:rPr>
        <w:t>вертикального</w:t>
      </w:r>
      <w:r>
        <w:rPr>
          <w:rStyle w:val="font321"/>
          <w:sz w:val="28"/>
        </w:rPr>
        <w:t xml:space="preserve"> баланса</w:t>
      </w:r>
    </w:p>
    <w:tbl>
      <w:tblPr>
        <w:tblStyle w:val="a8"/>
        <w:tblW w:w="5000" w:type="pct"/>
        <w:tblLook w:val="01E0" w:firstRow="1" w:lastRow="1" w:firstColumn="1" w:lastColumn="1" w:noHBand="0" w:noVBand="0"/>
      </w:tblPr>
      <w:tblGrid>
        <w:gridCol w:w="2884"/>
        <w:gridCol w:w="1812"/>
        <w:gridCol w:w="2020"/>
        <w:gridCol w:w="1732"/>
        <w:gridCol w:w="1976"/>
      </w:tblGrid>
      <w:tr w:rsidR="008544CE" w:rsidRPr="00544090">
        <w:trPr>
          <w:trHeight w:val="454"/>
        </w:trPr>
        <w:tc>
          <w:tcPr>
            <w:tcW w:w="1383" w:type="pct"/>
            <w:vMerge w:val="restart"/>
            <w:vAlign w:val="center"/>
          </w:tcPr>
          <w:p w:rsidR="008544CE" w:rsidRPr="00544090" w:rsidRDefault="008544CE" w:rsidP="008544CE">
            <w:pPr>
              <w:jc w:val="center"/>
            </w:pPr>
            <w:r w:rsidRPr="00544090">
              <w:t>Наименование статей</w:t>
            </w:r>
          </w:p>
        </w:tc>
        <w:tc>
          <w:tcPr>
            <w:tcW w:w="1838" w:type="pct"/>
            <w:gridSpan w:val="2"/>
            <w:vAlign w:val="center"/>
          </w:tcPr>
          <w:p w:rsidR="008544CE" w:rsidRPr="00544090" w:rsidRDefault="008544CE" w:rsidP="008544CE">
            <w:pPr>
              <w:jc w:val="center"/>
            </w:pPr>
            <w:r w:rsidRPr="00544090">
              <w:t>На начало отчетного периода</w:t>
            </w:r>
          </w:p>
        </w:tc>
        <w:tc>
          <w:tcPr>
            <w:tcW w:w="1780" w:type="pct"/>
            <w:gridSpan w:val="2"/>
            <w:vAlign w:val="center"/>
          </w:tcPr>
          <w:p w:rsidR="008544CE" w:rsidRPr="00544090" w:rsidRDefault="008544CE" w:rsidP="008544CE">
            <w:pPr>
              <w:jc w:val="center"/>
            </w:pPr>
            <w:r w:rsidRPr="00544090">
              <w:t>На конец отчетного периода</w:t>
            </w:r>
          </w:p>
        </w:tc>
      </w:tr>
      <w:tr w:rsidR="008544CE" w:rsidRPr="00544090">
        <w:trPr>
          <w:trHeight w:val="454"/>
        </w:trPr>
        <w:tc>
          <w:tcPr>
            <w:tcW w:w="1383" w:type="pct"/>
            <w:vMerge/>
            <w:tcBorders>
              <w:bottom w:val="double" w:sz="4" w:space="0" w:color="auto"/>
            </w:tcBorders>
            <w:vAlign w:val="center"/>
          </w:tcPr>
          <w:p w:rsidR="008544CE" w:rsidRPr="00544090" w:rsidRDefault="008544CE" w:rsidP="008544CE"/>
        </w:tc>
        <w:tc>
          <w:tcPr>
            <w:tcW w:w="869" w:type="pct"/>
            <w:tcBorders>
              <w:bottom w:val="double" w:sz="4" w:space="0" w:color="auto"/>
            </w:tcBorders>
            <w:vAlign w:val="center"/>
          </w:tcPr>
          <w:p w:rsidR="008544CE" w:rsidRPr="00544090" w:rsidRDefault="008544CE" w:rsidP="008544CE">
            <w:pPr>
              <w:jc w:val="center"/>
            </w:pPr>
            <w:r w:rsidRPr="00544090">
              <w:t>тыс. руб.</w:t>
            </w:r>
          </w:p>
        </w:tc>
        <w:tc>
          <w:tcPr>
            <w:tcW w:w="968" w:type="pct"/>
            <w:tcBorders>
              <w:bottom w:val="double" w:sz="4" w:space="0" w:color="auto"/>
            </w:tcBorders>
            <w:vAlign w:val="center"/>
          </w:tcPr>
          <w:p w:rsidR="008544CE" w:rsidRPr="00544090" w:rsidRDefault="008544CE" w:rsidP="008544CE">
            <w:pPr>
              <w:jc w:val="center"/>
            </w:pPr>
            <w:r w:rsidRPr="00544090">
              <w:t>%</w:t>
            </w:r>
          </w:p>
        </w:tc>
        <w:tc>
          <w:tcPr>
            <w:tcW w:w="831" w:type="pct"/>
            <w:tcBorders>
              <w:bottom w:val="double" w:sz="4" w:space="0" w:color="auto"/>
            </w:tcBorders>
            <w:vAlign w:val="center"/>
          </w:tcPr>
          <w:p w:rsidR="008544CE" w:rsidRPr="00544090" w:rsidRDefault="008544CE" w:rsidP="008544CE">
            <w:pPr>
              <w:jc w:val="center"/>
            </w:pPr>
            <w:r w:rsidRPr="00544090">
              <w:t>тыс. руб.</w:t>
            </w:r>
          </w:p>
        </w:tc>
        <w:tc>
          <w:tcPr>
            <w:tcW w:w="948" w:type="pct"/>
            <w:tcBorders>
              <w:bottom w:val="double" w:sz="4" w:space="0" w:color="auto"/>
            </w:tcBorders>
            <w:vAlign w:val="center"/>
          </w:tcPr>
          <w:p w:rsidR="008544CE" w:rsidRPr="00544090" w:rsidRDefault="008544CE" w:rsidP="008544CE">
            <w:pPr>
              <w:jc w:val="center"/>
            </w:pPr>
            <w:r w:rsidRPr="00544090">
              <w:t>%</w:t>
            </w:r>
          </w:p>
        </w:tc>
      </w:tr>
      <w:tr w:rsidR="008544CE" w:rsidRPr="00544090">
        <w:trPr>
          <w:trHeight w:val="454"/>
        </w:trPr>
        <w:tc>
          <w:tcPr>
            <w:tcW w:w="1383" w:type="pct"/>
            <w:tcBorders>
              <w:top w:val="double" w:sz="4" w:space="0" w:color="auto"/>
            </w:tcBorders>
            <w:vAlign w:val="center"/>
          </w:tcPr>
          <w:p w:rsidR="008544CE" w:rsidRPr="003F156E" w:rsidRDefault="008544CE" w:rsidP="008544CE">
            <w:pPr>
              <w:rPr>
                <w:rStyle w:val="font321"/>
                <w:sz w:val="20"/>
                <w:szCs w:val="20"/>
              </w:rPr>
            </w:pPr>
            <w:r w:rsidRPr="003F156E">
              <w:rPr>
                <w:rStyle w:val="font321"/>
                <w:sz w:val="20"/>
                <w:szCs w:val="20"/>
              </w:rPr>
              <w:t>АКТИВ</w:t>
            </w:r>
          </w:p>
          <w:p w:rsidR="008544CE" w:rsidRPr="003F156E" w:rsidRDefault="008544CE" w:rsidP="008544CE">
            <w:pPr>
              <w:rPr>
                <w:rStyle w:val="font321"/>
                <w:sz w:val="20"/>
                <w:szCs w:val="20"/>
              </w:rPr>
            </w:pPr>
            <w:r w:rsidRPr="003F156E">
              <w:rPr>
                <w:rStyle w:val="font321"/>
                <w:sz w:val="20"/>
                <w:szCs w:val="20"/>
              </w:rPr>
              <w:t>А</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rPr>
            </w:pPr>
            <w:r w:rsidRPr="003F156E">
              <w:rPr>
                <w:rStyle w:val="font321"/>
                <w:sz w:val="20"/>
                <w:szCs w:val="20"/>
              </w:rPr>
              <w:t>А</w:t>
            </w:r>
            <w:r w:rsidRPr="003F156E">
              <w:rPr>
                <w:rStyle w:val="font321"/>
                <w:i/>
                <w:sz w:val="20"/>
                <w:szCs w:val="20"/>
                <w:lang w:val="en-US"/>
              </w:rPr>
              <w:t>i</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А</w:t>
            </w:r>
            <w:r w:rsidRPr="003F156E">
              <w:rPr>
                <w:rStyle w:val="font321"/>
                <w:sz w:val="20"/>
                <w:szCs w:val="20"/>
                <w:lang w:val="en-US"/>
              </w:rPr>
              <w:t>n</w:t>
            </w:r>
          </w:p>
        </w:tc>
        <w:tc>
          <w:tcPr>
            <w:tcW w:w="869"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A1</w:t>
            </w:r>
          </w:p>
        </w:tc>
        <w:tc>
          <w:tcPr>
            <w:tcW w:w="968" w:type="pct"/>
            <w:tcBorders>
              <w:top w:val="double" w:sz="4" w:space="0" w:color="auto"/>
            </w:tcBorders>
            <w:vAlign w:val="center"/>
          </w:tcPr>
          <w:p w:rsidR="008544CE" w:rsidRPr="00544090" w:rsidRDefault="008544CE" w:rsidP="008544CE">
            <w:pPr>
              <w:jc w:val="center"/>
            </w:pPr>
            <w:r w:rsidRPr="003F156E">
              <w:rPr>
                <w:rStyle w:val="font210"/>
                <w:b/>
                <w:bCs/>
                <w:sz w:val="20"/>
                <w:szCs w:val="20"/>
              </w:rPr>
              <w:object w:dxaOrig="1160" w:dyaOrig="740">
                <v:shape id="_x0000_i1029" type="#_x0000_t75" style="width:51.75pt;height:33pt" o:ole="">
                  <v:imagedata r:id="rId15" o:title=""/>
                </v:shape>
                <o:OLEObject Type="Embed" ProgID="Equation.3" ShapeID="_x0000_i1029" DrawAspect="Content" ObjectID="_1470601203" r:id="rId16"/>
              </w:object>
            </w:r>
          </w:p>
        </w:tc>
        <w:tc>
          <w:tcPr>
            <w:tcW w:w="831"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A2</w:t>
            </w:r>
          </w:p>
        </w:tc>
        <w:tc>
          <w:tcPr>
            <w:tcW w:w="948" w:type="pct"/>
            <w:tcBorders>
              <w:top w:val="double" w:sz="4" w:space="0" w:color="auto"/>
            </w:tcBorders>
            <w:vAlign w:val="center"/>
          </w:tcPr>
          <w:p w:rsidR="008544CE" w:rsidRPr="00544090" w:rsidRDefault="008544CE" w:rsidP="008544CE">
            <w:pPr>
              <w:jc w:val="center"/>
            </w:pPr>
            <w:r w:rsidRPr="003F156E">
              <w:rPr>
                <w:rStyle w:val="font210"/>
                <w:b/>
                <w:bCs/>
                <w:sz w:val="20"/>
                <w:szCs w:val="20"/>
              </w:rPr>
              <w:object w:dxaOrig="1180" w:dyaOrig="760">
                <v:shape id="_x0000_i1030" type="#_x0000_t75" style="width:54pt;height:34.5pt" o:ole="">
                  <v:imagedata r:id="rId17" o:title=""/>
                </v:shape>
                <o:OLEObject Type="Embed" ProgID="Equation.3" ShapeID="_x0000_i1030" DrawAspect="Content" ObjectID="_1470601204" r:id="rId18"/>
              </w:object>
            </w:r>
          </w:p>
        </w:tc>
      </w:tr>
      <w:tr w:rsidR="008544CE" w:rsidRPr="00544090">
        <w:trPr>
          <w:trHeight w:val="454"/>
        </w:trPr>
        <w:tc>
          <w:tcPr>
            <w:tcW w:w="1383"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869"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968" w:type="pct"/>
            <w:vAlign w:val="center"/>
          </w:tcPr>
          <w:p w:rsidR="008544CE" w:rsidRPr="00544090" w:rsidRDefault="008544CE" w:rsidP="008544CE">
            <w:pPr>
              <w:jc w:val="center"/>
            </w:pPr>
            <w:r>
              <w:t>100</w:t>
            </w:r>
          </w:p>
        </w:tc>
        <w:tc>
          <w:tcPr>
            <w:tcW w:w="831"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948" w:type="pct"/>
            <w:vAlign w:val="center"/>
          </w:tcPr>
          <w:p w:rsidR="008544CE" w:rsidRPr="00544090" w:rsidRDefault="008544CE" w:rsidP="008544CE">
            <w:pPr>
              <w:jc w:val="center"/>
            </w:pPr>
            <w:r>
              <w:t>100</w:t>
            </w:r>
          </w:p>
        </w:tc>
      </w:tr>
      <w:tr w:rsidR="008544CE" w:rsidRPr="00544090">
        <w:trPr>
          <w:trHeight w:val="454"/>
        </w:trPr>
        <w:tc>
          <w:tcPr>
            <w:tcW w:w="1383" w:type="pct"/>
            <w:vAlign w:val="center"/>
          </w:tcPr>
          <w:p w:rsidR="008544CE" w:rsidRPr="003F156E" w:rsidRDefault="008544CE" w:rsidP="008544CE">
            <w:pPr>
              <w:rPr>
                <w:rStyle w:val="font321"/>
                <w:sz w:val="20"/>
                <w:szCs w:val="20"/>
              </w:rPr>
            </w:pPr>
            <w:r w:rsidRPr="003F156E">
              <w:rPr>
                <w:rStyle w:val="font321"/>
                <w:sz w:val="20"/>
                <w:szCs w:val="20"/>
              </w:rPr>
              <w:t>ПАССИВ</w:t>
            </w:r>
          </w:p>
          <w:p w:rsidR="008544CE" w:rsidRPr="003F156E" w:rsidRDefault="008544CE" w:rsidP="008544CE">
            <w:pPr>
              <w:rPr>
                <w:rStyle w:val="font321"/>
                <w:sz w:val="20"/>
                <w:szCs w:val="20"/>
              </w:rPr>
            </w:pPr>
            <w:r w:rsidRPr="003F156E">
              <w:rPr>
                <w:rStyle w:val="font321"/>
                <w:sz w:val="20"/>
                <w:szCs w:val="20"/>
              </w:rPr>
              <w:t>П</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П</w:t>
            </w:r>
            <w:r w:rsidRPr="003F156E">
              <w:rPr>
                <w:rStyle w:val="font321"/>
                <w:i/>
                <w:sz w:val="20"/>
                <w:szCs w:val="20"/>
                <w:lang w:val="en-US"/>
              </w:rPr>
              <w:t>j</w:t>
            </w:r>
          </w:p>
          <w:p w:rsidR="008544CE" w:rsidRPr="003F156E" w:rsidRDefault="008544CE" w:rsidP="008544CE">
            <w:pPr>
              <w:rPr>
                <w:rStyle w:val="font321"/>
                <w:sz w:val="20"/>
                <w:szCs w:val="20"/>
                <w:lang w:val="en-US"/>
              </w:rPr>
            </w:pPr>
            <w:r w:rsidRPr="003F156E">
              <w:rPr>
                <w:rStyle w:val="font321"/>
                <w:sz w:val="20"/>
                <w:szCs w:val="20"/>
                <w:lang w:val="en-US"/>
              </w:rPr>
              <w:t>…</w:t>
            </w:r>
          </w:p>
          <w:p w:rsidR="008544CE" w:rsidRPr="003F156E" w:rsidRDefault="008544CE" w:rsidP="008544CE">
            <w:pPr>
              <w:rPr>
                <w:rStyle w:val="font321"/>
                <w:sz w:val="20"/>
                <w:szCs w:val="20"/>
              </w:rPr>
            </w:pPr>
            <w:r w:rsidRPr="003F156E">
              <w:rPr>
                <w:rStyle w:val="font321"/>
                <w:sz w:val="20"/>
                <w:szCs w:val="20"/>
              </w:rPr>
              <w:t>П</w:t>
            </w:r>
            <w:r w:rsidRPr="003F156E">
              <w:rPr>
                <w:rStyle w:val="font321"/>
                <w:sz w:val="20"/>
                <w:szCs w:val="20"/>
                <w:lang w:val="en-US"/>
              </w:rPr>
              <w:t>m</w:t>
            </w:r>
          </w:p>
        </w:tc>
        <w:tc>
          <w:tcPr>
            <w:tcW w:w="869" w:type="pct"/>
            <w:vAlign w:val="center"/>
          </w:tcPr>
          <w:p w:rsidR="008544CE" w:rsidRPr="003F156E" w:rsidRDefault="008544CE" w:rsidP="008544CE">
            <w:pPr>
              <w:jc w:val="center"/>
              <w:rPr>
                <w:rStyle w:val="font321"/>
                <w:sz w:val="20"/>
                <w:szCs w:val="20"/>
              </w:rPr>
            </w:pPr>
            <w:r w:rsidRPr="003F156E">
              <w:rPr>
                <w:rStyle w:val="font321"/>
                <w:sz w:val="20"/>
                <w:szCs w:val="20"/>
              </w:rPr>
              <w:t>П1</w:t>
            </w:r>
          </w:p>
        </w:tc>
        <w:tc>
          <w:tcPr>
            <w:tcW w:w="968" w:type="pct"/>
            <w:vAlign w:val="center"/>
          </w:tcPr>
          <w:p w:rsidR="008544CE" w:rsidRPr="00544090" w:rsidRDefault="008544CE" w:rsidP="008544CE">
            <w:pPr>
              <w:jc w:val="center"/>
            </w:pPr>
            <w:r w:rsidRPr="003F156E">
              <w:rPr>
                <w:rStyle w:val="font321"/>
                <w:sz w:val="20"/>
                <w:szCs w:val="20"/>
              </w:rPr>
              <w:object w:dxaOrig="1200" w:dyaOrig="760">
                <v:shape id="_x0000_i1031" type="#_x0000_t75" style="width:52.5pt;height:33pt" o:ole="">
                  <v:imagedata r:id="rId19" o:title=""/>
                </v:shape>
                <o:OLEObject Type="Embed" ProgID="Equation.3" ShapeID="_x0000_i1031" DrawAspect="Content" ObjectID="_1470601205" r:id="rId20"/>
              </w:object>
            </w:r>
          </w:p>
        </w:tc>
        <w:tc>
          <w:tcPr>
            <w:tcW w:w="831" w:type="pct"/>
            <w:vAlign w:val="center"/>
          </w:tcPr>
          <w:p w:rsidR="008544CE" w:rsidRPr="003F156E" w:rsidRDefault="008544CE" w:rsidP="008544CE">
            <w:pPr>
              <w:jc w:val="center"/>
              <w:rPr>
                <w:rStyle w:val="font321"/>
                <w:sz w:val="20"/>
                <w:szCs w:val="20"/>
              </w:rPr>
            </w:pPr>
            <w:r w:rsidRPr="003F156E">
              <w:rPr>
                <w:rStyle w:val="font321"/>
                <w:sz w:val="20"/>
                <w:szCs w:val="20"/>
              </w:rPr>
              <w:t>П2</w:t>
            </w:r>
          </w:p>
        </w:tc>
        <w:tc>
          <w:tcPr>
            <w:tcW w:w="948" w:type="pct"/>
            <w:vAlign w:val="center"/>
          </w:tcPr>
          <w:p w:rsidR="008544CE" w:rsidRPr="00544090" w:rsidRDefault="008544CE" w:rsidP="008544CE">
            <w:pPr>
              <w:jc w:val="center"/>
            </w:pPr>
            <w:r w:rsidRPr="003F156E">
              <w:rPr>
                <w:rStyle w:val="font321"/>
                <w:sz w:val="20"/>
                <w:szCs w:val="20"/>
              </w:rPr>
              <w:object w:dxaOrig="1240" w:dyaOrig="760">
                <v:shape id="_x0000_i1032" type="#_x0000_t75" style="width:52.5pt;height:32.25pt" o:ole="">
                  <v:imagedata r:id="rId21" o:title=""/>
                </v:shape>
                <o:OLEObject Type="Embed" ProgID="Equation.3" ShapeID="_x0000_i1032" DrawAspect="Content" ObjectID="_1470601206" r:id="rId22"/>
              </w:object>
            </w:r>
          </w:p>
        </w:tc>
      </w:tr>
      <w:tr w:rsidR="008544CE" w:rsidRPr="00544090">
        <w:trPr>
          <w:trHeight w:val="454"/>
        </w:trPr>
        <w:tc>
          <w:tcPr>
            <w:tcW w:w="1383"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869"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968" w:type="pct"/>
            <w:vAlign w:val="center"/>
          </w:tcPr>
          <w:p w:rsidR="008544CE" w:rsidRPr="00544090" w:rsidRDefault="008544CE" w:rsidP="008544CE">
            <w:pPr>
              <w:jc w:val="center"/>
            </w:pPr>
            <w:r>
              <w:t>100</w:t>
            </w:r>
          </w:p>
        </w:tc>
        <w:tc>
          <w:tcPr>
            <w:tcW w:w="831"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948" w:type="pct"/>
            <w:vAlign w:val="center"/>
          </w:tcPr>
          <w:p w:rsidR="008544CE" w:rsidRPr="00544090" w:rsidRDefault="008544CE" w:rsidP="008544CE">
            <w:pPr>
              <w:jc w:val="center"/>
            </w:pPr>
            <w:r>
              <w:t>100</w:t>
            </w:r>
          </w:p>
        </w:tc>
      </w:tr>
    </w:tbl>
    <w:p w:rsidR="008544CE" w:rsidRDefault="008544CE" w:rsidP="008544CE">
      <w:pPr>
        <w:pStyle w:val="14"/>
        <w:ind w:firstLine="0"/>
      </w:pPr>
    </w:p>
    <w:p w:rsidR="008544CE" w:rsidRDefault="008544CE" w:rsidP="008544CE">
      <w:pPr>
        <w:pStyle w:val="14"/>
      </w:pPr>
      <w:r>
        <w:t>В целом горизонтальный и вертикальный анализ финансовой отчетности предприятия является эффективным средством для исследования финансового состояния предприятия и эффективности его деятельности. Рекомендации, сделанные на основе этого анализа, должны носить конструктивный характер, чтобы оказывать воздействие на принятие управленческих решений.</w:t>
      </w:r>
    </w:p>
    <w:p w:rsidR="008544CE" w:rsidRPr="005C644C" w:rsidRDefault="008544CE" w:rsidP="008544CE">
      <w:pPr>
        <w:pStyle w:val="14"/>
      </w:pPr>
      <w:r>
        <w:t>Горизонтальный и вертикальный анализ взаимно дополняют друг друга, на их основе строится сравнительный аналитический баланс.</w:t>
      </w:r>
    </w:p>
    <w:p w:rsidR="008544CE" w:rsidRPr="00EB7F05" w:rsidRDefault="008544CE" w:rsidP="008544CE">
      <w:pPr>
        <w:pStyle w:val="11"/>
      </w:pPr>
      <w:r>
        <w:t>Методика построения сравнительного аналитического баланса</w:t>
      </w:r>
    </w:p>
    <w:p w:rsidR="008544CE" w:rsidRPr="00824CB9" w:rsidRDefault="008544CE" w:rsidP="008544CE">
      <w:pPr>
        <w:pStyle w:val="14"/>
      </w:pPr>
      <w:r>
        <w:rPr>
          <w:rStyle w:val="font321"/>
          <w:sz w:val="28"/>
        </w:rPr>
        <w:t>Сравнительный аналитический баланс можно получить из исход</w:t>
      </w:r>
      <w:r w:rsidRPr="00824CB9">
        <w:rPr>
          <w:rStyle w:val="font321"/>
          <w:sz w:val="28"/>
        </w:rPr>
        <w:t>ного баланса путем уплотнения отдельных статей и дополнения его показателями структуры: динамики и структурной динамики.</w:t>
      </w:r>
    </w:p>
    <w:p w:rsidR="008544CE" w:rsidRDefault="008544CE" w:rsidP="008544CE">
      <w:pPr>
        <w:pStyle w:val="14"/>
        <w:rPr>
          <w:rStyle w:val="font321"/>
          <w:sz w:val="28"/>
        </w:rPr>
      </w:pPr>
      <w:r>
        <w:rPr>
          <w:rStyle w:val="font321"/>
          <w:sz w:val="28"/>
        </w:rPr>
        <w:t xml:space="preserve">Аналитический баланс </w:t>
      </w:r>
      <w:r w:rsidRPr="00824CB9">
        <w:rPr>
          <w:rStyle w:val="font321"/>
          <w:sz w:val="28"/>
        </w:rPr>
        <w:t xml:space="preserve"> полезен тем, что сводит воедино и систематизирует те </w:t>
      </w:r>
      <w:r>
        <w:rPr>
          <w:rStyle w:val="font321"/>
          <w:sz w:val="28"/>
        </w:rPr>
        <w:t>расчеты. Схемой аналитического баланса (таблица 1</w:t>
      </w:r>
      <w:r w:rsidRPr="00824CB9">
        <w:rPr>
          <w:rStyle w:val="font321"/>
          <w:sz w:val="28"/>
        </w:rPr>
        <w:t>) охвачено много важных показателей, характеризующих статику и дина</w:t>
      </w:r>
      <w:r>
        <w:rPr>
          <w:rStyle w:val="font321"/>
          <w:sz w:val="28"/>
        </w:rPr>
        <w:t>мику финансового состояния ор</w:t>
      </w:r>
      <w:r w:rsidRPr="00824CB9">
        <w:rPr>
          <w:rStyle w:val="font321"/>
          <w:sz w:val="28"/>
        </w:rPr>
        <w:t>ганизации. Этот баланс фактич</w:t>
      </w:r>
      <w:r>
        <w:rPr>
          <w:rStyle w:val="font321"/>
          <w:sz w:val="28"/>
        </w:rPr>
        <w:t>ески включает показатели как го</w:t>
      </w:r>
      <w:r w:rsidRPr="00824CB9">
        <w:rPr>
          <w:rStyle w:val="font321"/>
          <w:sz w:val="28"/>
        </w:rPr>
        <w:t>ризонтального, так и вертикального анализа.</w:t>
      </w:r>
    </w:p>
    <w:p w:rsidR="008544CE" w:rsidRPr="008D40F4" w:rsidRDefault="008544CE" w:rsidP="008544CE">
      <w:pPr>
        <w:spacing w:line="360" w:lineRule="auto"/>
        <w:ind w:firstLine="709"/>
        <w:jc w:val="both"/>
        <w:rPr>
          <w:rStyle w:val="font321"/>
          <w:sz w:val="28"/>
          <w:szCs w:val="28"/>
        </w:rPr>
      </w:pPr>
      <w:r w:rsidRPr="008D40F4">
        <w:rPr>
          <w:sz w:val="28"/>
          <w:szCs w:val="28"/>
        </w:rPr>
        <w:t>На основе сравнительного аналитического баланса осуществляется анализ структуры имущества и источников его формирования.</w:t>
      </w:r>
    </w:p>
    <w:p w:rsidR="008544CE" w:rsidRPr="00824CB9" w:rsidRDefault="008544CE" w:rsidP="008544CE">
      <w:pPr>
        <w:pStyle w:val="12"/>
        <w:tabs>
          <w:tab w:val="clear" w:pos="0"/>
          <w:tab w:val="num" w:pos="900"/>
        </w:tabs>
        <w:rPr>
          <w:szCs w:val="28"/>
        </w:rPr>
      </w:pPr>
      <w:r>
        <w:rPr>
          <w:rStyle w:val="font321"/>
          <w:sz w:val="28"/>
        </w:rPr>
        <w:t>Схема построения аналитического баланса</w:t>
      </w:r>
    </w:p>
    <w:tbl>
      <w:tblPr>
        <w:tblStyle w:val="a8"/>
        <w:tblW w:w="5000" w:type="pct"/>
        <w:tblLook w:val="01E0" w:firstRow="1" w:lastRow="1" w:firstColumn="1" w:lastColumn="1" w:noHBand="0" w:noVBand="0"/>
      </w:tblPr>
      <w:tblGrid>
        <w:gridCol w:w="1050"/>
        <w:gridCol w:w="658"/>
        <w:gridCol w:w="660"/>
        <w:gridCol w:w="1260"/>
        <w:gridCol w:w="1290"/>
        <w:gridCol w:w="975"/>
        <w:gridCol w:w="1471"/>
        <w:gridCol w:w="1440"/>
        <w:gridCol w:w="1620"/>
      </w:tblGrid>
      <w:tr w:rsidR="008544CE" w:rsidRPr="003F156E">
        <w:tc>
          <w:tcPr>
            <w:tcW w:w="504" w:type="pct"/>
            <w:vMerge w:val="restar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Наименование статей</w:t>
            </w:r>
          </w:p>
        </w:tc>
        <w:tc>
          <w:tcPr>
            <w:tcW w:w="632" w:type="pct"/>
            <w:gridSpan w:val="2"/>
            <w:vAlign w:val="center"/>
          </w:tcPr>
          <w:p w:rsidR="008544CE" w:rsidRPr="003F156E" w:rsidRDefault="008544CE" w:rsidP="008544CE">
            <w:pPr>
              <w:jc w:val="center"/>
              <w:rPr>
                <w:rStyle w:val="font321"/>
                <w:sz w:val="20"/>
                <w:szCs w:val="20"/>
              </w:rPr>
            </w:pPr>
            <w:r w:rsidRPr="003F156E">
              <w:rPr>
                <w:rStyle w:val="font321"/>
                <w:sz w:val="20"/>
                <w:szCs w:val="20"/>
              </w:rPr>
              <w:t>Абсолютные величины</w:t>
            </w:r>
          </w:p>
        </w:tc>
        <w:tc>
          <w:tcPr>
            <w:tcW w:w="1223" w:type="pct"/>
            <w:gridSpan w:val="2"/>
            <w:vAlign w:val="center"/>
          </w:tcPr>
          <w:p w:rsidR="008544CE" w:rsidRPr="003F156E" w:rsidRDefault="008544CE" w:rsidP="008544CE">
            <w:pPr>
              <w:jc w:val="center"/>
              <w:rPr>
                <w:rStyle w:val="font321"/>
                <w:sz w:val="20"/>
                <w:szCs w:val="20"/>
              </w:rPr>
            </w:pPr>
            <w:r w:rsidRPr="003F156E">
              <w:rPr>
                <w:rStyle w:val="font321"/>
                <w:sz w:val="20"/>
                <w:szCs w:val="20"/>
              </w:rPr>
              <w:t>Относительные величины</w:t>
            </w:r>
          </w:p>
        </w:tc>
        <w:tc>
          <w:tcPr>
            <w:tcW w:w="2641" w:type="pct"/>
            <w:gridSpan w:val="4"/>
            <w:vAlign w:val="center"/>
          </w:tcPr>
          <w:p w:rsidR="008544CE" w:rsidRPr="003F156E" w:rsidRDefault="008544CE" w:rsidP="008544CE">
            <w:pPr>
              <w:jc w:val="center"/>
              <w:rPr>
                <w:rStyle w:val="font321"/>
                <w:sz w:val="20"/>
                <w:szCs w:val="20"/>
              </w:rPr>
            </w:pPr>
            <w:r w:rsidRPr="003F156E">
              <w:rPr>
                <w:rStyle w:val="font321"/>
                <w:sz w:val="20"/>
                <w:szCs w:val="20"/>
              </w:rPr>
              <w:t>Изменения</w:t>
            </w:r>
          </w:p>
        </w:tc>
      </w:tr>
      <w:tr w:rsidR="008544CE" w:rsidRPr="003F156E">
        <w:trPr>
          <w:cantSplit/>
          <w:trHeight w:val="2125"/>
        </w:trPr>
        <w:tc>
          <w:tcPr>
            <w:tcW w:w="504" w:type="pct"/>
            <w:vMerge/>
            <w:vAlign w:val="center"/>
          </w:tcPr>
          <w:p w:rsidR="008544CE" w:rsidRPr="003F156E" w:rsidRDefault="008544CE" w:rsidP="008544CE">
            <w:pPr>
              <w:jc w:val="center"/>
              <w:rPr>
                <w:rStyle w:val="font321"/>
                <w:sz w:val="20"/>
                <w:szCs w:val="20"/>
                <w:lang w:val="en-US"/>
              </w:rPr>
            </w:pPr>
          </w:p>
        </w:tc>
        <w:tc>
          <w:tcPr>
            <w:tcW w:w="316"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на начало года</w:t>
            </w:r>
          </w:p>
        </w:tc>
        <w:tc>
          <w:tcPr>
            <w:tcW w:w="317"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на конец года</w:t>
            </w:r>
          </w:p>
        </w:tc>
        <w:tc>
          <w:tcPr>
            <w:tcW w:w="604"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на начало года</w:t>
            </w:r>
          </w:p>
        </w:tc>
        <w:tc>
          <w:tcPr>
            <w:tcW w:w="619"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на конец года</w:t>
            </w:r>
          </w:p>
        </w:tc>
        <w:tc>
          <w:tcPr>
            <w:tcW w:w="468"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в абсолютных величинах</w:t>
            </w:r>
          </w:p>
        </w:tc>
        <w:tc>
          <w:tcPr>
            <w:tcW w:w="706"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в структуре</w:t>
            </w:r>
          </w:p>
        </w:tc>
        <w:tc>
          <w:tcPr>
            <w:tcW w:w="691"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в % к величине на начало года</w:t>
            </w:r>
          </w:p>
        </w:tc>
        <w:tc>
          <w:tcPr>
            <w:tcW w:w="777" w:type="pct"/>
            <w:textDirection w:val="btLr"/>
            <w:vAlign w:val="center"/>
          </w:tcPr>
          <w:p w:rsidR="008544CE" w:rsidRPr="003F156E" w:rsidRDefault="008544CE" w:rsidP="008544CE">
            <w:pPr>
              <w:ind w:left="113" w:right="113"/>
              <w:jc w:val="center"/>
              <w:rPr>
                <w:rStyle w:val="font321"/>
                <w:sz w:val="20"/>
                <w:szCs w:val="20"/>
              </w:rPr>
            </w:pPr>
            <w:r w:rsidRPr="003F156E">
              <w:rPr>
                <w:rStyle w:val="font321"/>
                <w:sz w:val="20"/>
                <w:szCs w:val="20"/>
              </w:rPr>
              <w:t>в % к изменению итога баланса</w:t>
            </w:r>
          </w:p>
        </w:tc>
      </w:tr>
      <w:tr w:rsidR="008544CE" w:rsidRPr="003F156E">
        <w:trPr>
          <w:trHeight w:hRule="exact" w:val="454"/>
        </w:trPr>
        <w:tc>
          <w:tcPr>
            <w:tcW w:w="504"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1</w:t>
            </w:r>
          </w:p>
        </w:tc>
        <w:tc>
          <w:tcPr>
            <w:tcW w:w="316"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2</w:t>
            </w:r>
          </w:p>
        </w:tc>
        <w:tc>
          <w:tcPr>
            <w:tcW w:w="317"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3</w:t>
            </w:r>
          </w:p>
        </w:tc>
        <w:tc>
          <w:tcPr>
            <w:tcW w:w="604"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4</w:t>
            </w:r>
          </w:p>
        </w:tc>
        <w:tc>
          <w:tcPr>
            <w:tcW w:w="619"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5</w:t>
            </w:r>
          </w:p>
        </w:tc>
        <w:tc>
          <w:tcPr>
            <w:tcW w:w="468"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6=3-2</w:t>
            </w:r>
          </w:p>
        </w:tc>
        <w:tc>
          <w:tcPr>
            <w:tcW w:w="706"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7=5-4</w:t>
            </w:r>
          </w:p>
        </w:tc>
        <w:tc>
          <w:tcPr>
            <w:tcW w:w="691"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8=6/2х100</w:t>
            </w:r>
          </w:p>
        </w:tc>
        <w:tc>
          <w:tcPr>
            <w:tcW w:w="777" w:type="pct"/>
            <w:tcBorders>
              <w:bottom w:val="double" w:sz="4" w:space="0" w:color="auto"/>
            </w:tcBorders>
            <w:vAlign w:val="center"/>
          </w:tcPr>
          <w:p w:rsidR="008544CE" w:rsidRPr="003F156E" w:rsidRDefault="008544CE" w:rsidP="008544CE">
            <w:pPr>
              <w:jc w:val="center"/>
              <w:rPr>
                <w:rStyle w:val="font321"/>
                <w:sz w:val="20"/>
                <w:szCs w:val="20"/>
              </w:rPr>
            </w:pPr>
            <w:r w:rsidRPr="003F156E">
              <w:rPr>
                <w:rStyle w:val="font321"/>
                <w:sz w:val="20"/>
                <w:szCs w:val="20"/>
              </w:rPr>
              <w:t>9</w:t>
            </w:r>
          </w:p>
        </w:tc>
      </w:tr>
      <w:tr w:rsidR="008544CE" w:rsidRPr="003F156E">
        <w:tc>
          <w:tcPr>
            <w:tcW w:w="504" w:type="pct"/>
            <w:tcBorders>
              <w:top w:val="double" w:sz="4" w:space="0" w:color="auto"/>
            </w:tcBorders>
            <w:vAlign w:val="center"/>
          </w:tcPr>
          <w:p w:rsidR="008544CE" w:rsidRPr="003F156E" w:rsidRDefault="008544CE" w:rsidP="008544CE">
            <w:pPr>
              <w:rPr>
                <w:rStyle w:val="font321"/>
                <w:sz w:val="20"/>
                <w:szCs w:val="20"/>
              </w:rPr>
            </w:pPr>
            <w:r w:rsidRPr="003F156E">
              <w:rPr>
                <w:rStyle w:val="font321"/>
                <w:sz w:val="20"/>
                <w:szCs w:val="20"/>
              </w:rPr>
              <w:t>АКТИВ</w:t>
            </w:r>
          </w:p>
          <w:p w:rsidR="008544CE" w:rsidRPr="003F156E" w:rsidRDefault="008544CE" w:rsidP="008544CE">
            <w:pPr>
              <w:rPr>
                <w:rStyle w:val="font321"/>
                <w:sz w:val="20"/>
                <w:szCs w:val="20"/>
              </w:rPr>
            </w:pPr>
            <w:r w:rsidRPr="003F156E">
              <w:rPr>
                <w:rStyle w:val="font321"/>
                <w:sz w:val="20"/>
                <w:szCs w:val="20"/>
              </w:rPr>
              <w:t>А</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rPr>
            </w:pPr>
            <w:r w:rsidRPr="003F156E">
              <w:rPr>
                <w:rStyle w:val="font321"/>
                <w:sz w:val="20"/>
                <w:szCs w:val="20"/>
              </w:rPr>
              <w:t>А</w:t>
            </w:r>
            <w:r w:rsidRPr="003F156E">
              <w:rPr>
                <w:rStyle w:val="font321"/>
                <w:i/>
                <w:sz w:val="20"/>
                <w:szCs w:val="20"/>
                <w:lang w:val="en-US"/>
              </w:rPr>
              <w:t>i</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А</w:t>
            </w:r>
            <w:r w:rsidRPr="003F156E">
              <w:rPr>
                <w:rStyle w:val="font321"/>
                <w:sz w:val="20"/>
                <w:szCs w:val="20"/>
                <w:lang w:val="en-US"/>
              </w:rPr>
              <w:t>n</w:t>
            </w:r>
          </w:p>
        </w:tc>
        <w:tc>
          <w:tcPr>
            <w:tcW w:w="316"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A1</w:t>
            </w:r>
          </w:p>
        </w:tc>
        <w:tc>
          <w:tcPr>
            <w:tcW w:w="317"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A2</w:t>
            </w:r>
          </w:p>
        </w:tc>
        <w:tc>
          <w:tcPr>
            <w:tcW w:w="604" w:type="pct"/>
            <w:tcBorders>
              <w:top w:val="double" w:sz="4" w:space="0" w:color="auto"/>
            </w:tcBorders>
            <w:vAlign w:val="center"/>
          </w:tcPr>
          <w:p w:rsidR="008544CE" w:rsidRPr="003F156E" w:rsidRDefault="008544CE" w:rsidP="008544CE">
            <w:pPr>
              <w:jc w:val="center"/>
              <w:rPr>
                <w:rStyle w:val="font321"/>
                <w:sz w:val="20"/>
                <w:szCs w:val="20"/>
              </w:rPr>
            </w:pPr>
            <w:r w:rsidRPr="003F156E">
              <w:rPr>
                <w:rStyle w:val="font210"/>
                <w:b/>
                <w:bCs/>
                <w:sz w:val="20"/>
                <w:szCs w:val="20"/>
              </w:rPr>
              <w:object w:dxaOrig="1160" w:dyaOrig="740">
                <v:shape id="_x0000_i1033" type="#_x0000_t75" style="width:51.75pt;height:33pt" o:ole="">
                  <v:imagedata r:id="rId15" o:title=""/>
                </v:shape>
                <o:OLEObject Type="Embed" ProgID="Equation.3" ShapeID="_x0000_i1033" DrawAspect="Content" ObjectID="_1470601207" r:id="rId23"/>
              </w:object>
            </w:r>
          </w:p>
        </w:tc>
        <w:tc>
          <w:tcPr>
            <w:tcW w:w="619" w:type="pct"/>
            <w:tcBorders>
              <w:top w:val="double" w:sz="4" w:space="0" w:color="auto"/>
            </w:tcBorders>
            <w:vAlign w:val="center"/>
          </w:tcPr>
          <w:p w:rsidR="008544CE" w:rsidRPr="003F156E" w:rsidRDefault="008544CE" w:rsidP="008544CE">
            <w:pPr>
              <w:jc w:val="center"/>
              <w:rPr>
                <w:rStyle w:val="font321"/>
                <w:sz w:val="20"/>
                <w:szCs w:val="20"/>
              </w:rPr>
            </w:pPr>
            <w:r w:rsidRPr="003F156E">
              <w:rPr>
                <w:rStyle w:val="font210"/>
                <w:b/>
                <w:bCs/>
                <w:sz w:val="20"/>
                <w:szCs w:val="20"/>
              </w:rPr>
              <w:object w:dxaOrig="1180" w:dyaOrig="760">
                <v:shape id="_x0000_i1034" type="#_x0000_t75" style="width:54pt;height:34.5pt" o:ole="">
                  <v:imagedata r:id="rId17" o:title=""/>
                </v:shape>
                <o:OLEObject Type="Embed" ProgID="Equation.3" ShapeID="_x0000_i1034" DrawAspect="Content" ObjectID="_1470601208" r:id="rId24"/>
              </w:object>
            </w:r>
          </w:p>
        </w:tc>
        <w:tc>
          <w:tcPr>
            <w:tcW w:w="468" w:type="pct"/>
            <w:tcBorders>
              <w:top w:val="double" w:sz="4" w:space="0" w:color="auto"/>
            </w:tcBorders>
            <w:vAlign w:val="center"/>
          </w:tcPr>
          <w:p w:rsidR="008544CE" w:rsidRPr="003F156E" w:rsidRDefault="008544CE" w:rsidP="008544CE">
            <w:pPr>
              <w:jc w:val="center"/>
              <w:rPr>
                <w:rStyle w:val="font321"/>
                <w:sz w:val="20"/>
                <w:szCs w:val="20"/>
                <w:lang w:val="en-US"/>
              </w:rPr>
            </w:pPr>
            <w:r w:rsidRPr="003F156E">
              <w:rPr>
                <w:rStyle w:val="font321"/>
                <w:sz w:val="20"/>
                <w:szCs w:val="20"/>
                <w:lang w:val="en-US"/>
              </w:rPr>
              <w:t>∆A=A2-A1</w:t>
            </w:r>
          </w:p>
        </w:tc>
        <w:tc>
          <w:tcPr>
            <w:tcW w:w="706" w:type="pct"/>
            <w:tcBorders>
              <w:top w:val="double" w:sz="4" w:space="0" w:color="auto"/>
            </w:tcBorders>
            <w:vAlign w:val="center"/>
          </w:tcPr>
          <w:p w:rsidR="008544CE" w:rsidRPr="003F156E" w:rsidRDefault="008544CE" w:rsidP="008544CE">
            <w:pPr>
              <w:jc w:val="center"/>
              <w:rPr>
                <w:rStyle w:val="font321"/>
                <w:sz w:val="20"/>
                <w:szCs w:val="20"/>
              </w:rPr>
            </w:pPr>
            <w:r w:rsidRPr="003F156E">
              <w:rPr>
                <w:rStyle w:val="font210"/>
                <w:b/>
                <w:bCs/>
                <w:sz w:val="20"/>
                <w:szCs w:val="20"/>
              </w:rPr>
              <w:object w:dxaOrig="1340" w:dyaOrig="880">
                <v:shape id="_x0000_i1035" type="#_x0000_t75" style="width:63pt;height:41.25pt" o:ole="">
                  <v:imagedata r:id="rId25" o:title=""/>
                </v:shape>
                <o:OLEObject Type="Embed" ProgID="Equation.3" ShapeID="_x0000_i1035" DrawAspect="Content" ObjectID="_1470601209" r:id="rId26"/>
              </w:object>
            </w:r>
          </w:p>
        </w:tc>
        <w:tc>
          <w:tcPr>
            <w:tcW w:w="691" w:type="pct"/>
            <w:tcBorders>
              <w:top w:val="double" w:sz="4" w:space="0" w:color="auto"/>
            </w:tcBorders>
            <w:vAlign w:val="center"/>
          </w:tcPr>
          <w:p w:rsidR="008544CE" w:rsidRPr="003F156E" w:rsidRDefault="008544CE" w:rsidP="008544CE">
            <w:pPr>
              <w:jc w:val="center"/>
              <w:rPr>
                <w:rStyle w:val="font321"/>
                <w:sz w:val="20"/>
                <w:szCs w:val="20"/>
              </w:rPr>
            </w:pPr>
            <w:r w:rsidRPr="003F156E">
              <w:rPr>
                <w:rStyle w:val="font210"/>
                <w:b/>
                <w:bCs/>
                <w:sz w:val="20"/>
                <w:szCs w:val="20"/>
              </w:rPr>
              <w:object w:dxaOrig="1320" w:dyaOrig="740">
                <v:shape id="_x0000_i1036" type="#_x0000_t75" style="width:61.5pt;height:33.75pt" o:ole="">
                  <v:imagedata r:id="rId27" o:title=""/>
                </v:shape>
                <o:OLEObject Type="Embed" ProgID="Equation.3" ShapeID="_x0000_i1036" DrawAspect="Content" ObjectID="_1470601210" r:id="rId28"/>
              </w:object>
            </w:r>
          </w:p>
        </w:tc>
        <w:tc>
          <w:tcPr>
            <w:tcW w:w="777" w:type="pct"/>
            <w:tcBorders>
              <w:top w:val="double" w:sz="4" w:space="0" w:color="auto"/>
            </w:tcBorders>
            <w:vAlign w:val="center"/>
          </w:tcPr>
          <w:p w:rsidR="008544CE" w:rsidRPr="003F156E" w:rsidRDefault="008544CE" w:rsidP="008544CE">
            <w:pPr>
              <w:jc w:val="center"/>
              <w:rPr>
                <w:rStyle w:val="font321"/>
                <w:sz w:val="20"/>
                <w:szCs w:val="20"/>
              </w:rPr>
            </w:pPr>
            <w:r w:rsidRPr="003F156E">
              <w:rPr>
                <w:rStyle w:val="font210"/>
                <w:b/>
                <w:bCs/>
                <w:sz w:val="20"/>
                <w:szCs w:val="20"/>
              </w:rPr>
              <w:object w:dxaOrig="1380" w:dyaOrig="780">
                <v:shape id="_x0000_i1037" type="#_x0000_t75" style="width:61.5pt;height:34.5pt" o:ole="">
                  <v:imagedata r:id="rId29" o:title=""/>
                </v:shape>
                <o:OLEObject Type="Embed" ProgID="Equation.3" ShapeID="_x0000_i1037" DrawAspect="Content" ObjectID="_1470601211" r:id="rId30"/>
              </w:object>
            </w:r>
          </w:p>
        </w:tc>
      </w:tr>
      <w:tr w:rsidR="008544CE" w:rsidRPr="003F156E">
        <w:trPr>
          <w:trHeight w:hRule="exact" w:val="454"/>
        </w:trPr>
        <w:tc>
          <w:tcPr>
            <w:tcW w:w="504"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316"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317"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604"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c>
          <w:tcPr>
            <w:tcW w:w="619"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c>
          <w:tcPr>
            <w:tcW w:w="468" w:type="pct"/>
            <w:vAlign w:val="center"/>
          </w:tcPr>
          <w:p w:rsidR="008544CE" w:rsidRPr="003F156E" w:rsidRDefault="008544CE" w:rsidP="008544CE">
            <w:pPr>
              <w:jc w:val="center"/>
              <w:rPr>
                <w:rStyle w:val="font321"/>
                <w:sz w:val="20"/>
                <w:szCs w:val="20"/>
              </w:rPr>
            </w:pPr>
            <w:r w:rsidRPr="003F156E">
              <w:rPr>
                <w:rStyle w:val="font321"/>
                <w:sz w:val="20"/>
                <w:szCs w:val="20"/>
                <w:lang w:val="en-US"/>
              </w:rPr>
              <w:t>∆</w:t>
            </w:r>
            <w:r w:rsidRPr="003F156E">
              <w:rPr>
                <w:rStyle w:val="font321"/>
                <w:sz w:val="20"/>
                <w:szCs w:val="20"/>
              </w:rPr>
              <w:t>Б=Б2-Б1</w:t>
            </w:r>
          </w:p>
        </w:tc>
        <w:tc>
          <w:tcPr>
            <w:tcW w:w="706" w:type="pct"/>
            <w:vAlign w:val="center"/>
          </w:tcPr>
          <w:p w:rsidR="008544CE" w:rsidRPr="003F156E" w:rsidRDefault="008544CE" w:rsidP="008544CE">
            <w:pPr>
              <w:jc w:val="center"/>
              <w:rPr>
                <w:rStyle w:val="font321"/>
                <w:sz w:val="20"/>
                <w:szCs w:val="20"/>
              </w:rPr>
            </w:pPr>
            <w:r w:rsidRPr="003F156E">
              <w:rPr>
                <w:rStyle w:val="font321"/>
                <w:sz w:val="20"/>
                <w:szCs w:val="20"/>
              </w:rPr>
              <w:t>0</w:t>
            </w:r>
          </w:p>
        </w:tc>
        <w:tc>
          <w:tcPr>
            <w:tcW w:w="691" w:type="pct"/>
            <w:vAlign w:val="center"/>
          </w:tcPr>
          <w:p w:rsidR="008544CE" w:rsidRPr="003F156E" w:rsidRDefault="008544CE" w:rsidP="008544CE">
            <w:pPr>
              <w:jc w:val="center"/>
              <w:rPr>
                <w:rStyle w:val="font321"/>
                <w:sz w:val="20"/>
                <w:szCs w:val="20"/>
              </w:rPr>
            </w:pPr>
            <w:r w:rsidRPr="003F156E">
              <w:rPr>
                <w:rStyle w:val="font321"/>
                <w:sz w:val="20"/>
                <w:szCs w:val="20"/>
                <w:lang w:val="en-US"/>
              </w:rPr>
              <w:t>∆</w:t>
            </w:r>
            <w:r w:rsidRPr="003F156E">
              <w:rPr>
                <w:rStyle w:val="font321"/>
                <w:sz w:val="20"/>
                <w:szCs w:val="20"/>
              </w:rPr>
              <w:t>Б/Б1х100</w:t>
            </w:r>
          </w:p>
        </w:tc>
        <w:tc>
          <w:tcPr>
            <w:tcW w:w="777"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r>
      <w:tr w:rsidR="008544CE" w:rsidRPr="003F156E">
        <w:tc>
          <w:tcPr>
            <w:tcW w:w="504" w:type="pct"/>
            <w:vAlign w:val="center"/>
          </w:tcPr>
          <w:p w:rsidR="008544CE" w:rsidRPr="003F156E" w:rsidRDefault="008544CE" w:rsidP="008544CE">
            <w:pPr>
              <w:rPr>
                <w:rStyle w:val="font321"/>
                <w:sz w:val="20"/>
                <w:szCs w:val="20"/>
              </w:rPr>
            </w:pPr>
            <w:r w:rsidRPr="003F156E">
              <w:rPr>
                <w:rStyle w:val="font321"/>
                <w:sz w:val="20"/>
                <w:szCs w:val="20"/>
              </w:rPr>
              <w:t>ПАССИВ</w:t>
            </w:r>
          </w:p>
          <w:p w:rsidR="008544CE" w:rsidRPr="003F156E" w:rsidRDefault="008544CE" w:rsidP="008544CE">
            <w:pPr>
              <w:rPr>
                <w:rStyle w:val="font321"/>
                <w:sz w:val="20"/>
                <w:szCs w:val="20"/>
              </w:rPr>
            </w:pPr>
            <w:r w:rsidRPr="003F156E">
              <w:rPr>
                <w:rStyle w:val="font321"/>
                <w:sz w:val="20"/>
                <w:szCs w:val="20"/>
              </w:rPr>
              <w:t>П</w:t>
            </w:r>
          </w:p>
          <w:p w:rsidR="008544CE" w:rsidRPr="003F156E" w:rsidRDefault="008544CE" w:rsidP="008544CE">
            <w:pPr>
              <w:rPr>
                <w:rStyle w:val="font321"/>
                <w:sz w:val="20"/>
                <w:szCs w:val="20"/>
              </w:rPr>
            </w:pPr>
            <w:r w:rsidRPr="003F156E">
              <w:rPr>
                <w:rStyle w:val="font321"/>
                <w:sz w:val="20"/>
                <w:szCs w:val="20"/>
              </w:rPr>
              <w:t>…</w:t>
            </w:r>
          </w:p>
          <w:p w:rsidR="008544CE" w:rsidRPr="003F156E" w:rsidRDefault="008544CE" w:rsidP="008544CE">
            <w:pPr>
              <w:rPr>
                <w:rStyle w:val="font321"/>
                <w:sz w:val="20"/>
                <w:szCs w:val="20"/>
                <w:lang w:val="en-US"/>
              </w:rPr>
            </w:pPr>
            <w:r w:rsidRPr="003F156E">
              <w:rPr>
                <w:rStyle w:val="font321"/>
                <w:sz w:val="20"/>
                <w:szCs w:val="20"/>
              </w:rPr>
              <w:t>П</w:t>
            </w:r>
            <w:r w:rsidRPr="003F156E">
              <w:rPr>
                <w:rStyle w:val="font321"/>
                <w:i/>
                <w:sz w:val="20"/>
                <w:szCs w:val="20"/>
                <w:lang w:val="en-US"/>
              </w:rPr>
              <w:t>j</w:t>
            </w:r>
          </w:p>
          <w:p w:rsidR="008544CE" w:rsidRPr="003F156E" w:rsidRDefault="008544CE" w:rsidP="008544CE">
            <w:pPr>
              <w:rPr>
                <w:rStyle w:val="font321"/>
                <w:sz w:val="20"/>
                <w:szCs w:val="20"/>
                <w:lang w:val="en-US"/>
              </w:rPr>
            </w:pPr>
            <w:r w:rsidRPr="003F156E">
              <w:rPr>
                <w:rStyle w:val="font321"/>
                <w:sz w:val="20"/>
                <w:szCs w:val="20"/>
                <w:lang w:val="en-US"/>
              </w:rPr>
              <w:t>…</w:t>
            </w:r>
          </w:p>
          <w:p w:rsidR="008544CE" w:rsidRPr="003F156E" w:rsidRDefault="008544CE" w:rsidP="008544CE">
            <w:pPr>
              <w:rPr>
                <w:rStyle w:val="font321"/>
                <w:sz w:val="20"/>
                <w:szCs w:val="20"/>
              </w:rPr>
            </w:pPr>
            <w:r w:rsidRPr="003F156E">
              <w:rPr>
                <w:rStyle w:val="font321"/>
                <w:sz w:val="20"/>
                <w:szCs w:val="20"/>
              </w:rPr>
              <w:t>П</w:t>
            </w:r>
            <w:r w:rsidRPr="003F156E">
              <w:rPr>
                <w:rStyle w:val="font321"/>
                <w:sz w:val="20"/>
                <w:szCs w:val="20"/>
                <w:lang w:val="en-US"/>
              </w:rPr>
              <w:t>m</w:t>
            </w:r>
          </w:p>
        </w:tc>
        <w:tc>
          <w:tcPr>
            <w:tcW w:w="316" w:type="pct"/>
            <w:vAlign w:val="center"/>
          </w:tcPr>
          <w:p w:rsidR="008544CE" w:rsidRPr="003F156E" w:rsidRDefault="008544CE" w:rsidP="008544CE">
            <w:pPr>
              <w:jc w:val="center"/>
              <w:rPr>
                <w:rStyle w:val="font321"/>
                <w:sz w:val="20"/>
                <w:szCs w:val="20"/>
              </w:rPr>
            </w:pPr>
            <w:r w:rsidRPr="003F156E">
              <w:rPr>
                <w:rStyle w:val="font321"/>
                <w:sz w:val="20"/>
                <w:szCs w:val="20"/>
              </w:rPr>
              <w:t>П1</w:t>
            </w:r>
          </w:p>
        </w:tc>
        <w:tc>
          <w:tcPr>
            <w:tcW w:w="317" w:type="pct"/>
            <w:vAlign w:val="center"/>
          </w:tcPr>
          <w:p w:rsidR="008544CE" w:rsidRPr="003F156E" w:rsidRDefault="008544CE" w:rsidP="008544CE">
            <w:pPr>
              <w:jc w:val="center"/>
              <w:rPr>
                <w:rStyle w:val="font321"/>
                <w:sz w:val="20"/>
                <w:szCs w:val="20"/>
              </w:rPr>
            </w:pPr>
            <w:r w:rsidRPr="003F156E">
              <w:rPr>
                <w:rStyle w:val="font321"/>
                <w:sz w:val="20"/>
                <w:szCs w:val="20"/>
              </w:rPr>
              <w:t>П2</w:t>
            </w:r>
          </w:p>
        </w:tc>
        <w:tc>
          <w:tcPr>
            <w:tcW w:w="604" w:type="pct"/>
            <w:vAlign w:val="center"/>
          </w:tcPr>
          <w:p w:rsidR="008544CE" w:rsidRPr="003F156E" w:rsidRDefault="008544CE" w:rsidP="008544CE">
            <w:pPr>
              <w:jc w:val="center"/>
              <w:rPr>
                <w:rStyle w:val="font321"/>
                <w:sz w:val="20"/>
                <w:szCs w:val="20"/>
              </w:rPr>
            </w:pPr>
            <w:r w:rsidRPr="003F156E">
              <w:rPr>
                <w:rStyle w:val="font321"/>
                <w:sz w:val="20"/>
                <w:szCs w:val="20"/>
              </w:rPr>
              <w:object w:dxaOrig="1200" w:dyaOrig="760">
                <v:shape id="_x0000_i1038" type="#_x0000_t75" style="width:52.5pt;height:33pt" o:ole="">
                  <v:imagedata r:id="rId19" o:title=""/>
                </v:shape>
                <o:OLEObject Type="Embed" ProgID="Equation.3" ShapeID="_x0000_i1038" DrawAspect="Content" ObjectID="_1470601212" r:id="rId31"/>
              </w:object>
            </w:r>
          </w:p>
        </w:tc>
        <w:tc>
          <w:tcPr>
            <w:tcW w:w="619" w:type="pct"/>
            <w:vAlign w:val="center"/>
          </w:tcPr>
          <w:p w:rsidR="008544CE" w:rsidRPr="003F156E" w:rsidRDefault="008544CE" w:rsidP="008544CE">
            <w:pPr>
              <w:jc w:val="center"/>
              <w:rPr>
                <w:rStyle w:val="font321"/>
                <w:sz w:val="20"/>
                <w:szCs w:val="20"/>
              </w:rPr>
            </w:pPr>
            <w:r w:rsidRPr="003F156E">
              <w:rPr>
                <w:rStyle w:val="font321"/>
                <w:sz w:val="20"/>
                <w:szCs w:val="20"/>
              </w:rPr>
              <w:object w:dxaOrig="1240" w:dyaOrig="760">
                <v:shape id="_x0000_i1039" type="#_x0000_t75" style="width:52.5pt;height:32.25pt" o:ole="">
                  <v:imagedata r:id="rId21" o:title=""/>
                </v:shape>
                <o:OLEObject Type="Embed" ProgID="Equation.3" ShapeID="_x0000_i1039" DrawAspect="Content" ObjectID="_1470601213" r:id="rId32"/>
              </w:object>
            </w:r>
          </w:p>
        </w:tc>
        <w:tc>
          <w:tcPr>
            <w:tcW w:w="468" w:type="pct"/>
            <w:vAlign w:val="center"/>
          </w:tcPr>
          <w:p w:rsidR="008544CE" w:rsidRPr="003F156E" w:rsidRDefault="008544CE" w:rsidP="008544CE">
            <w:pPr>
              <w:jc w:val="center"/>
              <w:rPr>
                <w:rStyle w:val="font321"/>
                <w:sz w:val="20"/>
                <w:szCs w:val="20"/>
              </w:rPr>
            </w:pPr>
            <w:r w:rsidRPr="003F156E">
              <w:rPr>
                <w:rStyle w:val="font321"/>
                <w:sz w:val="20"/>
                <w:szCs w:val="20"/>
                <w:lang w:val="en-US"/>
              </w:rPr>
              <w:t>∆</w:t>
            </w:r>
            <w:r w:rsidRPr="003F156E">
              <w:rPr>
                <w:rStyle w:val="font321"/>
                <w:sz w:val="20"/>
                <w:szCs w:val="20"/>
              </w:rPr>
              <w:t>П=П2-П1</w:t>
            </w:r>
          </w:p>
        </w:tc>
        <w:tc>
          <w:tcPr>
            <w:tcW w:w="706" w:type="pct"/>
            <w:vAlign w:val="center"/>
          </w:tcPr>
          <w:p w:rsidR="008544CE" w:rsidRPr="003F156E" w:rsidRDefault="008544CE" w:rsidP="008544CE">
            <w:pPr>
              <w:jc w:val="center"/>
              <w:rPr>
                <w:rStyle w:val="font321"/>
                <w:sz w:val="20"/>
                <w:szCs w:val="20"/>
              </w:rPr>
            </w:pPr>
            <w:r w:rsidRPr="003F156E">
              <w:rPr>
                <w:rStyle w:val="font210"/>
                <w:b/>
                <w:bCs/>
                <w:sz w:val="20"/>
                <w:szCs w:val="20"/>
              </w:rPr>
              <w:object w:dxaOrig="1420" w:dyaOrig="880">
                <v:shape id="_x0000_i1040" type="#_x0000_t75" style="width:63pt;height:39pt" o:ole="">
                  <v:imagedata r:id="rId33" o:title=""/>
                </v:shape>
                <o:OLEObject Type="Embed" ProgID="Equation.3" ShapeID="_x0000_i1040" DrawAspect="Content" ObjectID="_1470601214" r:id="rId34"/>
              </w:object>
            </w:r>
          </w:p>
        </w:tc>
        <w:tc>
          <w:tcPr>
            <w:tcW w:w="691" w:type="pct"/>
            <w:vAlign w:val="center"/>
          </w:tcPr>
          <w:p w:rsidR="008544CE" w:rsidRPr="003F156E" w:rsidRDefault="008544CE" w:rsidP="008544CE">
            <w:pPr>
              <w:jc w:val="center"/>
              <w:rPr>
                <w:rStyle w:val="font321"/>
                <w:sz w:val="20"/>
                <w:szCs w:val="20"/>
              </w:rPr>
            </w:pPr>
            <w:r w:rsidRPr="003F156E">
              <w:rPr>
                <w:rStyle w:val="font210"/>
                <w:b/>
                <w:bCs/>
                <w:sz w:val="20"/>
                <w:szCs w:val="20"/>
              </w:rPr>
              <w:object w:dxaOrig="1440" w:dyaOrig="780">
                <v:shape id="_x0000_i1041" type="#_x0000_t75" style="width:61.5pt;height:33pt" o:ole="">
                  <v:imagedata r:id="rId35" o:title=""/>
                </v:shape>
                <o:OLEObject Type="Embed" ProgID="Equation.3" ShapeID="_x0000_i1041" DrawAspect="Content" ObjectID="_1470601215" r:id="rId36"/>
              </w:object>
            </w:r>
          </w:p>
        </w:tc>
        <w:tc>
          <w:tcPr>
            <w:tcW w:w="777" w:type="pct"/>
            <w:vAlign w:val="center"/>
          </w:tcPr>
          <w:p w:rsidR="008544CE" w:rsidRPr="003F156E" w:rsidRDefault="008544CE" w:rsidP="008544CE">
            <w:pPr>
              <w:jc w:val="center"/>
              <w:rPr>
                <w:rStyle w:val="font321"/>
                <w:sz w:val="20"/>
                <w:szCs w:val="20"/>
              </w:rPr>
            </w:pPr>
            <w:r w:rsidRPr="003F156E">
              <w:rPr>
                <w:rStyle w:val="font210"/>
                <w:b/>
                <w:bCs/>
                <w:sz w:val="20"/>
                <w:szCs w:val="20"/>
              </w:rPr>
              <w:object w:dxaOrig="1440" w:dyaOrig="820">
                <v:shape id="_x0000_i1042" type="#_x0000_t75" style="width:70.5pt;height:39.75pt" o:ole="">
                  <v:imagedata r:id="rId37" o:title=""/>
                </v:shape>
                <o:OLEObject Type="Embed" ProgID="Equation.3" ShapeID="_x0000_i1042" DrawAspect="Content" ObjectID="_1470601216" r:id="rId38"/>
              </w:object>
            </w:r>
          </w:p>
        </w:tc>
      </w:tr>
      <w:tr w:rsidR="008544CE" w:rsidRPr="003F156E">
        <w:trPr>
          <w:trHeight w:hRule="exact" w:val="454"/>
        </w:trPr>
        <w:tc>
          <w:tcPr>
            <w:tcW w:w="504" w:type="pct"/>
            <w:vAlign w:val="center"/>
          </w:tcPr>
          <w:p w:rsidR="008544CE" w:rsidRPr="003F156E" w:rsidRDefault="008544CE" w:rsidP="008544CE">
            <w:pPr>
              <w:jc w:val="center"/>
              <w:rPr>
                <w:rStyle w:val="font321"/>
                <w:sz w:val="20"/>
                <w:szCs w:val="20"/>
              </w:rPr>
            </w:pPr>
            <w:r w:rsidRPr="003F156E">
              <w:rPr>
                <w:rStyle w:val="font321"/>
                <w:sz w:val="20"/>
                <w:szCs w:val="20"/>
              </w:rPr>
              <w:t>БАЛАНС</w:t>
            </w:r>
          </w:p>
        </w:tc>
        <w:tc>
          <w:tcPr>
            <w:tcW w:w="316" w:type="pct"/>
            <w:vAlign w:val="center"/>
          </w:tcPr>
          <w:p w:rsidR="008544CE" w:rsidRPr="003F156E" w:rsidRDefault="008544CE" w:rsidP="008544CE">
            <w:pPr>
              <w:jc w:val="center"/>
              <w:rPr>
                <w:rStyle w:val="font321"/>
                <w:sz w:val="20"/>
                <w:szCs w:val="20"/>
              </w:rPr>
            </w:pPr>
            <w:r w:rsidRPr="003F156E">
              <w:rPr>
                <w:rStyle w:val="font321"/>
                <w:sz w:val="20"/>
                <w:szCs w:val="20"/>
              </w:rPr>
              <w:t>Б1</w:t>
            </w:r>
          </w:p>
        </w:tc>
        <w:tc>
          <w:tcPr>
            <w:tcW w:w="317" w:type="pct"/>
            <w:vAlign w:val="center"/>
          </w:tcPr>
          <w:p w:rsidR="008544CE" w:rsidRPr="003F156E" w:rsidRDefault="008544CE" w:rsidP="008544CE">
            <w:pPr>
              <w:jc w:val="center"/>
              <w:rPr>
                <w:rStyle w:val="font321"/>
                <w:sz w:val="20"/>
                <w:szCs w:val="20"/>
              </w:rPr>
            </w:pPr>
            <w:r w:rsidRPr="003F156E">
              <w:rPr>
                <w:rStyle w:val="font321"/>
                <w:sz w:val="20"/>
                <w:szCs w:val="20"/>
              </w:rPr>
              <w:t>Б2</w:t>
            </w:r>
          </w:p>
        </w:tc>
        <w:tc>
          <w:tcPr>
            <w:tcW w:w="604"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c>
          <w:tcPr>
            <w:tcW w:w="619"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c>
          <w:tcPr>
            <w:tcW w:w="468" w:type="pct"/>
            <w:vAlign w:val="center"/>
          </w:tcPr>
          <w:p w:rsidR="008544CE" w:rsidRPr="003F156E" w:rsidRDefault="008544CE" w:rsidP="008544CE">
            <w:pPr>
              <w:jc w:val="center"/>
              <w:rPr>
                <w:rStyle w:val="font321"/>
                <w:sz w:val="20"/>
                <w:szCs w:val="20"/>
              </w:rPr>
            </w:pPr>
            <w:r w:rsidRPr="003F156E">
              <w:rPr>
                <w:rStyle w:val="font321"/>
                <w:sz w:val="20"/>
                <w:szCs w:val="20"/>
                <w:lang w:val="en-US"/>
              </w:rPr>
              <w:t>∆</w:t>
            </w:r>
            <w:r w:rsidRPr="003F156E">
              <w:rPr>
                <w:rStyle w:val="font321"/>
                <w:sz w:val="20"/>
                <w:szCs w:val="20"/>
              </w:rPr>
              <w:t>Б=Б2-Б1</w:t>
            </w:r>
          </w:p>
        </w:tc>
        <w:tc>
          <w:tcPr>
            <w:tcW w:w="706" w:type="pct"/>
            <w:vAlign w:val="center"/>
          </w:tcPr>
          <w:p w:rsidR="008544CE" w:rsidRPr="003F156E" w:rsidRDefault="008544CE" w:rsidP="008544CE">
            <w:pPr>
              <w:jc w:val="center"/>
              <w:rPr>
                <w:rStyle w:val="font321"/>
                <w:sz w:val="20"/>
                <w:szCs w:val="20"/>
              </w:rPr>
            </w:pPr>
            <w:r w:rsidRPr="003F156E">
              <w:rPr>
                <w:rStyle w:val="font321"/>
                <w:sz w:val="20"/>
                <w:szCs w:val="20"/>
              </w:rPr>
              <w:t>0</w:t>
            </w:r>
          </w:p>
        </w:tc>
        <w:tc>
          <w:tcPr>
            <w:tcW w:w="691" w:type="pct"/>
            <w:vAlign w:val="center"/>
          </w:tcPr>
          <w:p w:rsidR="008544CE" w:rsidRPr="003F156E" w:rsidRDefault="008544CE" w:rsidP="008544CE">
            <w:pPr>
              <w:jc w:val="center"/>
              <w:rPr>
                <w:rStyle w:val="font321"/>
                <w:sz w:val="20"/>
                <w:szCs w:val="20"/>
              </w:rPr>
            </w:pPr>
            <w:r w:rsidRPr="003F156E">
              <w:rPr>
                <w:rStyle w:val="font321"/>
                <w:sz w:val="20"/>
                <w:szCs w:val="20"/>
                <w:lang w:val="en-US"/>
              </w:rPr>
              <w:t>∆</w:t>
            </w:r>
            <w:r w:rsidRPr="003F156E">
              <w:rPr>
                <w:rStyle w:val="font321"/>
                <w:sz w:val="20"/>
                <w:szCs w:val="20"/>
              </w:rPr>
              <w:t>Б/Б1х100</w:t>
            </w:r>
          </w:p>
        </w:tc>
        <w:tc>
          <w:tcPr>
            <w:tcW w:w="777" w:type="pct"/>
            <w:vAlign w:val="center"/>
          </w:tcPr>
          <w:p w:rsidR="008544CE" w:rsidRPr="003F156E" w:rsidRDefault="008544CE" w:rsidP="008544CE">
            <w:pPr>
              <w:jc w:val="center"/>
              <w:rPr>
                <w:rStyle w:val="font321"/>
                <w:sz w:val="20"/>
                <w:szCs w:val="20"/>
              </w:rPr>
            </w:pPr>
            <w:r w:rsidRPr="003F156E">
              <w:rPr>
                <w:rStyle w:val="font321"/>
                <w:sz w:val="20"/>
                <w:szCs w:val="20"/>
              </w:rPr>
              <w:t>100</w:t>
            </w:r>
          </w:p>
        </w:tc>
      </w:tr>
    </w:tbl>
    <w:p w:rsidR="008544CE" w:rsidRPr="003001AD" w:rsidRDefault="008544CE" w:rsidP="008544CE">
      <w:pPr>
        <w:spacing w:line="360" w:lineRule="auto"/>
        <w:ind w:firstLine="709"/>
        <w:rPr>
          <w:rStyle w:val="font321"/>
          <w:sz w:val="28"/>
          <w:szCs w:val="28"/>
        </w:rPr>
      </w:pPr>
    </w:p>
    <w:p w:rsidR="008544CE" w:rsidRDefault="008544CE" w:rsidP="008544CE">
      <w:pPr>
        <w:pStyle w:val="14"/>
        <w:rPr>
          <w:rStyle w:val="font321"/>
          <w:sz w:val="28"/>
        </w:rPr>
      </w:pPr>
      <w:r w:rsidRPr="00824CB9">
        <w:rPr>
          <w:rStyle w:val="font321"/>
          <w:sz w:val="28"/>
        </w:rPr>
        <w:t>Анализируя сравнительный баланс</w:t>
      </w:r>
      <w:r>
        <w:rPr>
          <w:rStyle w:val="font321"/>
          <w:sz w:val="28"/>
        </w:rPr>
        <w:t>, необходимо обратить вни</w:t>
      </w:r>
      <w:r w:rsidRPr="00824CB9">
        <w:rPr>
          <w:rStyle w:val="font321"/>
          <w:sz w:val="28"/>
        </w:rPr>
        <w:t>ман</w:t>
      </w:r>
      <w:r>
        <w:rPr>
          <w:rStyle w:val="font321"/>
          <w:sz w:val="28"/>
        </w:rPr>
        <w:t>ие на изменение удельного веса величины собственного обо</w:t>
      </w:r>
      <w:r w:rsidRPr="00824CB9">
        <w:rPr>
          <w:rStyle w:val="font321"/>
          <w:sz w:val="28"/>
        </w:rPr>
        <w:t xml:space="preserve">ротного капитала в стоимости имущества, на соотношения темпов роста собственного и заемного капитала, а также на соотношение темпов </w:t>
      </w:r>
      <w:r>
        <w:rPr>
          <w:rStyle w:val="font321"/>
          <w:sz w:val="28"/>
        </w:rPr>
        <w:t>роста дебиторской и кредиторской</w:t>
      </w:r>
      <w:r w:rsidRPr="00824CB9">
        <w:rPr>
          <w:rStyle w:val="font321"/>
          <w:sz w:val="28"/>
        </w:rPr>
        <w:t xml:space="preserve"> задолженности. При стабильной финансовой устойч</w:t>
      </w:r>
      <w:r>
        <w:rPr>
          <w:rStyle w:val="font321"/>
          <w:sz w:val="28"/>
        </w:rPr>
        <w:t>ивости у организации должна уве</w:t>
      </w:r>
      <w:r w:rsidRPr="00824CB9">
        <w:rPr>
          <w:rStyle w:val="font321"/>
          <w:sz w:val="28"/>
        </w:rPr>
        <w:t>личиваться в динамике доля собственного оборотного капитала, темп роста собственного капитала должен быть выше темпа роста заемного капитала, а темпы рост</w:t>
      </w:r>
      <w:r>
        <w:rPr>
          <w:rStyle w:val="font321"/>
          <w:sz w:val="28"/>
        </w:rPr>
        <w:t>а дебиторской и кредиторской за</w:t>
      </w:r>
      <w:r w:rsidRPr="00824CB9">
        <w:rPr>
          <w:rStyle w:val="font321"/>
          <w:sz w:val="28"/>
        </w:rPr>
        <w:t>долженности должны уравновешивать друг друга.</w:t>
      </w:r>
    </w:p>
    <w:p w:rsidR="008544CE" w:rsidRPr="00E41C73" w:rsidRDefault="008544CE" w:rsidP="008544CE">
      <w:pPr>
        <w:pStyle w:val="14"/>
      </w:pPr>
      <w:r w:rsidRPr="00E41C73">
        <w:rPr>
          <w:rStyle w:val="font321"/>
          <w:sz w:val="28"/>
        </w:rPr>
        <w:t>Анализ динамики валюты баланса, структуры активов и пассивов организации позволяет сделать ряд важных выводов, необходимых как для осуществления текущей финансово-хозяйственной деятельности, так и для принятия управленческих решении на перспективу.</w:t>
      </w:r>
    </w:p>
    <w:p w:rsidR="008544CE" w:rsidRDefault="008544CE" w:rsidP="008544CE">
      <w:pPr>
        <w:pStyle w:val="14"/>
        <w:rPr>
          <w:rStyle w:val="font321"/>
          <w:sz w:val="28"/>
        </w:rPr>
      </w:pPr>
      <w:r w:rsidRPr="00824CB9">
        <w:rPr>
          <w:rStyle w:val="font321"/>
          <w:sz w:val="28"/>
        </w:rPr>
        <w:t>Для того, чтобы сделать точные</w:t>
      </w:r>
      <w:r>
        <w:rPr>
          <w:rStyle w:val="font321"/>
          <w:sz w:val="28"/>
        </w:rPr>
        <w:t xml:space="preserve"> выводы о причинах изменения</w:t>
      </w:r>
      <w:r w:rsidRPr="00824CB9">
        <w:rPr>
          <w:rStyle w:val="font321"/>
          <w:sz w:val="28"/>
        </w:rPr>
        <w:t xml:space="preserve"> пропорции в структуре активов, необходимо провести более детальный анализ разделов и отдельных статей актива баланса, в частности, оценить</w:t>
      </w:r>
      <w:r>
        <w:rPr>
          <w:rStyle w:val="font321"/>
          <w:sz w:val="28"/>
        </w:rPr>
        <w:t xml:space="preserve"> состояние производственного по</w:t>
      </w:r>
      <w:r w:rsidRPr="00824CB9">
        <w:rPr>
          <w:rStyle w:val="font321"/>
          <w:sz w:val="28"/>
        </w:rPr>
        <w:t>тенциала организации, эффективность использования основных средств и нематериальных активов, скорость оборота текущих активов и др.</w:t>
      </w:r>
    </w:p>
    <w:p w:rsidR="008544CE" w:rsidRPr="00824CB9" w:rsidRDefault="008544CE" w:rsidP="008544CE">
      <w:pPr>
        <w:pStyle w:val="14"/>
      </w:pPr>
      <w:r w:rsidRPr="00824CB9">
        <w:rPr>
          <w:rStyle w:val="font321"/>
          <w:sz w:val="28"/>
        </w:rPr>
        <w:t>В общих черт</w:t>
      </w:r>
      <w:r>
        <w:rPr>
          <w:rStyle w:val="font321"/>
          <w:sz w:val="28"/>
        </w:rPr>
        <w:t>ах положительными признаками</w:t>
      </w:r>
      <w:r w:rsidRPr="00824CB9">
        <w:rPr>
          <w:rStyle w:val="font321"/>
          <w:sz w:val="28"/>
        </w:rPr>
        <w:t xml:space="preserve"> являются:</w:t>
      </w:r>
    </w:p>
    <w:p w:rsidR="008544CE" w:rsidRPr="00824CB9" w:rsidRDefault="008544CE" w:rsidP="008544CE">
      <w:pPr>
        <w:pStyle w:val="14"/>
      </w:pPr>
      <w:r>
        <w:rPr>
          <w:rStyle w:val="font321"/>
          <w:sz w:val="28"/>
        </w:rPr>
        <w:t>1.увеличение валюты баланса в динамике</w:t>
      </w:r>
      <w:r w:rsidRPr="00824CB9">
        <w:rPr>
          <w:rStyle w:val="font321"/>
          <w:sz w:val="28"/>
        </w:rPr>
        <w:t>;</w:t>
      </w:r>
    </w:p>
    <w:p w:rsidR="008544CE" w:rsidRPr="00824CB9" w:rsidRDefault="008544CE" w:rsidP="008544CE">
      <w:pPr>
        <w:pStyle w:val="14"/>
      </w:pPr>
      <w:r>
        <w:rPr>
          <w:rStyle w:val="font321"/>
          <w:sz w:val="28"/>
        </w:rPr>
        <w:t>2.превышение темпов прироста оборотных активов над темпами</w:t>
      </w:r>
      <w:r w:rsidRPr="00824CB9">
        <w:rPr>
          <w:rStyle w:val="font321"/>
          <w:sz w:val="28"/>
        </w:rPr>
        <w:t xml:space="preserve"> прироста внеоборотных активов;</w:t>
      </w:r>
    </w:p>
    <w:p w:rsidR="008544CE" w:rsidRPr="00824CB9" w:rsidRDefault="008544CE" w:rsidP="008544CE">
      <w:pPr>
        <w:pStyle w:val="14"/>
      </w:pPr>
      <w:r>
        <w:rPr>
          <w:rStyle w:val="font321"/>
          <w:sz w:val="28"/>
        </w:rPr>
        <w:t xml:space="preserve">3.преобладание </w:t>
      </w:r>
      <w:r w:rsidRPr="00824CB9">
        <w:rPr>
          <w:rStyle w:val="font321"/>
          <w:sz w:val="28"/>
        </w:rPr>
        <w:t>собствен</w:t>
      </w:r>
      <w:r>
        <w:rPr>
          <w:rStyle w:val="font321"/>
          <w:sz w:val="28"/>
        </w:rPr>
        <w:t>ного</w:t>
      </w:r>
      <w:r w:rsidRPr="00824CB9">
        <w:rPr>
          <w:rStyle w:val="font321"/>
          <w:sz w:val="28"/>
        </w:rPr>
        <w:t xml:space="preserve"> капитал</w:t>
      </w:r>
      <w:r>
        <w:rPr>
          <w:rStyle w:val="font321"/>
          <w:sz w:val="28"/>
        </w:rPr>
        <w:t>а организации</w:t>
      </w:r>
      <w:r w:rsidRPr="00824CB9">
        <w:rPr>
          <w:rStyle w:val="font321"/>
          <w:sz w:val="28"/>
        </w:rPr>
        <w:t xml:space="preserve"> </w:t>
      </w:r>
      <w:r>
        <w:rPr>
          <w:rStyle w:val="font321"/>
          <w:sz w:val="28"/>
        </w:rPr>
        <w:t>над</w:t>
      </w:r>
      <w:r w:rsidRPr="00824CB9">
        <w:rPr>
          <w:rStyle w:val="font321"/>
          <w:sz w:val="28"/>
        </w:rPr>
        <w:t xml:space="preserve"> </w:t>
      </w:r>
      <w:r>
        <w:rPr>
          <w:rStyle w:val="font321"/>
          <w:sz w:val="28"/>
        </w:rPr>
        <w:t>заемным, превышение</w:t>
      </w:r>
      <w:r w:rsidRPr="00824CB9">
        <w:rPr>
          <w:rStyle w:val="font321"/>
          <w:sz w:val="28"/>
        </w:rPr>
        <w:t xml:space="preserve"> </w:t>
      </w:r>
      <w:r>
        <w:rPr>
          <w:rStyle w:val="font321"/>
          <w:sz w:val="28"/>
        </w:rPr>
        <w:t>темпов</w:t>
      </w:r>
      <w:r w:rsidRPr="00824CB9">
        <w:rPr>
          <w:rStyle w:val="font321"/>
          <w:sz w:val="28"/>
        </w:rPr>
        <w:t xml:space="preserve"> его роста </w:t>
      </w:r>
      <w:r>
        <w:rPr>
          <w:rStyle w:val="font321"/>
          <w:sz w:val="28"/>
        </w:rPr>
        <w:t>над темпами</w:t>
      </w:r>
      <w:r w:rsidRPr="00824CB9">
        <w:rPr>
          <w:rStyle w:val="font321"/>
          <w:sz w:val="28"/>
        </w:rPr>
        <w:t xml:space="preserve"> роста заемного капитала;</w:t>
      </w:r>
    </w:p>
    <w:p w:rsidR="008544CE" w:rsidRPr="00BD0812" w:rsidRDefault="008544CE" w:rsidP="008544CE">
      <w:pPr>
        <w:pStyle w:val="14"/>
        <w:rPr>
          <w:rStyle w:val="font321"/>
          <w:sz w:val="28"/>
        </w:rPr>
      </w:pPr>
      <w:r>
        <w:rPr>
          <w:rStyle w:val="font321"/>
          <w:sz w:val="28"/>
        </w:rPr>
        <w:t>4.</w:t>
      </w:r>
      <w:r w:rsidRPr="00824CB9">
        <w:rPr>
          <w:rStyle w:val="font321"/>
          <w:sz w:val="28"/>
        </w:rPr>
        <w:t xml:space="preserve">темпы прироста дебиторской и кредиторской задолженности </w:t>
      </w:r>
      <w:r>
        <w:rPr>
          <w:rStyle w:val="font321"/>
          <w:sz w:val="28"/>
        </w:rPr>
        <w:t>должны быть примерно одинаковыми.</w:t>
      </w:r>
    </w:p>
    <w:p w:rsidR="008544CE" w:rsidRPr="005550F0" w:rsidRDefault="008544CE" w:rsidP="008544CE">
      <w:pPr>
        <w:pStyle w:val="10"/>
        <w:rPr>
          <w:snapToGrid w:val="0"/>
        </w:rPr>
      </w:pPr>
      <w:bookmarkStart w:id="20" w:name="_Toc185923594"/>
      <w:r w:rsidRPr="005550F0">
        <w:rPr>
          <w:snapToGrid w:val="0"/>
        </w:rPr>
        <w:t>Методика анализа ликвидности</w:t>
      </w:r>
      <w:bookmarkEnd w:id="20"/>
      <w:r w:rsidRPr="005550F0">
        <w:rPr>
          <w:snapToGrid w:val="0"/>
        </w:rPr>
        <w:t xml:space="preserve"> </w:t>
      </w:r>
    </w:p>
    <w:p w:rsidR="008544CE" w:rsidRPr="001B6DAD" w:rsidRDefault="008544CE" w:rsidP="008544CE">
      <w:pPr>
        <w:pStyle w:val="14"/>
        <w:rPr>
          <w:snapToGrid w:val="0"/>
        </w:rPr>
      </w:pPr>
      <w:r w:rsidRPr="001B6DAD">
        <w:rPr>
          <w:bCs/>
          <w:snapToGrid w:val="0"/>
        </w:rPr>
        <w:t xml:space="preserve">Ликвидность баланса </w:t>
      </w:r>
      <w:r w:rsidRPr="001B6DAD">
        <w:rPr>
          <w:snapToGrid w:val="0"/>
        </w:rPr>
        <w:t>опреде</w:t>
      </w:r>
      <w:r>
        <w:rPr>
          <w:snapToGrid w:val="0"/>
        </w:rPr>
        <w:t>ляется как степень покрытия обя</w:t>
      </w:r>
      <w:r w:rsidRPr="001B6DAD">
        <w:rPr>
          <w:snapToGrid w:val="0"/>
        </w:rPr>
        <w:t>зате</w:t>
      </w:r>
      <w:r>
        <w:rPr>
          <w:snapToGrid w:val="0"/>
        </w:rPr>
        <w:t>льств организации ее активами, ср</w:t>
      </w:r>
      <w:r w:rsidRPr="001B6DAD">
        <w:rPr>
          <w:snapToGrid w:val="0"/>
        </w:rPr>
        <w:t xml:space="preserve">ок превращения которых в деньги соответствует сроку </w:t>
      </w:r>
      <w:r>
        <w:rPr>
          <w:snapToGrid w:val="0"/>
        </w:rPr>
        <w:t xml:space="preserve">погашения обязательств. </w:t>
      </w:r>
    </w:p>
    <w:p w:rsidR="008544CE" w:rsidRPr="001B6DAD" w:rsidRDefault="008544CE" w:rsidP="008544CE">
      <w:pPr>
        <w:pStyle w:val="14"/>
        <w:rPr>
          <w:snapToGrid w:val="0"/>
        </w:rPr>
      </w:pPr>
      <w:r w:rsidRPr="001B6DAD">
        <w:rPr>
          <w:snapToGrid w:val="0"/>
        </w:rPr>
        <w:t xml:space="preserve">Анализ ликвидности баланса заключается </w:t>
      </w:r>
      <w:r w:rsidRPr="001B6DAD">
        <w:rPr>
          <w:iCs/>
          <w:snapToGrid w:val="0"/>
        </w:rPr>
        <w:t xml:space="preserve">в сравнении средств по активу, </w:t>
      </w:r>
      <w:r w:rsidRPr="001B6DAD">
        <w:rPr>
          <w:snapToGrid w:val="0"/>
        </w:rPr>
        <w:t xml:space="preserve">сгруппированных </w:t>
      </w:r>
      <w:r>
        <w:rPr>
          <w:snapToGrid w:val="0"/>
        </w:rPr>
        <w:t>по степени их ликвидности и рас</w:t>
      </w:r>
      <w:r w:rsidRPr="001B6DAD">
        <w:rPr>
          <w:snapToGrid w:val="0"/>
        </w:rPr>
        <w:t xml:space="preserve">положенных в порядке убывания ликвидности, с </w:t>
      </w:r>
      <w:r>
        <w:rPr>
          <w:iCs/>
          <w:snapToGrid w:val="0"/>
        </w:rPr>
        <w:t>обязательства</w:t>
      </w:r>
      <w:r w:rsidRPr="001B6DAD">
        <w:rPr>
          <w:iCs/>
          <w:snapToGrid w:val="0"/>
        </w:rPr>
        <w:t xml:space="preserve">ми по пассиву, </w:t>
      </w:r>
      <w:r w:rsidRPr="001B6DAD">
        <w:rPr>
          <w:snapToGrid w:val="0"/>
        </w:rPr>
        <w:t>сгруппированными по срокам их погашения и расположенными в порядке возрастания сроков.</w:t>
      </w:r>
    </w:p>
    <w:p w:rsidR="008544CE" w:rsidRPr="001B6DAD" w:rsidRDefault="008544CE" w:rsidP="008544CE">
      <w:pPr>
        <w:pStyle w:val="14"/>
        <w:rPr>
          <w:snapToGrid w:val="0"/>
        </w:rPr>
      </w:pPr>
      <w:r>
        <w:rPr>
          <w:snapToGrid w:val="0"/>
        </w:rPr>
        <w:t xml:space="preserve">Воспользуемся методикой, предлагаемой Донцовой Л.В. </w:t>
      </w:r>
      <w:r w:rsidRPr="001B6DAD">
        <w:rPr>
          <w:snapToGrid w:val="0"/>
        </w:rPr>
        <w:t xml:space="preserve">В </w:t>
      </w:r>
      <w:r>
        <w:rPr>
          <w:snapToGrid w:val="0"/>
        </w:rPr>
        <w:t xml:space="preserve">соответствии с данной методикой в </w:t>
      </w:r>
      <w:r w:rsidRPr="001B6DAD">
        <w:rPr>
          <w:snapToGrid w:val="0"/>
        </w:rPr>
        <w:t xml:space="preserve">зависимости от степени ликвидности, </w:t>
      </w:r>
      <w:r>
        <w:rPr>
          <w:snapToGrid w:val="0"/>
        </w:rPr>
        <w:t>скорости превра</w:t>
      </w:r>
      <w:r w:rsidRPr="001B6DAD">
        <w:rPr>
          <w:snapToGrid w:val="0"/>
        </w:rPr>
        <w:t>щения в денежные средства, активы предприятия разделяются на следующие группы.</w:t>
      </w:r>
    </w:p>
    <w:p w:rsidR="008544CE" w:rsidRPr="001B6DAD" w:rsidRDefault="008544CE" w:rsidP="008544CE">
      <w:pPr>
        <w:pStyle w:val="14"/>
        <w:rPr>
          <w:snapToGrid w:val="0"/>
        </w:rPr>
      </w:pPr>
      <w:r>
        <w:rPr>
          <w:snapToGrid w:val="0"/>
        </w:rPr>
        <w:t>Первая группа (А</w:t>
      </w:r>
      <w:r w:rsidRPr="00C60CC1">
        <w:rPr>
          <w:snapToGrid w:val="0"/>
          <w:vertAlign w:val="subscript"/>
        </w:rPr>
        <w:t>1</w:t>
      </w:r>
      <w:r>
        <w:rPr>
          <w:snapToGrid w:val="0"/>
        </w:rPr>
        <w:t>) включает все виды денежных</w:t>
      </w:r>
      <w:r w:rsidRPr="001B6DAD">
        <w:rPr>
          <w:snapToGrid w:val="0"/>
        </w:rPr>
        <w:t xml:space="preserve"> средств орга</w:t>
      </w:r>
      <w:r>
        <w:rPr>
          <w:snapToGrid w:val="0"/>
        </w:rPr>
        <w:t>низации и краткосрочные финансовые вложения (ценные бумаги)</w:t>
      </w:r>
      <w:r w:rsidRPr="001B6DAD">
        <w:rPr>
          <w:snapToGrid w:val="0"/>
        </w:rPr>
        <w:t>.</w:t>
      </w:r>
    </w:p>
    <w:p w:rsidR="008544CE" w:rsidRPr="001B6DAD" w:rsidRDefault="008544CE" w:rsidP="008544CE">
      <w:pPr>
        <w:pStyle w:val="1a"/>
        <w:rPr>
          <w:snapToGrid w:val="0"/>
        </w:rPr>
      </w:pPr>
      <w:r>
        <w:rPr>
          <w:snapToGrid w:val="0"/>
        </w:rPr>
        <w:tab/>
        <w:t>А</w:t>
      </w:r>
      <w:r w:rsidRPr="00C60CC1">
        <w:rPr>
          <w:snapToGrid w:val="0"/>
          <w:vertAlign w:val="subscript"/>
        </w:rPr>
        <w:t>1</w:t>
      </w:r>
      <w:r>
        <w:rPr>
          <w:snapToGrid w:val="0"/>
        </w:rPr>
        <w:t xml:space="preserve"> = 250 +</w:t>
      </w:r>
      <w:r w:rsidRPr="005C6499">
        <w:rPr>
          <w:snapToGrid w:val="0"/>
        </w:rPr>
        <w:t xml:space="preserve"> 260</w:t>
      </w:r>
      <w:r>
        <w:rPr>
          <w:snapToGrid w:val="0"/>
        </w:rPr>
        <w:tab/>
        <w:t>(1)</w:t>
      </w:r>
    </w:p>
    <w:p w:rsidR="008544CE" w:rsidRPr="00C62F4D" w:rsidRDefault="008544CE" w:rsidP="008544CE">
      <w:pPr>
        <w:pStyle w:val="14"/>
        <w:rPr>
          <w:snapToGrid w:val="0"/>
        </w:rPr>
      </w:pPr>
      <w:r w:rsidRPr="00C62F4D">
        <w:rPr>
          <w:snapToGrid w:val="0"/>
        </w:rPr>
        <w:t>Ко второй группе (А</w:t>
      </w:r>
      <w:r w:rsidRPr="00C62F4D">
        <w:rPr>
          <w:snapToGrid w:val="0"/>
          <w:vertAlign w:val="subscript"/>
        </w:rPr>
        <w:t>2</w:t>
      </w:r>
      <w:r w:rsidRPr="00C62F4D">
        <w:rPr>
          <w:snapToGrid w:val="0"/>
        </w:rPr>
        <w:t xml:space="preserve">) относятся </w:t>
      </w:r>
      <w:r w:rsidRPr="00C62F4D">
        <w:rPr>
          <w:bCs/>
          <w:iCs/>
          <w:snapToGrid w:val="0"/>
        </w:rPr>
        <w:t xml:space="preserve">быстрореализуемые активы − вложения, для обращения которых в денежные средства требуется определенное время, в эту группу активов включаются </w:t>
      </w:r>
      <w:r w:rsidRPr="00C62F4D">
        <w:rPr>
          <w:snapToGrid w:val="0"/>
        </w:rPr>
        <w:t>дебиторская задолженность со сроком погашения до 12 м</w:t>
      </w:r>
      <w:r>
        <w:rPr>
          <w:snapToGrid w:val="0"/>
        </w:rPr>
        <w:t>есяцев</w:t>
      </w:r>
      <w:r w:rsidRPr="00C62F4D">
        <w:rPr>
          <w:snapToGrid w:val="0"/>
        </w:rPr>
        <w:t>.</w:t>
      </w:r>
    </w:p>
    <w:p w:rsidR="008544CE" w:rsidRPr="00C62F4D" w:rsidRDefault="008544CE" w:rsidP="008544CE">
      <w:pPr>
        <w:pStyle w:val="1a"/>
        <w:rPr>
          <w:snapToGrid w:val="0"/>
        </w:rPr>
      </w:pPr>
      <w:r>
        <w:rPr>
          <w:snapToGrid w:val="0"/>
        </w:rPr>
        <w:tab/>
      </w:r>
      <w:r w:rsidRPr="00C62F4D">
        <w:rPr>
          <w:snapToGrid w:val="0"/>
        </w:rPr>
        <w:t>А</w:t>
      </w:r>
      <w:r w:rsidRPr="00C62F4D">
        <w:rPr>
          <w:snapToGrid w:val="0"/>
          <w:vertAlign w:val="subscript"/>
        </w:rPr>
        <w:t>2</w:t>
      </w:r>
      <w:r w:rsidRPr="00C62F4D">
        <w:rPr>
          <w:snapToGrid w:val="0"/>
        </w:rPr>
        <w:t xml:space="preserve"> = </w:t>
      </w:r>
      <w:r>
        <w:rPr>
          <w:snapToGrid w:val="0"/>
        </w:rPr>
        <w:t xml:space="preserve">240 </w:t>
      </w:r>
      <w:r>
        <w:rPr>
          <w:snapToGrid w:val="0"/>
        </w:rPr>
        <w:tab/>
        <w:t>(2)</w:t>
      </w:r>
    </w:p>
    <w:p w:rsidR="008544CE" w:rsidRPr="00F24F64" w:rsidRDefault="008544CE" w:rsidP="008544CE">
      <w:pPr>
        <w:pStyle w:val="14"/>
        <w:rPr>
          <w:snapToGrid w:val="0"/>
        </w:rPr>
      </w:pPr>
      <w:r w:rsidRPr="00C62F4D">
        <w:rPr>
          <w:bCs/>
          <w:snapToGrid w:val="0"/>
        </w:rPr>
        <w:t>Третья группа (А</w:t>
      </w:r>
      <w:r w:rsidRPr="00C62F4D">
        <w:rPr>
          <w:bCs/>
          <w:snapToGrid w:val="0"/>
          <w:vertAlign w:val="subscript"/>
        </w:rPr>
        <w:t>3</w:t>
      </w:r>
      <w:r w:rsidRPr="00C62F4D">
        <w:rPr>
          <w:bCs/>
          <w:snapToGrid w:val="0"/>
        </w:rPr>
        <w:t>) включает м</w:t>
      </w:r>
      <w:r w:rsidRPr="00C62F4D">
        <w:rPr>
          <w:bCs/>
          <w:iCs/>
          <w:snapToGrid w:val="0"/>
        </w:rPr>
        <w:t xml:space="preserve">едленно реализуемые активы </w:t>
      </w:r>
      <w:r>
        <w:rPr>
          <w:iCs/>
          <w:snapToGrid w:val="0"/>
        </w:rPr>
        <w:t>− запасы</w:t>
      </w:r>
      <w:r w:rsidRPr="00C62F4D">
        <w:rPr>
          <w:iCs/>
          <w:snapToGrid w:val="0"/>
        </w:rPr>
        <w:t>,</w:t>
      </w:r>
      <w:r>
        <w:rPr>
          <w:iCs/>
          <w:snapToGrid w:val="0"/>
        </w:rPr>
        <w:t xml:space="preserve"> НДС по приобретенным ценностям,</w:t>
      </w:r>
      <w:r w:rsidRPr="00C62F4D">
        <w:rPr>
          <w:bCs/>
          <w:snapToGrid w:val="0"/>
        </w:rPr>
        <w:t xml:space="preserve"> </w:t>
      </w:r>
      <w:r>
        <w:rPr>
          <w:bCs/>
          <w:snapToGrid w:val="0"/>
        </w:rPr>
        <w:t>дебиторскую</w:t>
      </w:r>
      <w:r w:rsidRPr="00C62F4D">
        <w:rPr>
          <w:bCs/>
          <w:snapToGrid w:val="0"/>
        </w:rPr>
        <w:t xml:space="preserve"> задолженность, платежи по которой ожидаются более чем через 12 месяцев после отчетно</w:t>
      </w:r>
      <w:r>
        <w:rPr>
          <w:bCs/>
          <w:snapToGrid w:val="0"/>
        </w:rPr>
        <w:t>й даты</w:t>
      </w:r>
      <w:r w:rsidRPr="00C62F4D">
        <w:rPr>
          <w:snapToGrid w:val="0"/>
        </w:rPr>
        <w:t xml:space="preserve"> и прочие оборотные активы</w:t>
      </w:r>
      <w:r>
        <w:rPr>
          <w:bCs/>
          <w:snapToGrid w:val="0"/>
        </w:rPr>
        <w:t>.</w:t>
      </w:r>
    </w:p>
    <w:p w:rsidR="008544CE" w:rsidRPr="00C62F4D" w:rsidRDefault="008544CE" w:rsidP="008544CE">
      <w:pPr>
        <w:pStyle w:val="1a"/>
        <w:rPr>
          <w:snapToGrid w:val="0"/>
        </w:rPr>
      </w:pPr>
      <w:r>
        <w:rPr>
          <w:snapToGrid w:val="0"/>
        </w:rPr>
        <w:tab/>
      </w:r>
      <w:r w:rsidRPr="00C62F4D">
        <w:rPr>
          <w:snapToGrid w:val="0"/>
        </w:rPr>
        <w:t>A</w:t>
      </w:r>
      <w:r w:rsidRPr="00C62F4D">
        <w:rPr>
          <w:snapToGrid w:val="0"/>
          <w:vertAlign w:val="subscript"/>
        </w:rPr>
        <w:t>3</w:t>
      </w:r>
      <w:r>
        <w:rPr>
          <w:snapToGrid w:val="0"/>
        </w:rPr>
        <w:t xml:space="preserve"> = 210 + 220 </w:t>
      </w:r>
      <w:r w:rsidRPr="003B0668">
        <w:rPr>
          <w:snapToGrid w:val="0"/>
        </w:rPr>
        <w:t>+ 230 + 270</w:t>
      </w:r>
      <w:r>
        <w:rPr>
          <w:snapToGrid w:val="0"/>
        </w:rPr>
        <w:tab/>
        <w:t>(3)</w:t>
      </w:r>
    </w:p>
    <w:p w:rsidR="008544CE" w:rsidRPr="00C62F4D" w:rsidRDefault="008544CE" w:rsidP="008544CE">
      <w:pPr>
        <w:pStyle w:val="14"/>
        <w:rPr>
          <w:snapToGrid w:val="0"/>
        </w:rPr>
      </w:pPr>
      <w:r w:rsidRPr="00C62F4D">
        <w:rPr>
          <w:bCs/>
          <w:snapToGrid w:val="0"/>
        </w:rPr>
        <w:t>Четвертая группа (А</w:t>
      </w:r>
      <w:r w:rsidRPr="00C62F4D">
        <w:rPr>
          <w:bCs/>
          <w:snapToGrid w:val="0"/>
          <w:vertAlign w:val="subscript"/>
        </w:rPr>
        <w:t>4</w:t>
      </w:r>
      <w:r w:rsidRPr="00C62F4D">
        <w:rPr>
          <w:bCs/>
          <w:snapToGrid w:val="0"/>
        </w:rPr>
        <w:t>) представляет собой труднореализуемые активы − имущество, предназначенное для текущей хозяйственной деятельности (основные с</w:t>
      </w:r>
      <w:r>
        <w:rPr>
          <w:bCs/>
          <w:snapToGrid w:val="0"/>
        </w:rPr>
        <w:t>редства, нематериальные активы, незавершенное строительство)</w:t>
      </w:r>
      <w:r w:rsidRPr="00C62F4D">
        <w:rPr>
          <w:bCs/>
          <w:snapToGrid w:val="0"/>
        </w:rPr>
        <w:t>.</w:t>
      </w:r>
    </w:p>
    <w:p w:rsidR="008544CE" w:rsidRPr="00C62F4D" w:rsidRDefault="008544CE" w:rsidP="008544CE">
      <w:pPr>
        <w:pStyle w:val="1a"/>
        <w:rPr>
          <w:snapToGrid w:val="0"/>
        </w:rPr>
      </w:pPr>
      <w:r>
        <w:rPr>
          <w:snapToGrid w:val="0"/>
        </w:rPr>
        <w:tab/>
      </w:r>
      <w:r w:rsidRPr="00C62F4D">
        <w:rPr>
          <w:snapToGrid w:val="0"/>
        </w:rPr>
        <w:t>А</w:t>
      </w:r>
      <w:r w:rsidRPr="00C62F4D">
        <w:rPr>
          <w:snapToGrid w:val="0"/>
          <w:vertAlign w:val="subscript"/>
        </w:rPr>
        <w:t>4</w:t>
      </w:r>
      <w:r>
        <w:rPr>
          <w:snapToGrid w:val="0"/>
        </w:rPr>
        <w:t xml:space="preserve"> = 1</w:t>
      </w:r>
      <w:r w:rsidRPr="003B0668">
        <w:rPr>
          <w:snapToGrid w:val="0"/>
        </w:rPr>
        <w:t>90</w:t>
      </w:r>
      <w:r>
        <w:rPr>
          <w:snapToGrid w:val="0"/>
        </w:rPr>
        <w:tab/>
        <w:t>(4)</w:t>
      </w:r>
    </w:p>
    <w:p w:rsidR="008544CE" w:rsidRPr="00C62F4D" w:rsidRDefault="008544CE" w:rsidP="008544CE">
      <w:pPr>
        <w:pStyle w:val="14"/>
        <w:rPr>
          <w:snapToGrid w:val="0"/>
        </w:rPr>
      </w:pPr>
      <w:r w:rsidRPr="00C62F4D">
        <w:rPr>
          <w:snapToGrid w:val="0"/>
        </w:rPr>
        <w:t>Пассивы баланса группируются по степени срочности их оплаты.</w:t>
      </w:r>
    </w:p>
    <w:p w:rsidR="008544CE" w:rsidRPr="00C62F4D" w:rsidRDefault="008544CE" w:rsidP="008544CE">
      <w:pPr>
        <w:pStyle w:val="14"/>
        <w:rPr>
          <w:snapToGrid w:val="0"/>
        </w:rPr>
      </w:pPr>
      <w:r w:rsidRPr="00C62F4D">
        <w:rPr>
          <w:bCs/>
          <w:snapToGrid w:val="0"/>
        </w:rPr>
        <w:t>Первая группа (П</w:t>
      </w:r>
      <w:r w:rsidRPr="00C62F4D">
        <w:rPr>
          <w:bCs/>
          <w:snapToGrid w:val="0"/>
          <w:vertAlign w:val="subscript"/>
        </w:rPr>
        <w:t>1</w:t>
      </w:r>
      <w:r w:rsidRPr="00C62F4D">
        <w:rPr>
          <w:bCs/>
          <w:snapToGrid w:val="0"/>
        </w:rPr>
        <w:t>) включает н</w:t>
      </w:r>
      <w:r w:rsidRPr="00C62F4D">
        <w:rPr>
          <w:bCs/>
          <w:iCs/>
          <w:snapToGrid w:val="0"/>
        </w:rPr>
        <w:t>аиболее срочные обязательства, которые должны быть погашены в течение текущего месяца. К ним относятся кредиторская задолженность.</w:t>
      </w:r>
    </w:p>
    <w:p w:rsidR="008544CE" w:rsidRPr="00C62F4D" w:rsidRDefault="008544CE" w:rsidP="008544CE">
      <w:pPr>
        <w:pStyle w:val="1a"/>
        <w:rPr>
          <w:snapToGrid w:val="0"/>
        </w:rPr>
      </w:pPr>
      <w:r>
        <w:rPr>
          <w:snapToGrid w:val="0"/>
        </w:rPr>
        <w:tab/>
      </w:r>
      <w:r w:rsidRPr="00C62F4D">
        <w:rPr>
          <w:snapToGrid w:val="0"/>
        </w:rPr>
        <w:t>П</w:t>
      </w:r>
      <w:r w:rsidRPr="00C62F4D">
        <w:rPr>
          <w:snapToGrid w:val="0"/>
          <w:vertAlign w:val="subscript"/>
        </w:rPr>
        <w:t>1</w:t>
      </w:r>
      <w:r w:rsidRPr="00C62F4D">
        <w:rPr>
          <w:snapToGrid w:val="0"/>
        </w:rPr>
        <w:t xml:space="preserve"> =</w:t>
      </w:r>
      <w:r>
        <w:rPr>
          <w:snapToGrid w:val="0"/>
        </w:rPr>
        <w:t xml:space="preserve"> 620 </w:t>
      </w:r>
      <w:r>
        <w:rPr>
          <w:snapToGrid w:val="0"/>
        </w:rPr>
        <w:tab/>
        <w:t>(5)</w:t>
      </w:r>
    </w:p>
    <w:p w:rsidR="008544CE" w:rsidRPr="00C62F4D" w:rsidRDefault="008544CE" w:rsidP="008544CE">
      <w:pPr>
        <w:pStyle w:val="14"/>
        <w:rPr>
          <w:snapToGrid w:val="0"/>
        </w:rPr>
      </w:pPr>
      <w:r w:rsidRPr="00C62F4D">
        <w:rPr>
          <w:snapToGrid w:val="0"/>
        </w:rPr>
        <w:t>Вторую группу (П</w:t>
      </w:r>
      <w:r w:rsidRPr="00C62F4D">
        <w:rPr>
          <w:snapToGrid w:val="0"/>
          <w:vertAlign w:val="subscript"/>
        </w:rPr>
        <w:t>2</w:t>
      </w:r>
      <w:r w:rsidRPr="00C62F4D">
        <w:rPr>
          <w:snapToGrid w:val="0"/>
        </w:rPr>
        <w:t>) составляют среднесрочные обязательства со сроком погашения до одного года (краткосрочные кредиты банков и прочие краткосрочные займы)</w:t>
      </w:r>
      <w:r w:rsidRPr="00C62F4D">
        <w:rPr>
          <w:bCs/>
          <w:iCs/>
          <w:snapToGrid w:val="0"/>
        </w:rPr>
        <w:t>, прочие краткосрочные обязательства</w:t>
      </w:r>
      <w:r>
        <w:rPr>
          <w:bCs/>
          <w:iCs/>
          <w:snapToGrid w:val="0"/>
        </w:rPr>
        <w:t>,</w:t>
      </w:r>
      <w:r w:rsidRPr="00F24F64">
        <w:t xml:space="preserve"> </w:t>
      </w:r>
      <w:r>
        <w:t>задолженность перед участниками (учредителями) по выплате доходов</w:t>
      </w:r>
    </w:p>
    <w:p w:rsidR="008544CE" w:rsidRPr="00C62F4D" w:rsidRDefault="008544CE" w:rsidP="008544CE">
      <w:pPr>
        <w:pStyle w:val="1a"/>
        <w:rPr>
          <w:snapToGrid w:val="0"/>
        </w:rPr>
      </w:pPr>
      <w:r>
        <w:rPr>
          <w:snapToGrid w:val="0"/>
        </w:rPr>
        <w:tab/>
      </w:r>
      <w:r w:rsidRPr="00C62F4D">
        <w:rPr>
          <w:snapToGrid w:val="0"/>
        </w:rPr>
        <w:t>П</w:t>
      </w:r>
      <w:r w:rsidRPr="00C62F4D">
        <w:rPr>
          <w:snapToGrid w:val="0"/>
          <w:vertAlign w:val="subscript"/>
        </w:rPr>
        <w:t>2</w:t>
      </w:r>
      <w:r w:rsidRPr="00C62F4D">
        <w:rPr>
          <w:snapToGrid w:val="0"/>
        </w:rPr>
        <w:t xml:space="preserve"> = </w:t>
      </w:r>
      <w:r>
        <w:rPr>
          <w:snapToGrid w:val="0"/>
        </w:rPr>
        <w:t>610</w:t>
      </w:r>
      <w:r w:rsidRPr="003B0668">
        <w:rPr>
          <w:snapToGrid w:val="0"/>
        </w:rPr>
        <w:t xml:space="preserve"> + 630 + 660</w:t>
      </w:r>
      <w:r>
        <w:rPr>
          <w:snapToGrid w:val="0"/>
        </w:rPr>
        <w:tab/>
        <w:t>(6)</w:t>
      </w:r>
    </w:p>
    <w:p w:rsidR="008544CE" w:rsidRPr="00C62F4D" w:rsidRDefault="008544CE" w:rsidP="008544CE">
      <w:pPr>
        <w:pStyle w:val="14"/>
        <w:rPr>
          <w:snapToGrid w:val="0"/>
        </w:rPr>
      </w:pPr>
      <w:r w:rsidRPr="00C62F4D">
        <w:rPr>
          <w:bCs/>
          <w:snapToGrid w:val="0"/>
        </w:rPr>
        <w:t>Третья группа (П</w:t>
      </w:r>
      <w:r w:rsidRPr="00C62F4D">
        <w:rPr>
          <w:bCs/>
          <w:snapToGrid w:val="0"/>
          <w:vertAlign w:val="subscript"/>
        </w:rPr>
        <w:t>З</w:t>
      </w:r>
      <w:r w:rsidR="00704C3E">
        <w:rPr>
          <w:bCs/>
          <w:snapToGrid w:val="0"/>
        </w:rPr>
        <w:t>) включает</w:t>
      </w:r>
      <w:r w:rsidRPr="00C62F4D">
        <w:rPr>
          <w:bCs/>
          <w:snapToGrid w:val="0"/>
        </w:rPr>
        <w:t xml:space="preserve"> </w:t>
      </w:r>
      <w:r w:rsidR="00704C3E">
        <w:rPr>
          <w:snapToGrid w:val="0"/>
        </w:rPr>
        <w:t>долгосрочные кредиты банка и займы</w:t>
      </w:r>
      <w:r w:rsidR="00704C3E" w:rsidRPr="00C62F4D">
        <w:rPr>
          <w:bCs/>
          <w:snapToGrid w:val="0"/>
        </w:rPr>
        <w:t xml:space="preserve">, а также отдельные статьи раздела </w:t>
      </w:r>
      <w:r w:rsidR="00704C3E" w:rsidRPr="00C62F4D">
        <w:rPr>
          <w:bCs/>
          <w:snapToGrid w:val="0"/>
          <w:lang w:val="en-US"/>
        </w:rPr>
        <w:t>V</w:t>
      </w:r>
      <w:r w:rsidR="00704C3E" w:rsidRPr="00C62F4D">
        <w:rPr>
          <w:bCs/>
          <w:snapToGrid w:val="0"/>
        </w:rPr>
        <w:t xml:space="preserve"> баланса (доходы будущих периодов, резервы предстоящих расходов).</w:t>
      </w:r>
    </w:p>
    <w:p w:rsidR="008544CE" w:rsidRPr="00C62F4D" w:rsidRDefault="008544CE" w:rsidP="008544CE">
      <w:pPr>
        <w:pStyle w:val="1a"/>
        <w:rPr>
          <w:snapToGrid w:val="0"/>
        </w:rPr>
      </w:pPr>
      <w:r>
        <w:rPr>
          <w:snapToGrid w:val="0"/>
        </w:rPr>
        <w:tab/>
      </w:r>
      <w:r w:rsidRPr="00C62F4D">
        <w:rPr>
          <w:snapToGrid w:val="0"/>
        </w:rPr>
        <w:t>П</w:t>
      </w:r>
      <w:r w:rsidRPr="00C62F4D">
        <w:rPr>
          <w:snapToGrid w:val="0"/>
          <w:vertAlign w:val="subscript"/>
        </w:rPr>
        <w:t>3</w:t>
      </w:r>
      <w:r w:rsidRPr="00C62F4D">
        <w:rPr>
          <w:snapToGrid w:val="0"/>
        </w:rPr>
        <w:t xml:space="preserve"> = </w:t>
      </w:r>
      <w:r>
        <w:rPr>
          <w:snapToGrid w:val="0"/>
        </w:rPr>
        <w:t>590</w:t>
      </w:r>
      <w:r w:rsidR="00704C3E" w:rsidRPr="00C62F4D">
        <w:rPr>
          <w:snapToGrid w:val="0"/>
        </w:rPr>
        <w:t xml:space="preserve"> + 640 + </w:t>
      </w:r>
      <w:r w:rsidR="00704C3E">
        <w:rPr>
          <w:snapToGrid w:val="0"/>
        </w:rPr>
        <w:t>650</w:t>
      </w:r>
      <w:r>
        <w:rPr>
          <w:snapToGrid w:val="0"/>
        </w:rPr>
        <w:tab/>
        <w:t>(7)</w:t>
      </w:r>
    </w:p>
    <w:p w:rsidR="008544CE" w:rsidRPr="00C62F4D" w:rsidRDefault="008544CE" w:rsidP="008544CE">
      <w:pPr>
        <w:pStyle w:val="14"/>
        <w:rPr>
          <w:snapToGrid w:val="0"/>
        </w:rPr>
      </w:pPr>
      <w:r w:rsidRPr="00C62F4D">
        <w:rPr>
          <w:bCs/>
          <w:snapToGrid w:val="0"/>
        </w:rPr>
        <w:t>Четвертая группа (П</w:t>
      </w:r>
      <w:r w:rsidRPr="00C62F4D">
        <w:rPr>
          <w:bCs/>
          <w:snapToGrid w:val="0"/>
          <w:vertAlign w:val="subscript"/>
        </w:rPr>
        <w:t>4</w:t>
      </w:r>
      <w:r w:rsidRPr="00C62F4D">
        <w:rPr>
          <w:bCs/>
          <w:snapToGrid w:val="0"/>
        </w:rPr>
        <w:t>) − п</w:t>
      </w:r>
      <w:r w:rsidRPr="00C62F4D">
        <w:rPr>
          <w:bCs/>
          <w:iCs/>
          <w:snapToGrid w:val="0"/>
        </w:rPr>
        <w:t xml:space="preserve">остоянные (устойчивые) пассивы, включает </w:t>
      </w:r>
      <w:r w:rsidRPr="00C62F4D">
        <w:rPr>
          <w:bCs/>
          <w:snapToGrid w:val="0"/>
        </w:rPr>
        <w:t>собственный (акционерный) капитал, находящийся в распоряжении предприятия</w:t>
      </w:r>
      <w:r w:rsidR="00704C3E">
        <w:rPr>
          <w:bCs/>
          <w:snapToGrid w:val="0"/>
        </w:rPr>
        <w:t>.</w:t>
      </w:r>
    </w:p>
    <w:p w:rsidR="008544CE" w:rsidRPr="001B6DAD" w:rsidRDefault="008544CE" w:rsidP="008544CE">
      <w:pPr>
        <w:pStyle w:val="1a"/>
        <w:rPr>
          <w:snapToGrid w:val="0"/>
        </w:rPr>
      </w:pPr>
      <w:r>
        <w:rPr>
          <w:snapToGrid w:val="0"/>
        </w:rPr>
        <w:tab/>
      </w:r>
      <w:r w:rsidRPr="00C62F4D">
        <w:rPr>
          <w:snapToGrid w:val="0"/>
        </w:rPr>
        <w:t>П</w:t>
      </w:r>
      <w:r w:rsidRPr="00C62F4D">
        <w:rPr>
          <w:snapToGrid w:val="0"/>
          <w:vertAlign w:val="subscript"/>
        </w:rPr>
        <w:t>4</w:t>
      </w:r>
      <w:r w:rsidRPr="00C62F4D">
        <w:rPr>
          <w:snapToGrid w:val="0"/>
        </w:rPr>
        <w:t xml:space="preserve"> = 490</w:t>
      </w:r>
      <w:r>
        <w:rPr>
          <w:snapToGrid w:val="0"/>
        </w:rPr>
        <w:tab/>
        <w:t>(8)</w:t>
      </w:r>
    </w:p>
    <w:p w:rsidR="008544CE" w:rsidRPr="001B6DAD" w:rsidRDefault="008544CE" w:rsidP="008544CE">
      <w:pPr>
        <w:pStyle w:val="14"/>
        <w:rPr>
          <w:snapToGrid w:val="0"/>
        </w:rPr>
      </w:pPr>
      <w:r w:rsidRPr="001B6DAD">
        <w:rPr>
          <w:snapToGrid w:val="0"/>
        </w:rPr>
        <w:t>Для определения ликвидности баланса следует сопоставить итоги приведенных групп по активу и пассиву.</w:t>
      </w:r>
      <w:r>
        <w:rPr>
          <w:snapToGrid w:val="0"/>
        </w:rPr>
        <w:t xml:space="preserve"> </w:t>
      </w:r>
      <w:r w:rsidRPr="001B6DAD">
        <w:rPr>
          <w:snapToGrid w:val="0"/>
        </w:rPr>
        <w:t>Баланс считается абсолютно ликвидным, если имеют место следующие соотношения:</w:t>
      </w:r>
    </w:p>
    <w:p w:rsidR="008544CE" w:rsidRPr="008C285A" w:rsidRDefault="008544CE" w:rsidP="008544CE">
      <w:pPr>
        <w:pStyle w:val="14"/>
        <w:rPr>
          <w:bCs/>
          <w:snapToGrid w:val="0"/>
        </w:rPr>
      </w:pPr>
      <w:r w:rsidRPr="008C285A">
        <w:rPr>
          <w:bCs/>
          <w:snapToGrid w:val="0"/>
        </w:rPr>
        <w:t>А</w:t>
      </w:r>
      <w:r w:rsidRPr="008C285A">
        <w:rPr>
          <w:bCs/>
          <w:snapToGrid w:val="0"/>
          <w:vertAlign w:val="subscript"/>
        </w:rPr>
        <w:t>1</w:t>
      </w:r>
      <w:r w:rsidRPr="008C285A">
        <w:rPr>
          <w:bCs/>
          <w:snapToGrid w:val="0"/>
        </w:rPr>
        <w:t xml:space="preserve"> больше или равно П</w:t>
      </w:r>
      <w:r w:rsidRPr="008C285A">
        <w:rPr>
          <w:bCs/>
          <w:snapToGrid w:val="0"/>
          <w:vertAlign w:val="subscript"/>
        </w:rPr>
        <w:t>1</w:t>
      </w:r>
      <w:r w:rsidRPr="008C285A">
        <w:rPr>
          <w:bCs/>
          <w:snapToGrid w:val="0"/>
        </w:rPr>
        <w:t>;</w:t>
      </w:r>
    </w:p>
    <w:p w:rsidR="008544CE" w:rsidRPr="008C285A" w:rsidRDefault="008544CE" w:rsidP="008544CE">
      <w:pPr>
        <w:pStyle w:val="14"/>
        <w:rPr>
          <w:bCs/>
          <w:snapToGrid w:val="0"/>
        </w:rPr>
      </w:pPr>
      <w:r w:rsidRPr="008C285A">
        <w:rPr>
          <w:bCs/>
          <w:snapToGrid w:val="0"/>
        </w:rPr>
        <w:t>А</w:t>
      </w:r>
      <w:r w:rsidRPr="008C285A">
        <w:rPr>
          <w:bCs/>
          <w:snapToGrid w:val="0"/>
          <w:vertAlign w:val="subscript"/>
        </w:rPr>
        <w:t>2</w:t>
      </w:r>
      <w:r w:rsidRPr="008C285A">
        <w:rPr>
          <w:bCs/>
          <w:snapToGrid w:val="0"/>
        </w:rPr>
        <w:t xml:space="preserve"> больше или равно П</w:t>
      </w:r>
      <w:r w:rsidRPr="008C285A">
        <w:rPr>
          <w:bCs/>
          <w:snapToGrid w:val="0"/>
          <w:vertAlign w:val="subscript"/>
        </w:rPr>
        <w:t>2</w:t>
      </w:r>
      <w:r w:rsidRPr="008C285A">
        <w:rPr>
          <w:bCs/>
          <w:snapToGrid w:val="0"/>
        </w:rPr>
        <w:t>;</w:t>
      </w:r>
    </w:p>
    <w:p w:rsidR="008544CE" w:rsidRPr="008C285A" w:rsidRDefault="008544CE" w:rsidP="008544CE">
      <w:pPr>
        <w:pStyle w:val="14"/>
        <w:rPr>
          <w:bCs/>
          <w:snapToGrid w:val="0"/>
        </w:rPr>
      </w:pPr>
      <w:r w:rsidRPr="008C285A">
        <w:rPr>
          <w:bCs/>
          <w:snapToGrid w:val="0"/>
        </w:rPr>
        <w:t>А</w:t>
      </w:r>
      <w:r w:rsidRPr="008C285A">
        <w:rPr>
          <w:bCs/>
          <w:snapToGrid w:val="0"/>
          <w:vertAlign w:val="subscript"/>
        </w:rPr>
        <w:t>З</w:t>
      </w:r>
      <w:r w:rsidRPr="008C285A">
        <w:rPr>
          <w:bCs/>
          <w:snapToGrid w:val="0"/>
        </w:rPr>
        <w:t xml:space="preserve"> больше или равно П</w:t>
      </w:r>
      <w:r w:rsidRPr="008C285A">
        <w:rPr>
          <w:bCs/>
          <w:snapToGrid w:val="0"/>
          <w:vertAlign w:val="subscript"/>
        </w:rPr>
        <w:t>З</w:t>
      </w:r>
      <w:r w:rsidRPr="008C285A">
        <w:rPr>
          <w:bCs/>
          <w:snapToGrid w:val="0"/>
        </w:rPr>
        <w:t>;</w:t>
      </w:r>
    </w:p>
    <w:p w:rsidR="008544CE" w:rsidRPr="00C60CC1" w:rsidRDefault="008544CE" w:rsidP="008544CE">
      <w:pPr>
        <w:pStyle w:val="14"/>
        <w:rPr>
          <w:bCs/>
          <w:snapToGrid w:val="0"/>
        </w:rPr>
      </w:pPr>
      <w:r w:rsidRPr="008C285A">
        <w:rPr>
          <w:bCs/>
          <w:snapToGrid w:val="0"/>
        </w:rPr>
        <w:t>А</w:t>
      </w:r>
      <w:r w:rsidRPr="008C285A">
        <w:rPr>
          <w:bCs/>
          <w:snapToGrid w:val="0"/>
          <w:vertAlign w:val="subscript"/>
        </w:rPr>
        <w:t>4</w:t>
      </w:r>
      <w:r w:rsidRPr="008C285A">
        <w:rPr>
          <w:bCs/>
          <w:snapToGrid w:val="0"/>
        </w:rPr>
        <w:t xml:space="preserve"> </w:t>
      </w:r>
      <w:r>
        <w:rPr>
          <w:bCs/>
          <w:snapToGrid w:val="0"/>
        </w:rPr>
        <w:t>меньше</w:t>
      </w:r>
      <w:r w:rsidRPr="008C285A">
        <w:rPr>
          <w:bCs/>
          <w:snapToGrid w:val="0"/>
        </w:rPr>
        <w:t xml:space="preserve"> или равно П</w:t>
      </w:r>
      <w:r w:rsidRPr="008C285A">
        <w:rPr>
          <w:bCs/>
          <w:snapToGrid w:val="0"/>
          <w:vertAlign w:val="subscript"/>
        </w:rPr>
        <w:t>4.</w:t>
      </w:r>
    </w:p>
    <w:p w:rsidR="008544CE" w:rsidRPr="001B6DAD" w:rsidRDefault="008544CE" w:rsidP="008544CE">
      <w:pPr>
        <w:pStyle w:val="14"/>
        <w:rPr>
          <w:snapToGrid w:val="0"/>
        </w:rPr>
      </w:pPr>
      <w:r w:rsidRPr="001B6DAD">
        <w:rPr>
          <w:snapToGrid w:val="0"/>
        </w:rPr>
        <w:t>В случае, когда одно или н</w:t>
      </w:r>
      <w:r>
        <w:rPr>
          <w:snapToGrid w:val="0"/>
        </w:rPr>
        <w:t>есколько неравенств системы име</w:t>
      </w:r>
      <w:r w:rsidRPr="001B6DAD">
        <w:rPr>
          <w:snapToGrid w:val="0"/>
        </w:rPr>
        <w:t>ют противоположный знак</w:t>
      </w:r>
      <w:r>
        <w:rPr>
          <w:snapToGrid w:val="0"/>
        </w:rPr>
        <w:t xml:space="preserve"> от зафиксированного в оптималь</w:t>
      </w:r>
      <w:r w:rsidRPr="001B6DAD">
        <w:rPr>
          <w:snapToGrid w:val="0"/>
        </w:rPr>
        <w:t>ном варианте, ликвидность баланса в большей или меньшей степени отличается от абсолютной.</w:t>
      </w:r>
    </w:p>
    <w:p w:rsidR="008544CE" w:rsidRDefault="008544CE" w:rsidP="008544CE">
      <w:pPr>
        <w:pStyle w:val="14"/>
        <w:rPr>
          <w:snapToGrid w:val="0"/>
        </w:rPr>
      </w:pPr>
      <w:r w:rsidRPr="001B6DAD">
        <w:rPr>
          <w:snapToGrid w:val="0"/>
        </w:rPr>
        <w:t>Для анализа ликвидности бала</w:t>
      </w:r>
      <w:r>
        <w:rPr>
          <w:snapToGrid w:val="0"/>
        </w:rPr>
        <w:t>нса составляется таблица (таблица 4</w:t>
      </w:r>
      <w:r w:rsidRPr="001B6DAD">
        <w:rPr>
          <w:snapToGrid w:val="0"/>
        </w:rPr>
        <w:t>). В графы этой таблицы записываются данные на начало и конец отчетного периода из с</w:t>
      </w:r>
      <w:r>
        <w:rPr>
          <w:snapToGrid w:val="0"/>
        </w:rPr>
        <w:t>равнительного аналитического баланса (таблица 3</w:t>
      </w:r>
      <w:r w:rsidRPr="001B6DAD">
        <w:rPr>
          <w:snapToGrid w:val="0"/>
        </w:rPr>
        <w:t>) по группам актива и пассива. Сопоставляя итоги этих трупп, определяют абсолютные величины платежных излишков или недостатков на начало и конец отчетного периода.</w:t>
      </w:r>
    </w:p>
    <w:p w:rsidR="008544CE" w:rsidRPr="001B6DAD" w:rsidRDefault="008544CE" w:rsidP="008544CE">
      <w:pPr>
        <w:pStyle w:val="14"/>
        <w:rPr>
          <w:snapToGrid w:val="0"/>
        </w:rPr>
      </w:pPr>
      <w:r w:rsidRPr="001B6DAD">
        <w:rPr>
          <w:snapToGrid w:val="0"/>
        </w:rPr>
        <w:t>Анализ ликвидности балан</w:t>
      </w:r>
      <w:r>
        <w:rPr>
          <w:snapToGrid w:val="0"/>
        </w:rPr>
        <w:t>са сводится к проверке того, по</w:t>
      </w:r>
      <w:r w:rsidRPr="001B6DAD">
        <w:rPr>
          <w:snapToGrid w:val="0"/>
        </w:rPr>
        <w:t>крываются ли обязательства в пассиве баланса активами, срок превращения которых в ден</w:t>
      </w:r>
      <w:r>
        <w:rPr>
          <w:snapToGrid w:val="0"/>
        </w:rPr>
        <w:t>ежные средства равен сроку пога</w:t>
      </w:r>
      <w:r w:rsidRPr="001B6DAD">
        <w:rPr>
          <w:snapToGrid w:val="0"/>
        </w:rPr>
        <w:t>шения обязательств.</w:t>
      </w:r>
    </w:p>
    <w:p w:rsidR="008544CE" w:rsidRDefault="008544CE" w:rsidP="008544CE">
      <w:pPr>
        <w:pStyle w:val="14"/>
        <w:rPr>
          <w:snapToGrid w:val="0"/>
        </w:rPr>
      </w:pPr>
      <w:r w:rsidRPr="001B6DAD">
        <w:rPr>
          <w:snapToGrid w:val="0"/>
        </w:rPr>
        <w:t xml:space="preserve">Сопоставление итогов группы </w:t>
      </w:r>
      <w:r w:rsidRPr="001B6DAD">
        <w:rPr>
          <w:snapToGrid w:val="0"/>
          <w:lang w:val="en-US"/>
        </w:rPr>
        <w:t>I</w:t>
      </w:r>
      <w:r w:rsidRPr="001B6DAD">
        <w:rPr>
          <w:snapToGrid w:val="0"/>
        </w:rPr>
        <w:t xml:space="preserve"> по активу и пассиву</w:t>
      </w:r>
      <w:r>
        <w:rPr>
          <w:snapToGrid w:val="0"/>
        </w:rPr>
        <w:t xml:space="preserve"> </w:t>
      </w:r>
      <w:r w:rsidRPr="001B6DAD">
        <w:rPr>
          <w:snapToGrid w:val="0"/>
        </w:rPr>
        <w:t>о</w:t>
      </w:r>
      <w:r>
        <w:rPr>
          <w:snapToGrid w:val="0"/>
        </w:rPr>
        <w:t>тражает соотношение текущих пла</w:t>
      </w:r>
      <w:r w:rsidRPr="001B6DAD">
        <w:rPr>
          <w:snapToGrid w:val="0"/>
        </w:rPr>
        <w:t xml:space="preserve">тежей и поступлений. Сравнение итогов группы </w:t>
      </w:r>
      <w:r w:rsidRPr="001B6DAD">
        <w:rPr>
          <w:snapToGrid w:val="0"/>
          <w:lang w:val="en-US"/>
        </w:rPr>
        <w:t>II</w:t>
      </w:r>
      <w:r>
        <w:rPr>
          <w:snapToGrid w:val="0"/>
        </w:rPr>
        <w:t xml:space="preserve"> по активу и пассиву </w:t>
      </w:r>
      <w:r w:rsidRPr="001B6DAD">
        <w:rPr>
          <w:snapToGrid w:val="0"/>
        </w:rPr>
        <w:t>показывает тенденцию увеличения или уменьшения текущей ликвидности в недалеком будущем. Сопоста</w:t>
      </w:r>
      <w:r>
        <w:rPr>
          <w:snapToGrid w:val="0"/>
        </w:rPr>
        <w:t>вление итогов по активу и пасси</w:t>
      </w:r>
      <w:r w:rsidRPr="001B6DAD">
        <w:rPr>
          <w:snapToGrid w:val="0"/>
        </w:rPr>
        <w:t>ву для групп</w:t>
      </w:r>
      <w:r>
        <w:rPr>
          <w:snapToGrid w:val="0"/>
        </w:rPr>
        <w:t>ы</w:t>
      </w:r>
      <w:r w:rsidRPr="001B6DAD">
        <w:rPr>
          <w:snapToGrid w:val="0"/>
        </w:rPr>
        <w:t xml:space="preserve"> </w:t>
      </w:r>
      <w:r w:rsidRPr="001B6DAD">
        <w:rPr>
          <w:snapToGrid w:val="0"/>
          <w:lang w:val="en-US"/>
        </w:rPr>
        <w:t>III</w:t>
      </w:r>
      <w:r w:rsidRPr="001B6DAD">
        <w:rPr>
          <w:snapToGrid w:val="0"/>
        </w:rPr>
        <w:t xml:space="preserve"> отражае</w:t>
      </w:r>
      <w:r>
        <w:rPr>
          <w:snapToGrid w:val="0"/>
        </w:rPr>
        <w:t>т соотношение платежей и поступ</w:t>
      </w:r>
      <w:r w:rsidRPr="001B6DAD">
        <w:rPr>
          <w:snapToGrid w:val="0"/>
        </w:rPr>
        <w:t>лений в относительно отда</w:t>
      </w:r>
      <w:r>
        <w:rPr>
          <w:snapToGrid w:val="0"/>
        </w:rPr>
        <w:t>ленном будущем.</w:t>
      </w:r>
    </w:p>
    <w:p w:rsidR="008544CE" w:rsidRPr="001B6DAD" w:rsidRDefault="008544CE" w:rsidP="008544CE">
      <w:pPr>
        <w:pStyle w:val="14"/>
        <w:rPr>
          <w:snapToGrid w:val="0"/>
        </w:rPr>
      </w:pPr>
      <w:r>
        <w:rPr>
          <w:snapToGrid w:val="0"/>
        </w:rPr>
        <w:t>Анализ, проводи</w:t>
      </w:r>
      <w:r w:rsidRPr="001B6DAD">
        <w:rPr>
          <w:snapToGrid w:val="0"/>
        </w:rPr>
        <w:t>мый по данной схеме, доста</w:t>
      </w:r>
      <w:r>
        <w:rPr>
          <w:snapToGrid w:val="0"/>
        </w:rPr>
        <w:t>точно полно представляет финан</w:t>
      </w:r>
      <w:r w:rsidRPr="001B6DAD">
        <w:rPr>
          <w:snapToGrid w:val="0"/>
        </w:rPr>
        <w:t>совое состояние с точки зрения возможностей своевре</w:t>
      </w:r>
      <w:r>
        <w:rPr>
          <w:snapToGrid w:val="0"/>
        </w:rPr>
        <w:t>менного осуществления расчетов.</w:t>
      </w:r>
    </w:p>
    <w:p w:rsidR="008544CE" w:rsidRDefault="008544CE" w:rsidP="008544CE">
      <w:pPr>
        <w:pStyle w:val="14"/>
        <w:rPr>
          <w:snapToGrid w:val="0"/>
        </w:rPr>
      </w:pPr>
      <w:r w:rsidRPr="001B6DAD">
        <w:rPr>
          <w:snapToGrid w:val="0"/>
        </w:rPr>
        <w:t>Проводимый по изложенной</w:t>
      </w:r>
      <w:r>
        <w:rPr>
          <w:snapToGrid w:val="0"/>
        </w:rPr>
        <w:t xml:space="preserve"> схеме анализ ликвидности баланса явл</w:t>
      </w:r>
      <w:r w:rsidRPr="001B6DAD">
        <w:rPr>
          <w:snapToGrid w:val="0"/>
        </w:rPr>
        <w:t>яется приближенным. Более детальным является анализ пл</w:t>
      </w:r>
      <w:r>
        <w:rPr>
          <w:snapToGrid w:val="0"/>
        </w:rPr>
        <w:t>а</w:t>
      </w:r>
      <w:r w:rsidRPr="001B6DAD">
        <w:rPr>
          <w:snapToGrid w:val="0"/>
        </w:rPr>
        <w:t>тежеспособности при помощи финансовых коэффициентов.</w:t>
      </w:r>
    </w:p>
    <w:p w:rsidR="008544CE" w:rsidRPr="00A56A79" w:rsidRDefault="008544CE" w:rsidP="008544CE">
      <w:pPr>
        <w:pStyle w:val="14"/>
      </w:pPr>
      <w:r w:rsidRPr="00A56A79">
        <w:t>Коэффициент абсолютной ликвидности (К</w:t>
      </w:r>
      <w:r w:rsidRPr="00A56A79">
        <w:rPr>
          <w:vertAlign w:val="subscript"/>
        </w:rPr>
        <w:t>аб.л.</w:t>
      </w:r>
      <w:r w:rsidRPr="00A56A79">
        <w:t xml:space="preserve">) показывает, какую часть краткосрочной задолженности организация может погасить в ближайшее время за счет денежных средств и краткосрочных </w:t>
      </w:r>
      <w:r>
        <w:t>финансовых вложений. Нормативное ограничение: от 0,</w:t>
      </w:r>
      <w:r w:rsidRPr="003B0668">
        <w:t>2</w:t>
      </w:r>
      <w:r>
        <w:t xml:space="preserve"> до</w:t>
      </w:r>
      <w:r w:rsidRPr="00A56A79">
        <w:t xml:space="preserve"> 0,</w:t>
      </w:r>
      <w:r w:rsidRPr="003B0668">
        <w:t>5</w:t>
      </w:r>
      <w:r w:rsidRPr="00A56A79">
        <w:t>.</w:t>
      </w:r>
    </w:p>
    <w:p w:rsidR="008544CE" w:rsidRDefault="008544CE" w:rsidP="008544CE">
      <w:pPr>
        <w:pStyle w:val="1a"/>
        <w:rPr>
          <w:snapToGrid w:val="0"/>
        </w:rPr>
      </w:pPr>
      <w:r>
        <w:rPr>
          <w:snapToGrid w:val="0"/>
        </w:rPr>
        <w:tab/>
      </w:r>
      <w:r w:rsidRPr="00782486">
        <w:rPr>
          <w:snapToGrid w:val="0"/>
          <w:position w:val="-32"/>
        </w:rPr>
        <w:object w:dxaOrig="4360" w:dyaOrig="740">
          <v:shape id="_x0000_i1043" type="#_x0000_t75" style="width:218.25pt;height:36.75pt" o:ole="">
            <v:imagedata r:id="rId39" o:title=""/>
          </v:shape>
          <o:OLEObject Type="Embed" ProgID="Equation.3" ShapeID="_x0000_i1043" DrawAspect="Content" ObjectID="_1470601217" r:id="rId40"/>
        </w:object>
      </w:r>
      <w:r>
        <w:rPr>
          <w:snapToGrid w:val="0"/>
        </w:rPr>
        <w:tab/>
        <w:t>(9)</w:t>
      </w:r>
    </w:p>
    <w:p w:rsidR="008544CE" w:rsidRDefault="008544CE" w:rsidP="008544CE">
      <w:pPr>
        <w:pStyle w:val="14"/>
        <w:rPr>
          <w:snapToGrid w:val="0"/>
        </w:rPr>
      </w:pPr>
      <w:r w:rsidRPr="00EE63EF">
        <w:rPr>
          <w:snapToGrid w:val="0"/>
        </w:rPr>
        <w:t xml:space="preserve">Коэффициент критической </w:t>
      </w:r>
      <w:r>
        <w:rPr>
          <w:snapToGrid w:val="0"/>
        </w:rPr>
        <w:t>ликвидности (промежуточного покрытия) (К</w:t>
      </w:r>
      <w:r w:rsidRPr="00A56A79">
        <w:rPr>
          <w:snapToGrid w:val="0"/>
          <w:vertAlign w:val="subscript"/>
        </w:rPr>
        <w:t>кр.л.</w:t>
      </w:r>
      <w:r>
        <w:rPr>
          <w:snapToGrid w:val="0"/>
        </w:rPr>
        <w:t>) п</w:t>
      </w:r>
      <w:r w:rsidRPr="00EE63EF">
        <w:rPr>
          <w:snapToGrid w:val="0"/>
        </w:rPr>
        <w:t xml:space="preserve">оказывает, какая </w:t>
      </w:r>
      <w:r w:rsidRPr="00DE6566">
        <w:rPr>
          <w:snapToGrid w:val="0"/>
        </w:rPr>
        <w:t xml:space="preserve">часть краткосрочных обязательств организации может быть немедленно погашена за счет средств на различных счетах, в краткосрочных </w:t>
      </w:r>
      <w:r w:rsidRPr="00DE6566">
        <w:t>финансовых вложениях</w:t>
      </w:r>
      <w:r w:rsidRPr="00DE6566">
        <w:rPr>
          <w:snapToGrid w:val="0"/>
        </w:rPr>
        <w:t>, а также поступлений по расчетам с дебиторами.</w:t>
      </w:r>
      <w:r>
        <w:rPr>
          <w:snapToGrid w:val="0"/>
        </w:rPr>
        <w:t xml:space="preserve"> Нормативное значение</w:t>
      </w:r>
      <w:r>
        <w:t>:</w:t>
      </w:r>
      <w:r>
        <w:rPr>
          <w:snapToGrid w:val="0"/>
        </w:rPr>
        <w:t xml:space="preserve"> К</w:t>
      </w:r>
      <w:r w:rsidRPr="00A56A79">
        <w:rPr>
          <w:snapToGrid w:val="0"/>
          <w:vertAlign w:val="subscript"/>
        </w:rPr>
        <w:t>кр.л.</w:t>
      </w:r>
      <w:r>
        <w:rPr>
          <w:snapToGrid w:val="0"/>
        </w:rPr>
        <w:t xml:space="preserve"> больше или равно единице.</w:t>
      </w:r>
    </w:p>
    <w:p w:rsidR="008544CE" w:rsidRDefault="008544CE" w:rsidP="008544CE">
      <w:pPr>
        <w:pStyle w:val="1a"/>
        <w:rPr>
          <w:snapToGrid w:val="0"/>
        </w:rPr>
      </w:pPr>
      <w:r>
        <w:rPr>
          <w:snapToGrid w:val="0"/>
        </w:rPr>
        <w:tab/>
      </w:r>
      <w:r w:rsidRPr="003930D6">
        <w:rPr>
          <w:snapToGrid w:val="0"/>
          <w:position w:val="-34"/>
        </w:rPr>
        <w:object w:dxaOrig="4459" w:dyaOrig="780">
          <v:shape id="_x0000_i1044" type="#_x0000_t75" style="width:222.75pt;height:39pt" o:ole="">
            <v:imagedata r:id="rId41" o:title=""/>
          </v:shape>
          <o:OLEObject Type="Embed" ProgID="Equation.3" ShapeID="_x0000_i1044" DrawAspect="Content" ObjectID="_1470601218" r:id="rId42"/>
        </w:object>
      </w:r>
      <w:r>
        <w:rPr>
          <w:snapToGrid w:val="0"/>
        </w:rPr>
        <w:tab/>
        <w:t>(10)</w:t>
      </w:r>
    </w:p>
    <w:p w:rsidR="008544CE" w:rsidRPr="003B0668" w:rsidRDefault="008544CE" w:rsidP="008544CE">
      <w:pPr>
        <w:pStyle w:val="14"/>
        <w:rPr>
          <w:snapToGrid w:val="0"/>
        </w:rPr>
      </w:pPr>
      <w:r w:rsidRPr="00EE63EF">
        <w:rPr>
          <w:snapToGrid w:val="0"/>
        </w:rPr>
        <w:t>Коэффициент текущей ликвидности</w:t>
      </w:r>
      <w:r>
        <w:rPr>
          <w:snapToGrid w:val="0"/>
        </w:rPr>
        <w:t xml:space="preserve"> (К</w:t>
      </w:r>
      <w:r w:rsidRPr="00A56A79">
        <w:rPr>
          <w:snapToGrid w:val="0"/>
          <w:vertAlign w:val="subscript"/>
        </w:rPr>
        <w:t>т.л.</w:t>
      </w:r>
      <w:r>
        <w:rPr>
          <w:snapToGrid w:val="0"/>
        </w:rPr>
        <w:t>)</w:t>
      </w:r>
      <w:r w:rsidRPr="00BC2E3F">
        <w:rPr>
          <w:snapToGrid w:val="0"/>
        </w:rPr>
        <w:t xml:space="preserve"> </w:t>
      </w:r>
      <w:r>
        <w:rPr>
          <w:snapToGrid w:val="0"/>
        </w:rPr>
        <w:t>п</w:t>
      </w:r>
      <w:r w:rsidRPr="00EE63EF">
        <w:rPr>
          <w:snapToGrid w:val="0"/>
        </w:rPr>
        <w:t>оказывает, какую часть текущих обязательств по кредитам и расчетам</w:t>
      </w:r>
      <w:r>
        <w:rPr>
          <w:snapToGrid w:val="0"/>
        </w:rPr>
        <w:t xml:space="preserve"> можно погасить, мобилизовав</w:t>
      </w:r>
      <w:r w:rsidRPr="00EE63EF">
        <w:rPr>
          <w:snapToGrid w:val="0"/>
        </w:rPr>
        <w:t xml:space="preserve"> оборотные средства</w:t>
      </w:r>
      <w:r>
        <w:rPr>
          <w:snapToGrid w:val="0"/>
        </w:rPr>
        <w:t xml:space="preserve">. Нормативное значение </w:t>
      </w:r>
      <w:r w:rsidRPr="008C285A">
        <w:rPr>
          <w:snapToGrid w:val="0"/>
        </w:rPr>
        <w:t>−</w:t>
      </w:r>
      <w:r>
        <w:rPr>
          <w:snapToGrid w:val="0"/>
        </w:rPr>
        <w:t xml:space="preserve"> 2.</w:t>
      </w:r>
    </w:p>
    <w:p w:rsidR="008544CE" w:rsidRDefault="008544CE" w:rsidP="008544CE">
      <w:pPr>
        <w:pStyle w:val="1a"/>
        <w:rPr>
          <w:snapToGrid w:val="0"/>
        </w:rPr>
      </w:pPr>
      <w:r>
        <w:rPr>
          <w:snapToGrid w:val="0"/>
        </w:rPr>
        <w:tab/>
      </w:r>
      <w:r w:rsidRPr="003930D6">
        <w:rPr>
          <w:snapToGrid w:val="0"/>
          <w:position w:val="-32"/>
        </w:rPr>
        <w:object w:dxaOrig="4700" w:dyaOrig="740">
          <v:shape id="_x0000_i1045" type="#_x0000_t75" style="width:234.75pt;height:36.75pt" o:ole="">
            <v:imagedata r:id="rId43" o:title=""/>
          </v:shape>
          <o:OLEObject Type="Embed" ProgID="Equation.3" ShapeID="_x0000_i1045" DrawAspect="Content" ObjectID="_1470601219" r:id="rId44"/>
        </w:object>
      </w:r>
      <w:r>
        <w:rPr>
          <w:snapToGrid w:val="0"/>
        </w:rPr>
        <w:tab/>
        <w:t>(11)</w:t>
      </w:r>
    </w:p>
    <w:p w:rsidR="008544CE" w:rsidRDefault="008544CE" w:rsidP="008544CE">
      <w:pPr>
        <w:pStyle w:val="14"/>
      </w:pPr>
      <w:r>
        <w:t xml:space="preserve">Коэффициент маневренности функционирующего капитала (Км) показывает, какая часть функционирующего капитала обездвижена в производственных запасах и долгосрочной дебиторской задолженности. Уменьшение показателя в динамике </w:t>
      </w:r>
      <w:r w:rsidRPr="007001DA">
        <w:t>−</w:t>
      </w:r>
      <w:r>
        <w:t xml:space="preserve"> положительный факт.</w:t>
      </w:r>
    </w:p>
    <w:p w:rsidR="008544CE" w:rsidRDefault="008544CE" w:rsidP="008544CE">
      <w:pPr>
        <w:pStyle w:val="1a"/>
        <w:rPr>
          <w:snapToGrid w:val="0"/>
        </w:rPr>
      </w:pPr>
      <w:r>
        <w:rPr>
          <w:snapToGrid w:val="0"/>
        </w:rPr>
        <w:tab/>
      </w:r>
      <w:r w:rsidRPr="003A4479">
        <w:rPr>
          <w:snapToGrid w:val="0"/>
          <w:position w:val="-38"/>
        </w:rPr>
        <w:object w:dxaOrig="7339" w:dyaOrig="800">
          <v:shape id="_x0000_i1046" type="#_x0000_t75" style="width:366.75pt;height:39.75pt" o:ole="">
            <v:imagedata r:id="rId45" o:title=""/>
          </v:shape>
          <o:OLEObject Type="Embed" ProgID="Equation.3" ShapeID="_x0000_i1046" DrawAspect="Content" ObjectID="_1470601220" r:id="rId46"/>
        </w:object>
      </w:r>
      <w:r>
        <w:rPr>
          <w:snapToGrid w:val="0"/>
        </w:rPr>
        <w:tab/>
        <w:t>(12)</w:t>
      </w:r>
    </w:p>
    <w:p w:rsidR="008544CE" w:rsidRDefault="008544CE" w:rsidP="008544CE">
      <w:pPr>
        <w:pStyle w:val="14"/>
        <w:rPr>
          <w:snapToGrid w:val="0"/>
        </w:rPr>
      </w:pPr>
      <w:r>
        <w:rPr>
          <w:snapToGrid w:val="0"/>
        </w:rPr>
        <w:t>Доля оборотных средств в активах (</w:t>
      </w:r>
      <w:r>
        <w:rPr>
          <w:snapToGrid w:val="0"/>
          <w:lang w:val="en-US"/>
        </w:rPr>
        <w:t>d</w:t>
      </w:r>
      <w:r w:rsidRPr="00965DA5">
        <w:rPr>
          <w:snapToGrid w:val="0"/>
          <w:vertAlign w:val="subscript"/>
        </w:rPr>
        <w:t>ОА</w:t>
      </w:r>
      <w:r>
        <w:rPr>
          <w:snapToGrid w:val="0"/>
        </w:rPr>
        <w:t xml:space="preserve">) зависит от отраслевой принадлежности предприятия, нормативное значение: </w:t>
      </w:r>
      <w:r>
        <w:rPr>
          <w:snapToGrid w:val="0"/>
          <w:lang w:val="en-US"/>
        </w:rPr>
        <w:t>d</w:t>
      </w:r>
      <w:r w:rsidRPr="00965DA5">
        <w:rPr>
          <w:snapToGrid w:val="0"/>
          <w:vertAlign w:val="subscript"/>
        </w:rPr>
        <w:t>ОА</w:t>
      </w:r>
      <w:r>
        <w:rPr>
          <w:snapToGrid w:val="0"/>
        </w:rPr>
        <w:t xml:space="preserve"> больше или равно 0,5.</w:t>
      </w:r>
    </w:p>
    <w:p w:rsidR="008544CE" w:rsidRDefault="008544CE" w:rsidP="008544CE">
      <w:pPr>
        <w:pStyle w:val="1a"/>
        <w:rPr>
          <w:snapToGrid w:val="0"/>
        </w:rPr>
      </w:pPr>
      <w:r>
        <w:rPr>
          <w:snapToGrid w:val="0"/>
        </w:rPr>
        <w:tab/>
      </w:r>
      <w:r w:rsidRPr="00714781">
        <w:rPr>
          <w:snapToGrid w:val="0"/>
          <w:position w:val="-38"/>
        </w:rPr>
        <w:object w:dxaOrig="2820" w:dyaOrig="800">
          <v:shape id="_x0000_i1047" type="#_x0000_t75" style="width:141pt;height:39.75pt" o:ole="">
            <v:imagedata r:id="rId47" o:title=""/>
          </v:shape>
          <o:OLEObject Type="Embed" ProgID="Equation.3" ShapeID="_x0000_i1047" DrawAspect="Content" ObjectID="_1470601221" r:id="rId48"/>
        </w:object>
      </w:r>
      <w:r>
        <w:rPr>
          <w:snapToGrid w:val="0"/>
        </w:rPr>
        <w:tab/>
        <w:t>(13)</w:t>
      </w:r>
    </w:p>
    <w:p w:rsidR="008544CE" w:rsidRDefault="008544CE" w:rsidP="008544CE">
      <w:pPr>
        <w:pStyle w:val="14"/>
      </w:pPr>
      <w:r>
        <w:t>Коэффициент обеспеченности собственными средствами (К</w:t>
      </w:r>
      <w:r w:rsidRPr="00714781">
        <w:rPr>
          <w:vertAlign w:val="subscript"/>
        </w:rPr>
        <w:t>обСОС</w:t>
      </w:r>
      <w:r>
        <w:t>) характеризует наличие собственных оборотных средств у предприятия, нормативное значение: К</w:t>
      </w:r>
      <w:r w:rsidRPr="00714781">
        <w:rPr>
          <w:vertAlign w:val="subscript"/>
        </w:rPr>
        <w:t>обСОС</w:t>
      </w:r>
      <w:r>
        <w:t xml:space="preserve"> больше или равно 0,1.</w:t>
      </w:r>
    </w:p>
    <w:p w:rsidR="008544CE" w:rsidRDefault="008544CE" w:rsidP="008544CE">
      <w:pPr>
        <w:pStyle w:val="1a"/>
        <w:rPr>
          <w:snapToGrid w:val="0"/>
        </w:rPr>
      </w:pPr>
      <w:r>
        <w:rPr>
          <w:snapToGrid w:val="0"/>
        </w:rPr>
        <w:tab/>
      </w:r>
      <w:r w:rsidRPr="00714781">
        <w:rPr>
          <w:snapToGrid w:val="0"/>
          <w:position w:val="-34"/>
        </w:rPr>
        <w:object w:dxaOrig="3700" w:dyaOrig="780">
          <v:shape id="_x0000_i1048" type="#_x0000_t75" style="width:185.25pt;height:39pt" o:ole="">
            <v:imagedata r:id="rId49" o:title=""/>
          </v:shape>
          <o:OLEObject Type="Embed" ProgID="Equation.3" ShapeID="_x0000_i1048" DrawAspect="Content" ObjectID="_1470601222" r:id="rId50"/>
        </w:object>
      </w:r>
      <w:r>
        <w:rPr>
          <w:snapToGrid w:val="0"/>
        </w:rPr>
        <w:tab/>
        <w:t>(14)</w:t>
      </w:r>
    </w:p>
    <w:p w:rsidR="008544CE" w:rsidRDefault="008544CE" w:rsidP="008544CE">
      <w:pPr>
        <w:pStyle w:val="14"/>
      </w:pPr>
      <w:r>
        <w:t>Составление ликвидных средств и обязательств позволяет вычислить следующие показатели.</w:t>
      </w:r>
    </w:p>
    <w:p w:rsidR="008544CE" w:rsidRDefault="008544CE" w:rsidP="008544CE">
      <w:pPr>
        <w:pStyle w:val="14"/>
      </w:pPr>
      <w:r>
        <w:t xml:space="preserve">Текущая ликвидность (ТЛ) </w:t>
      </w:r>
      <w:r w:rsidRPr="007001DA">
        <w:t>−</w:t>
      </w:r>
      <w:r>
        <w:t xml:space="preserve"> свидетельствует об оплатности или неоплатности предприятия на ближайший к рассматриваемому моменту промежуток времени:</w:t>
      </w:r>
    </w:p>
    <w:p w:rsidR="008544CE" w:rsidRDefault="008544CE" w:rsidP="008544CE">
      <w:pPr>
        <w:pStyle w:val="1a"/>
      </w:pPr>
      <w:r>
        <w:tab/>
        <w:t xml:space="preserve">ТЛ = (А1 + А2) </w:t>
      </w:r>
      <w:r w:rsidRPr="007001DA">
        <w:t>−</w:t>
      </w:r>
      <w:r>
        <w:t xml:space="preserve"> (П1 +П2)</w:t>
      </w:r>
      <w:r>
        <w:tab/>
        <w:t>(15)</w:t>
      </w:r>
    </w:p>
    <w:p w:rsidR="008544CE" w:rsidRDefault="008544CE" w:rsidP="008544CE">
      <w:pPr>
        <w:pStyle w:val="14"/>
      </w:pPr>
      <w:r>
        <w:t xml:space="preserve">Перспективная ликвидность (ПЛ) </w:t>
      </w:r>
      <w:r w:rsidRPr="007001DA">
        <w:t>−</w:t>
      </w:r>
      <w:r>
        <w:t xml:space="preserve"> прогноз на основе сравнения будущих поступлений и платежей:</w:t>
      </w:r>
    </w:p>
    <w:p w:rsidR="008544CE" w:rsidRPr="00AF3D54" w:rsidRDefault="008544CE" w:rsidP="008544CE">
      <w:pPr>
        <w:pStyle w:val="1a"/>
      </w:pPr>
      <w:r>
        <w:tab/>
        <w:t xml:space="preserve">ПЛ = А3 </w:t>
      </w:r>
      <w:r w:rsidRPr="007001DA">
        <w:t>−</w:t>
      </w:r>
      <w:r>
        <w:t xml:space="preserve"> П3</w:t>
      </w:r>
      <w:r>
        <w:tab/>
        <w:t>(16)</w:t>
      </w:r>
    </w:p>
    <w:p w:rsidR="008544CE" w:rsidRPr="00006EB0" w:rsidRDefault="008544CE" w:rsidP="008544CE">
      <w:pPr>
        <w:pStyle w:val="14"/>
        <w:rPr>
          <w:snapToGrid w:val="0"/>
        </w:rPr>
      </w:pPr>
      <w:r w:rsidRPr="001B6DAD">
        <w:rPr>
          <w:snapToGrid w:val="0"/>
        </w:rPr>
        <w:t>Различные показатели ли</w:t>
      </w:r>
      <w:r>
        <w:rPr>
          <w:snapToGrid w:val="0"/>
        </w:rPr>
        <w:t>квидности не только характеризу</w:t>
      </w:r>
      <w:r w:rsidRPr="001B6DAD">
        <w:rPr>
          <w:snapToGrid w:val="0"/>
        </w:rPr>
        <w:t>ют устойчивость финансовог</w:t>
      </w:r>
      <w:r>
        <w:rPr>
          <w:snapToGrid w:val="0"/>
        </w:rPr>
        <w:t>о состояния организации при раз</w:t>
      </w:r>
      <w:r w:rsidRPr="001B6DAD">
        <w:rPr>
          <w:snapToGrid w:val="0"/>
        </w:rPr>
        <w:t>ных методах учета ликвидности средств</w:t>
      </w:r>
      <w:r>
        <w:rPr>
          <w:snapToGrid w:val="0"/>
        </w:rPr>
        <w:t>, но и отвечают инте</w:t>
      </w:r>
      <w:r w:rsidRPr="001B6DAD">
        <w:rPr>
          <w:snapToGrid w:val="0"/>
        </w:rPr>
        <w:t>ресам различных внешних</w:t>
      </w:r>
      <w:r>
        <w:rPr>
          <w:snapToGrid w:val="0"/>
        </w:rPr>
        <w:t xml:space="preserve"> пользователей аналитической ин</w:t>
      </w:r>
      <w:r w:rsidRPr="001B6DAD">
        <w:rPr>
          <w:snapToGrid w:val="0"/>
        </w:rPr>
        <w:t>формац</w:t>
      </w:r>
      <w:r>
        <w:rPr>
          <w:snapToGrid w:val="0"/>
        </w:rPr>
        <w:t>ии.</w:t>
      </w:r>
    </w:p>
    <w:p w:rsidR="008544CE" w:rsidRPr="00917C14" w:rsidRDefault="008544CE" w:rsidP="008544CE">
      <w:pPr>
        <w:pStyle w:val="10"/>
        <w:rPr>
          <w:snapToGrid w:val="0"/>
        </w:rPr>
      </w:pPr>
      <w:bookmarkStart w:id="21" w:name="_Toc185923595"/>
      <w:r w:rsidRPr="00917C14">
        <w:rPr>
          <w:snapToGrid w:val="0"/>
        </w:rPr>
        <w:t xml:space="preserve">Анализ </w:t>
      </w:r>
      <w:r>
        <w:rPr>
          <w:snapToGrid w:val="0"/>
        </w:rPr>
        <w:t xml:space="preserve">платежеспособности </w:t>
      </w:r>
      <w:r w:rsidRPr="00917C14">
        <w:rPr>
          <w:snapToGrid w:val="0"/>
        </w:rPr>
        <w:t>организаций по методике ФСФО РФ</w:t>
      </w:r>
      <w:bookmarkEnd w:id="21"/>
    </w:p>
    <w:p w:rsidR="008544CE" w:rsidRPr="00785469" w:rsidRDefault="008544CE" w:rsidP="008544CE">
      <w:pPr>
        <w:pStyle w:val="14"/>
        <w:rPr>
          <w:snapToGrid w:val="0"/>
          <w:highlight w:val="cyan"/>
        </w:rPr>
      </w:pPr>
      <w:r>
        <w:rPr>
          <w:snapToGrid w:val="0"/>
        </w:rPr>
        <w:t>Анализ платежеспособности</w:t>
      </w:r>
      <w:r w:rsidRPr="00917C14">
        <w:rPr>
          <w:snapToGrid w:val="0"/>
        </w:rPr>
        <w:t xml:space="preserve"> организаций по методике ФСФО РФ проводится с использо</w:t>
      </w:r>
      <w:r>
        <w:rPr>
          <w:snapToGrid w:val="0"/>
        </w:rPr>
        <w:t>ванием коэффициентного анализа. Рассчитываются и анализируются следующие показатели:</w:t>
      </w:r>
    </w:p>
    <w:p w:rsidR="008544CE" w:rsidRDefault="008544CE" w:rsidP="008544CE">
      <w:pPr>
        <w:pStyle w:val="14"/>
        <w:rPr>
          <w:snapToGrid w:val="0"/>
        </w:rPr>
      </w:pPr>
      <w:r w:rsidRPr="00C219DE">
        <w:rPr>
          <w:i/>
          <w:snapToGrid w:val="0"/>
        </w:rPr>
        <w:t>Среднемесячная выручка (К</w:t>
      </w:r>
      <w:r w:rsidRPr="00C219DE">
        <w:rPr>
          <w:i/>
          <w:snapToGrid w:val="0"/>
          <w:vertAlign w:val="subscript"/>
        </w:rPr>
        <w:t>1</w:t>
      </w:r>
      <w:r w:rsidRPr="00C219DE">
        <w:rPr>
          <w:i/>
          <w:snapToGrid w:val="0"/>
        </w:rPr>
        <w:t>)</w:t>
      </w:r>
      <w:r>
        <w:rPr>
          <w:snapToGrid w:val="0"/>
        </w:rPr>
        <w:t xml:space="preserve"> вычисляется по валовой выручке, включающей выручку от реализации за отчетный период, НДС, акцизы и другие обязательные платежи. Она характеризует объем доходов организации за рассматриваемый период и определяет основной финансовый ресурс организации (масштаб бизнеса), который используется для ведения хозяйственной деятельности, в том числе для исполнения обязательств перед фискальной системой государства, другими организациями, своими работниками. </w:t>
      </w:r>
    </w:p>
    <w:p w:rsidR="008544CE" w:rsidRDefault="008544CE" w:rsidP="008544CE">
      <w:pPr>
        <w:pStyle w:val="1a"/>
        <w:spacing w:before="360" w:after="360"/>
        <w:rPr>
          <w:snapToGrid w:val="0"/>
        </w:rPr>
      </w:pPr>
      <w:r>
        <w:rPr>
          <w:snapToGrid w:val="0"/>
        </w:rPr>
        <w:tab/>
      </w:r>
      <w:r w:rsidRPr="00DD7D57">
        <w:rPr>
          <w:snapToGrid w:val="0"/>
          <w:position w:val="-36"/>
        </w:rPr>
        <w:object w:dxaOrig="1820" w:dyaOrig="740">
          <v:shape id="_x0000_i1049" type="#_x0000_t75" style="width:90.75pt;height:36.75pt" o:ole="">
            <v:imagedata r:id="rId51" o:title=""/>
          </v:shape>
          <o:OLEObject Type="Embed" ProgID="Equation.3" ShapeID="_x0000_i1049" DrawAspect="Content" ObjectID="_1470601223" r:id="rId52"/>
        </w:object>
      </w:r>
      <w:r>
        <w:rPr>
          <w:snapToGrid w:val="0"/>
        </w:rPr>
        <w:t>,</w:t>
      </w:r>
      <w:r>
        <w:rPr>
          <w:snapToGrid w:val="0"/>
        </w:rPr>
        <w:tab/>
        <w:t>(17)</w:t>
      </w:r>
    </w:p>
    <w:p w:rsidR="008544CE" w:rsidRPr="00651D1C" w:rsidRDefault="008544CE" w:rsidP="008544CE">
      <w:pPr>
        <w:pStyle w:val="1c"/>
        <w:rPr>
          <w:snapToGrid w:val="0"/>
        </w:rPr>
      </w:pPr>
      <w:r>
        <w:rPr>
          <w:snapToGrid w:val="0"/>
        </w:rPr>
        <w:tab/>
        <w:t>где</w:t>
      </w:r>
      <w:r>
        <w:rPr>
          <w:snapToGrid w:val="0"/>
        </w:rPr>
        <w:tab/>
        <w:t>Т</w:t>
      </w:r>
      <w:r>
        <w:rPr>
          <w:snapToGrid w:val="0"/>
        </w:rPr>
        <w:tab/>
      </w:r>
      <w:r w:rsidRPr="00DD7D57">
        <w:rPr>
          <w:snapToGrid w:val="0"/>
        </w:rPr>
        <w:t>−</w:t>
      </w:r>
      <w:r>
        <w:rPr>
          <w:snapToGrid w:val="0"/>
        </w:rPr>
        <w:t xml:space="preserve"> количество месяцев в рассматриваемом периоде.</w:t>
      </w:r>
    </w:p>
    <w:p w:rsidR="008544CE" w:rsidRDefault="008544CE" w:rsidP="008544CE">
      <w:pPr>
        <w:pStyle w:val="14"/>
        <w:rPr>
          <w:snapToGrid w:val="0"/>
        </w:rPr>
      </w:pPr>
      <w:r w:rsidRPr="006A6EBD">
        <w:rPr>
          <w:i/>
          <w:snapToGrid w:val="0"/>
        </w:rPr>
        <w:t xml:space="preserve">Степень </w:t>
      </w:r>
      <w:r w:rsidRPr="006A6EBD">
        <w:rPr>
          <w:bCs/>
          <w:i/>
          <w:snapToGrid w:val="0"/>
        </w:rPr>
        <w:t xml:space="preserve">платежеспособности общая </w:t>
      </w:r>
      <w:r w:rsidRPr="006A6EBD">
        <w:rPr>
          <w:i/>
          <w:iCs/>
          <w:snapToGrid w:val="0"/>
        </w:rPr>
        <w:t>(</w:t>
      </w:r>
      <w:r w:rsidRPr="006A6EBD">
        <w:rPr>
          <w:i/>
          <w:snapToGrid w:val="0"/>
        </w:rPr>
        <w:t>К</w:t>
      </w:r>
      <w:r w:rsidRPr="00651D1C">
        <w:rPr>
          <w:i/>
          <w:snapToGrid w:val="0"/>
          <w:vertAlign w:val="subscript"/>
        </w:rPr>
        <w:t>2</w:t>
      </w:r>
      <w:r w:rsidRPr="006A6EBD">
        <w:rPr>
          <w:i/>
          <w:iCs/>
          <w:snapToGrid w:val="0"/>
        </w:rPr>
        <w:t>)</w:t>
      </w:r>
      <w:r w:rsidRPr="00917C14">
        <w:rPr>
          <w:iCs/>
          <w:snapToGrid w:val="0"/>
        </w:rPr>
        <w:t xml:space="preserve"> </w:t>
      </w:r>
      <w:r w:rsidRPr="00917C14">
        <w:rPr>
          <w:snapToGrid w:val="0"/>
        </w:rPr>
        <w:t>определяется как частное от деления суммы заемных средств (обязательств) органи</w:t>
      </w:r>
      <w:r>
        <w:rPr>
          <w:snapToGrid w:val="0"/>
        </w:rPr>
        <w:t>зации на среднемесячную выручку:</w:t>
      </w:r>
    </w:p>
    <w:p w:rsidR="008544CE" w:rsidRPr="003B0668" w:rsidRDefault="008544CE" w:rsidP="008544CE">
      <w:pPr>
        <w:pStyle w:val="1a"/>
        <w:spacing w:before="360" w:after="360"/>
        <w:rPr>
          <w:snapToGrid w:val="0"/>
        </w:rPr>
      </w:pPr>
      <w:r>
        <w:rPr>
          <w:snapToGrid w:val="0"/>
        </w:rPr>
        <w:tab/>
      </w:r>
      <w:r w:rsidRPr="00651D1C">
        <w:rPr>
          <w:snapToGrid w:val="0"/>
          <w:position w:val="-30"/>
        </w:rPr>
        <w:object w:dxaOrig="2659" w:dyaOrig="680">
          <v:shape id="_x0000_i1050" type="#_x0000_t75" style="width:132.75pt;height:33.75pt" o:ole="">
            <v:imagedata r:id="rId53" o:title=""/>
          </v:shape>
          <o:OLEObject Type="Embed" ProgID="Equation.3" ShapeID="_x0000_i1050" DrawAspect="Content" ObjectID="_1470601224" r:id="rId54"/>
        </w:object>
      </w:r>
      <w:r w:rsidRPr="003B0668">
        <w:rPr>
          <w:snapToGrid w:val="0"/>
        </w:rPr>
        <w:t>,</w:t>
      </w:r>
      <w:r>
        <w:rPr>
          <w:snapToGrid w:val="0"/>
        </w:rPr>
        <w:tab/>
        <w:t>(18)</w:t>
      </w:r>
    </w:p>
    <w:p w:rsidR="008544CE" w:rsidRPr="00917C14" w:rsidRDefault="008544CE" w:rsidP="008544CE">
      <w:pPr>
        <w:pStyle w:val="14"/>
        <w:rPr>
          <w:snapToGrid w:val="0"/>
        </w:rPr>
      </w:pPr>
      <w:r w:rsidRPr="00917C14">
        <w:rPr>
          <w:snapToGrid w:val="0"/>
        </w:rPr>
        <w:t>Данный показатель характеризует общую ситуацию с платежеспособностью организации, объемами ее заемных средств и сроками возможного погашения задолженности организации перед ее кредиторами.</w:t>
      </w:r>
    </w:p>
    <w:p w:rsidR="008544CE" w:rsidRPr="00917C14" w:rsidRDefault="008544CE" w:rsidP="008544CE">
      <w:pPr>
        <w:pStyle w:val="14"/>
        <w:rPr>
          <w:snapToGrid w:val="0"/>
        </w:rPr>
      </w:pPr>
      <w:r w:rsidRPr="00917C14">
        <w:rPr>
          <w:snapToGrid w:val="0"/>
        </w:rPr>
        <w:t>Структура долгов и способы кредитования организации характеризу</w:t>
      </w:r>
      <w:r>
        <w:rPr>
          <w:snapToGrid w:val="0"/>
        </w:rPr>
        <w:t>ются распределением показателя К</w:t>
      </w:r>
      <w:r w:rsidRPr="00651D1C">
        <w:rPr>
          <w:snapToGrid w:val="0"/>
          <w:vertAlign w:val="subscript"/>
        </w:rPr>
        <w:t>2</w:t>
      </w:r>
      <w:r>
        <w:rPr>
          <w:snapToGrid w:val="0"/>
          <w:vertAlign w:val="subscript"/>
        </w:rPr>
        <w:t xml:space="preserve"> </w:t>
      </w:r>
      <w:r w:rsidRPr="00917C14">
        <w:rPr>
          <w:snapToGrid w:val="0"/>
        </w:rPr>
        <w:t>– на коэффициенты задолженности по кредитам банков и займам, другим организациям, фискальной системе, внутреннему долгу. Перекос структуры долгов в сторону товарных кредитов от других организации, скрытого кредитования за счет неплатежей фискальной системе государства и задолженности по внутренним выплатам отрицательно характеризует хозяйственную деятельность организации.</w:t>
      </w:r>
    </w:p>
    <w:p w:rsidR="008544CE" w:rsidRDefault="008544CE" w:rsidP="008544CE">
      <w:pPr>
        <w:pStyle w:val="14"/>
        <w:rPr>
          <w:snapToGrid w:val="0"/>
        </w:rPr>
      </w:pPr>
      <w:r w:rsidRPr="006A6EBD">
        <w:rPr>
          <w:bCs/>
          <w:i/>
          <w:snapToGrid w:val="0"/>
        </w:rPr>
        <w:t xml:space="preserve">Коэффициент задолженности по кредитам банков и займам </w:t>
      </w:r>
      <w:r w:rsidRPr="006A6EBD">
        <w:rPr>
          <w:bCs/>
          <w:i/>
          <w:iCs/>
          <w:snapToGrid w:val="0"/>
        </w:rPr>
        <w:t>(К</w:t>
      </w:r>
      <w:r w:rsidRPr="00651D1C">
        <w:rPr>
          <w:bCs/>
          <w:i/>
          <w:iCs/>
          <w:snapToGrid w:val="0"/>
          <w:vertAlign w:val="subscript"/>
        </w:rPr>
        <w:t>3</w:t>
      </w:r>
      <w:r w:rsidRPr="006A6EBD">
        <w:rPr>
          <w:bCs/>
          <w:i/>
          <w:iCs/>
          <w:snapToGrid w:val="0"/>
        </w:rPr>
        <w:t>)</w:t>
      </w:r>
      <w:r w:rsidRPr="00917C14">
        <w:rPr>
          <w:bCs/>
          <w:iCs/>
          <w:snapToGrid w:val="0"/>
        </w:rPr>
        <w:t xml:space="preserve"> </w:t>
      </w:r>
      <w:r w:rsidRPr="00917C14">
        <w:rPr>
          <w:snapToGrid w:val="0"/>
        </w:rPr>
        <w:t>вычисляется как частное от деления суммы долгосрочных пассивов и краткосрочных кредитов банков и займов на среднемесячную выручку:</w:t>
      </w:r>
    </w:p>
    <w:p w:rsidR="008544CE" w:rsidRPr="00917C14" w:rsidRDefault="008544CE" w:rsidP="008544CE">
      <w:pPr>
        <w:pStyle w:val="1a"/>
        <w:spacing w:before="360" w:after="360"/>
        <w:rPr>
          <w:snapToGrid w:val="0"/>
        </w:rPr>
      </w:pPr>
      <w:r>
        <w:rPr>
          <w:snapToGrid w:val="0"/>
        </w:rPr>
        <w:tab/>
      </w:r>
      <w:r w:rsidRPr="00651D1C">
        <w:rPr>
          <w:snapToGrid w:val="0"/>
          <w:position w:val="-30"/>
        </w:rPr>
        <w:object w:dxaOrig="2659" w:dyaOrig="680">
          <v:shape id="_x0000_i1051" type="#_x0000_t75" style="width:132.75pt;height:33.75pt" o:ole="">
            <v:imagedata r:id="rId55" o:title=""/>
          </v:shape>
          <o:OLEObject Type="Embed" ProgID="Equation.3" ShapeID="_x0000_i1051" DrawAspect="Content" ObjectID="_1470601225" r:id="rId56"/>
        </w:object>
      </w:r>
      <w:r>
        <w:rPr>
          <w:snapToGrid w:val="0"/>
        </w:rPr>
        <w:tab/>
        <w:t>(19)</w:t>
      </w:r>
    </w:p>
    <w:p w:rsidR="008544CE" w:rsidRDefault="008544CE" w:rsidP="008544CE">
      <w:pPr>
        <w:pStyle w:val="14"/>
        <w:rPr>
          <w:snapToGrid w:val="0"/>
        </w:rPr>
      </w:pPr>
      <w:r w:rsidRPr="006A6EBD">
        <w:rPr>
          <w:bCs/>
          <w:i/>
          <w:snapToGrid w:val="0"/>
        </w:rPr>
        <w:t>Коэффициент задолженности другим организациям (К</w:t>
      </w:r>
      <w:r w:rsidRPr="00651D1C">
        <w:rPr>
          <w:bCs/>
          <w:i/>
          <w:snapToGrid w:val="0"/>
          <w:vertAlign w:val="subscript"/>
        </w:rPr>
        <w:t>4</w:t>
      </w:r>
      <w:r w:rsidRPr="006A6EBD">
        <w:rPr>
          <w:bCs/>
          <w:i/>
          <w:snapToGrid w:val="0"/>
        </w:rPr>
        <w:t>)</w:t>
      </w:r>
      <w:r w:rsidRPr="00917C14">
        <w:rPr>
          <w:bCs/>
          <w:snapToGrid w:val="0"/>
        </w:rPr>
        <w:t xml:space="preserve"> </w:t>
      </w:r>
      <w:r w:rsidRPr="00917C14">
        <w:rPr>
          <w:snapToGrid w:val="0"/>
        </w:rPr>
        <w:t>вычисляется как частное от деления суммы обязательств по строкам «поставщики и подрядчики», включая векселя к уплате, задолженность перед дочерними и зависимыми обществами, авансы полученные, и «прочие кредиторы» на среднемесячную выручку. Все эти строки пассива баланса функционально относятся к обязательствам организации перед прямыми кредиторами или ее контрагентами</w:t>
      </w:r>
      <w:r>
        <w:rPr>
          <w:snapToGrid w:val="0"/>
        </w:rPr>
        <w:t>:</w:t>
      </w:r>
    </w:p>
    <w:p w:rsidR="008544CE" w:rsidRPr="00917C14" w:rsidRDefault="008544CE" w:rsidP="008544CE">
      <w:pPr>
        <w:pStyle w:val="1a"/>
        <w:rPr>
          <w:snapToGrid w:val="0"/>
        </w:rPr>
      </w:pPr>
      <w:r>
        <w:rPr>
          <w:snapToGrid w:val="0"/>
        </w:rPr>
        <w:tab/>
      </w:r>
      <w:r w:rsidRPr="00651D1C">
        <w:rPr>
          <w:snapToGrid w:val="0"/>
          <w:position w:val="-30"/>
        </w:rPr>
        <w:object w:dxaOrig="2659" w:dyaOrig="680">
          <v:shape id="_x0000_i1052" type="#_x0000_t75" style="width:132.75pt;height:33.75pt" o:ole="">
            <v:imagedata r:id="rId57" o:title=""/>
          </v:shape>
          <o:OLEObject Type="Embed" ProgID="Equation.3" ShapeID="_x0000_i1052" DrawAspect="Content" ObjectID="_1470601226" r:id="rId58"/>
        </w:object>
      </w:r>
      <w:r>
        <w:rPr>
          <w:snapToGrid w:val="0"/>
        </w:rPr>
        <w:tab/>
        <w:t>(20)</w:t>
      </w:r>
    </w:p>
    <w:p w:rsidR="008544CE" w:rsidRDefault="008544CE" w:rsidP="008544CE">
      <w:pPr>
        <w:pStyle w:val="14"/>
        <w:rPr>
          <w:snapToGrid w:val="0"/>
        </w:rPr>
      </w:pPr>
      <w:r w:rsidRPr="006A6EBD">
        <w:rPr>
          <w:bCs/>
          <w:i/>
          <w:snapToGrid w:val="0"/>
        </w:rPr>
        <w:t xml:space="preserve">Коэффициент задолженности фискальной системе </w:t>
      </w:r>
      <w:r w:rsidRPr="006A6EBD">
        <w:rPr>
          <w:i/>
          <w:snapToGrid w:val="0"/>
        </w:rPr>
        <w:t>(К</w:t>
      </w:r>
      <w:r w:rsidRPr="00651D1C">
        <w:rPr>
          <w:i/>
          <w:snapToGrid w:val="0"/>
          <w:vertAlign w:val="subscript"/>
        </w:rPr>
        <w:t>5</w:t>
      </w:r>
      <w:r w:rsidRPr="006A6EBD">
        <w:rPr>
          <w:i/>
          <w:snapToGrid w:val="0"/>
        </w:rPr>
        <w:t>)</w:t>
      </w:r>
      <w:r w:rsidRPr="00917C14">
        <w:rPr>
          <w:snapToGrid w:val="0"/>
        </w:rPr>
        <w:t xml:space="preserve"> вычисляется как частное от деления суммы обязательств по строкам «задолженность перед государственным и внебюджетными фондами» и «задолженность по налогам и сборам» на среднемесячную выручку:</w:t>
      </w:r>
    </w:p>
    <w:p w:rsidR="008544CE" w:rsidRPr="00917C14" w:rsidRDefault="008544CE" w:rsidP="008544CE">
      <w:pPr>
        <w:pStyle w:val="1a"/>
        <w:spacing w:before="360" w:after="360"/>
        <w:rPr>
          <w:snapToGrid w:val="0"/>
          <w:color w:val="000000"/>
        </w:rPr>
      </w:pPr>
      <w:r>
        <w:rPr>
          <w:snapToGrid w:val="0"/>
        </w:rPr>
        <w:tab/>
      </w:r>
      <w:r w:rsidRPr="00651D1C">
        <w:rPr>
          <w:snapToGrid w:val="0"/>
          <w:position w:val="-30"/>
        </w:rPr>
        <w:object w:dxaOrig="2659" w:dyaOrig="680">
          <v:shape id="_x0000_i1053" type="#_x0000_t75" style="width:132.75pt;height:33.75pt" o:ole="">
            <v:imagedata r:id="rId59" o:title=""/>
          </v:shape>
          <o:OLEObject Type="Embed" ProgID="Equation.3" ShapeID="_x0000_i1053" DrawAspect="Content" ObjectID="_1470601227" r:id="rId60"/>
        </w:object>
      </w:r>
      <w:r>
        <w:rPr>
          <w:snapToGrid w:val="0"/>
        </w:rPr>
        <w:tab/>
        <w:t>(21)</w:t>
      </w:r>
    </w:p>
    <w:p w:rsidR="008544CE" w:rsidRDefault="008544CE" w:rsidP="008544CE">
      <w:pPr>
        <w:pStyle w:val="14"/>
        <w:rPr>
          <w:snapToGrid w:val="0"/>
        </w:rPr>
      </w:pPr>
      <w:r w:rsidRPr="006A6EBD">
        <w:rPr>
          <w:bCs/>
          <w:i/>
          <w:snapToGrid w:val="0"/>
        </w:rPr>
        <w:t>Коэффициент внутреннего долга (К</w:t>
      </w:r>
      <w:r w:rsidRPr="00651D1C">
        <w:rPr>
          <w:bCs/>
          <w:i/>
          <w:snapToGrid w:val="0"/>
          <w:vertAlign w:val="subscript"/>
        </w:rPr>
        <w:t>6</w:t>
      </w:r>
      <w:r w:rsidRPr="006A6EBD">
        <w:rPr>
          <w:bCs/>
          <w:i/>
          <w:snapToGrid w:val="0"/>
        </w:rPr>
        <w:t>)</w:t>
      </w:r>
      <w:r w:rsidRPr="00917C14">
        <w:rPr>
          <w:bCs/>
          <w:snapToGrid w:val="0"/>
        </w:rPr>
        <w:t xml:space="preserve"> </w:t>
      </w:r>
      <w:r w:rsidRPr="00917C14">
        <w:rPr>
          <w:snapToGrid w:val="0"/>
        </w:rPr>
        <w:t>вычисляется как частное от деления суммы обязательств по строкам «задолженность перед персоналом организации», «задолженность перед участниками (учредителями) по выплате доходов», «доходы будущих периодов», «резервы предстоящих расходов», «прочие краткосрочные обязательства» на среднемесячную выручку:</w:t>
      </w:r>
    </w:p>
    <w:p w:rsidR="008544CE" w:rsidRPr="00917C14" w:rsidRDefault="008544CE" w:rsidP="008544CE">
      <w:pPr>
        <w:pStyle w:val="1a"/>
        <w:spacing w:before="360" w:after="360"/>
        <w:rPr>
          <w:snapToGrid w:val="0"/>
          <w:color w:val="000000"/>
        </w:rPr>
      </w:pPr>
      <w:r>
        <w:rPr>
          <w:snapToGrid w:val="0"/>
        </w:rPr>
        <w:tab/>
      </w:r>
      <w:r w:rsidRPr="00DC6138">
        <w:rPr>
          <w:snapToGrid w:val="0"/>
          <w:position w:val="-28"/>
        </w:rPr>
        <w:object w:dxaOrig="4420" w:dyaOrig="660">
          <v:shape id="_x0000_i1054" type="#_x0000_t75" style="width:221.25pt;height:33pt" o:ole="">
            <v:imagedata r:id="rId61" o:title=""/>
          </v:shape>
          <o:OLEObject Type="Embed" ProgID="Equation.3" ShapeID="_x0000_i1054" DrawAspect="Content" ObjectID="_1470601228" r:id="rId62"/>
        </w:object>
      </w:r>
      <w:r>
        <w:rPr>
          <w:snapToGrid w:val="0"/>
        </w:rPr>
        <w:tab/>
        <w:t>(22)</w:t>
      </w:r>
    </w:p>
    <w:p w:rsidR="008544CE" w:rsidRPr="00917C14" w:rsidRDefault="008544CE" w:rsidP="008544CE">
      <w:pPr>
        <w:pStyle w:val="14"/>
        <w:rPr>
          <w:snapToGrid w:val="0"/>
        </w:rPr>
      </w:pPr>
      <w:r w:rsidRPr="00917C14">
        <w:rPr>
          <w:snapToGrid w:val="0"/>
        </w:rPr>
        <w:t>Степень платежеспособности общая и распределение показателя по виду задолженности представляют собой значения обязательств, отнесенные к среднемесячной выручке организации. Они являются показателями оборачиваемости по соответствующей группе обязат</w:t>
      </w:r>
      <w:r>
        <w:rPr>
          <w:snapToGrid w:val="0"/>
        </w:rPr>
        <w:t>ельств организации. Э</w:t>
      </w:r>
      <w:r w:rsidRPr="00917C14">
        <w:rPr>
          <w:snapToGrid w:val="0"/>
        </w:rPr>
        <w:t>ти показатели определяют, в какие средние сроки организация может рассчитаться со своими кредиторами при сохранении среднемесячной выручки, полученной в данном отч</w:t>
      </w:r>
      <w:r>
        <w:rPr>
          <w:snapToGrid w:val="0"/>
        </w:rPr>
        <w:t xml:space="preserve">етном периоде, если </w:t>
      </w:r>
      <w:r w:rsidRPr="00917C14">
        <w:rPr>
          <w:snapToGrid w:val="0"/>
        </w:rPr>
        <w:t>всю выручку направлять на расчеты с кредиторами.</w:t>
      </w:r>
    </w:p>
    <w:p w:rsidR="008544CE" w:rsidRDefault="008544CE" w:rsidP="008544CE">
      <w:pPr>
        <w:pStyle w:val="14"/>
        <w:rPr>
          <w:snapToGrid w:val="0"/>
        </w:rPr>
      </w:pPr>
      <w:r w:rsidRPr="006A6EBD">
        <w:rPr>
          <w:bCs/>
          <w:i/>
          <w:snapToGrid w:val="0"/>
        </w:rPr>
        <w:t xml:space="preserve">Степень платежеспособности по текущим обязательствам </w:t>
      </w:r>
      <w:r w:rsidRPr="006A6EBD">
        <w:rPr>
          <w:i/>
          <w:snapToGrid w:val="0"/>
        </w:rPr>
        <w:t>(К</w:t>
      </w:r>
      <w:r w:rsidRPr="00651D1C">
        <w:rPr>
          <w:i/>
          <w:snapToGrid w:val="0"/>
          <w:vertAlign w:val="subscript"/>
        </w:rPr>
        <w:t>7</w:t>
      </w:r>
      <w:r w:rsidRPr="006A6EBD">
        <w:rPr>
          <w:i/>
          <w:snapToGrid w:val="0"/>
        </w:rPr>
        <w:t>)</w:t>
      </w:r>
      <w:r w:rsidRPr="00917C14">
        <w:rPr>
          <w:snapToGrid w:val="0"/>
        </w:rPr>
        <w:t xml:space="preserve"> – основной коэффициент в о</w:t>
      </w:r>
      <w:r>
        <w:rPr>
          <w:snapToGrid w:val="0"/>
        </w:rPr>
        <w:t>ценке финансового состояния, т.</w:t>
      </w:r>
      <w:r w:rsidRPr="00917C14">
        <w:rPr>
          <w:snapToGrid w:val="0"/>
        </w:rPr>
        <w:t>к. по его численному значению определяют несостоятельность организации.</w:t>
      </w:r>
    </w:p>
    <w:p w:rsidR="008544CE" w:rsidRDefault="008544CE" w:rsidP="008544CE">
      <w:pPr>
        <w:pStyle w:val="1a"/>
        <w:spacing w:before="360" w:after="360"/>
        <w:rPr>
          <w:snapToGrid w:val="0"/>
        </w:rPr>
      </w:pPr>
      <w:r>
        <w:rPr>
          <w:snapToGrid w:val="0"/>
        </w:rPr>
        <w:tab/>
      </w:r>
      <w:r w:rsidRPr="00DC6138">
        <w:rPr>
          <w:snapToGrid w:val="0"/>
          <w:position w:val="-28"/>
        </w:rPr>
        <w:object w:dxaOrig="2480" w:dyaOrig="660">
          <v:shape id="_x0000_i1055" type="#_x0000_t75" style="width:123.75pt;height:33pt" o:ole="">
            <v:imagedata r:id="rId63" o:title=""/>
          </v:shape>
          <o:OLEObject Type="Embed" ProgID="Equation.3" ShapeID="_x0000_i1055" DrawAspect="Content" ObjectID="_1470601229" r:id="rId64"/>
        </w:object>
      </w:r>
      <w:r>
        <w:rPr>
          <w:snapToGrid w:val="0"/>
        </w:rPr>
        <w:tab/>
        <w:t>(23)</w:t>
      </w:r>
    </w:p>
    <w:p w:rsidR="008544CE" w:rsidRPr="006A6EBD" w:rsidRDefault="008544CE" w:rsidP="008544CE">
      <w:pPr>
        <w:pStyle w:val="10"/>
      </w:pPr>
      <w:bookmarkStart w:id="22" w:name="_Toc185923596"/>
      <w:r w:rsidRPr="006A6EBD">
        <w:t>Методика расчета несостоятельности предприятия</w:t>
      </w:r>
      <w:bookmarkEnd w:id="22"/>
    </w:p>
    <w:p w:rsidR="008544CE" w:rsidRPr="00BF4735" w:rsidRDefault="008544CE" w:rsidP="008544CE">
      <w:pPr>
        <w:pStyle w:val="14"/>
      </w:pPr>
      <w:r w:rsidRPr="00BF4735">
        <w:rPr>
          <w:spacing w:val="1"/>
        </w:rPr>
        <w:t>Основанием для принятия решения о несостоятельности (бан</w:t>
      </w:r>
      <w:r w:rsidRPr="00BF4735">
        <w:rPr>
          <w:spacing w:val="3"/>
        </w:rPr>
        <w:t>кротстве) организации является система критериев для опреде</w:t>
      </w:r>
      <w:r>
        <w:rPr>
          <w:spacing w:val="2"/>
        </w:rPr>
        <w:t xml:space="preserve">ления </w:t>
      </w:r>
      <w:r w:rsidRPr="00BF4735">
        <w:rPr>
          <w:spacing w:val="2"/>
        </w:rPr>
        <w:t>неудовлетворительной структуры баланса неплатежеспо</w:t>
      </w:r>
      <w:r>
        <w:rPr>
          <w:spacing w:val="3"/>
        </w:rPr>
        <w:t xml:space="preserve">собных </w:t>
      </w:r>
      <w:r w:rsidRPr="00BF4735">
        <w:rPr>
          <w:spacing w:val="3"/>
        </w:rPr>
        <w:t>организаций, утвержденная постановлением Правитель</w:t>
      </w:r>
      <w:r w:rsidRPr="00BF4735">
        <w:rPr>
          <w:spacing w:val="5"/>
        </w:rPr>
        <w:t>ства Российской</w:t>
      </w:r>
      <w:r>
        <w:rPr>
          <w:spacing w:val="5"/>
        </w:rPr>
        <w:t xml:space="preserve"> Федерации 20 мая 1994 г. № 498</w:t>
      </w:r>
      <w:r w:rsidRPr="00BF4735">
        <w:rPr>
          <w:spacing w:val="5"/>
        </w:rPr>
        <w:t xml:space="preserve">. Она </w:t>
      </w:r>
      <w:r>
        <w:rPr>
          <w:spacing w:val="5"/>
        </w:rPr>
        <w:t>включает анализ</w:t>
      </w:r>
      <w:r w:rsidRPr="00BF4735">
        <w:rPr>
          <w:spacing w:val="2"/>
        </w:rPr>
        <w:t xml:space="preserve"> трех показателей:</w:t>
      </w:r>
    </w:p>
    <w:p w:rsidR="008544CE" w:rsidRPr="00BF4735" w:rsidRDefault="008544CE" w:rsidP="008544CE">
      <w:pPr>
        <w:pStyle w:val="14"/>
      </w:pPr>
      <w:r w:rsidRPr="003E1D90">
        <w:rPr>
          <w:spacing w:val="4"/>
        </w:rPr>
        <w:t>−</w:t>
      </w:r>
      <w:r>
        <w:rPr>
          <w:spacing w:val="4"/>
        </w:rPr>
        <w:t xml:space="preserve"> </w:t>
      </w:r>
      <w:r w:rsidRPr="00BF4735">
        <w:rPr>
          <w:spacing w:val="4"/>
        </w:rPr>
        <w:t>коэффициента текущей ликвидности;</w:t>
      </w:r>
    </w:p>
    <w:p w:rsidR="008544CE" w:rsidRPr="00BF4735" w:rsidRDefault="008544CE" w:rsidP="008544CE">
      <w:pPr>
        <w:pStyle w:val="14"/>
      </w:pPr>
      <w:r w:rsidRPr="003E1D90">
        <w:rPr>
          <w:spacing w:val="4"/>
        </w:rPr>
        <w:t>−</w:t>
      </w:r>
      <w:r>
        <w:rPr>
          <w:spacing w:val="4"/>
        </w:rPr>
        <w:t xml:space="preserve"> </w:t>
      </w:r>
      <w:r w:rsidRPr="00BF4735">
        <w:rPr>
          <w:spacing w:val="4"/>
        </w:rPr>
        <w:t>коэффициента обеспеченности собственными средствами;</w:t>
      </w:r>
    </w:p>
    <w:p w:rsidR="008544CE" w:rsidRPr="00BF4735" w:rsidRDefault="008544CE" w:rsidP="008544CE">
      <w:pPr>
        <w:pStyle w:val="14"/>
      </w:pPr>
      <w:r w:rsidRPr="003E1D90">
        <w:rPr>
          <w:spacing w:val="-2"/>
        </w:rPr>
        <w:t>−</w:t>
      </w:r>
      <w:r>
        <w:rPr>
          <w:spacing w:val="-2"/>
        </w:rPr>
        <w:t xml:space="preserve"> </w:t>
      </w:r>
      <w:r w:rsidRPr="00BF4735">
        <w:rPr>
          <w:spacing w:val="-2"/>
        </w:rPr>
        <w:t>коэффициента восстановления (утраты) платежеспособности.</w:t>
      </w:r>
    </w:p>
    <w:p w:rsidR="008544CE" w:rsidRPr="0082436E" w:rsidRDefault="008544CE" w:rsidP="008544CE">
      <w:pPr>
        <w:pStyle w:val="14"/>
        <w:rPr>
          <w:spacing w:val="4"/>
        </w:rPr>
      </w:pPr>
      <w:r w:rsidRPr="0082436E">
        <w:rPr>
          <w:spacing w:val="4"/>
        </w:rPr>
        <w:t>Расчет коэффициента текущей ликвидности приведен в подразделе 1.2.</w:t>
      </w:r>
    </w:p>
    <w:p w:rsidR="008544CE" w:rsidRPr="0082436E" w:rsidRDefault="008544CE" w:rsidP="008544CE">
      <w:pPr>
        <w:pStyle w:val="14"/>
      </w:pPr>
      <w:r w:rsidRPr="0082436E">
        <w:t>Коэффициент обеспеченности собственными средствами характеризует наличие у организации собственных оборотных средств, необходимых для его финансовой устойчивости, и определяется как отношение разности между объемами источников собственных средств и фактической стоимостью основных средств и прочих внеоборотных активов к фактической стоимости находящихся в наличии оборотных средств в виде производственных запасов, незавершенного производства, готовой продукции, денежных средств, дебиторской задолженности и прочих оборотных активов.</w:t>
      </w:r>
    </w:p>
    <w:p w:rsidR="008544CE" w:rsidRPr="00BF4735" w:rsidRDefault="008544CE" w:rsidP="008544CE">
      <w:pPr>
        <w:pStyle w:val="14"/>
      </w:pPr>
      <w:r w:rsidRPr="0082436E">
        <w:t>Коэффициент обеспеченности собственными средствами представляет собой отношение разности между объемами источников собственных средств и фактических внеоборотных активов к фактической стоимости находящихся в наличии оборотных средств:</w:t>
      </w:r>
    </w:p>
    <w:p w:rsidR="008544CE" w:rsidRPr="00BF4735" w:rsidRDefault="008544CE" w:rsidP="008544CE">
      <w:pPr>
        <w:pStyle w:val="1a"/>
      </w:pPr>
      <w:r>
        <w:tab/>
      </w:r>
      <w:r w:rsidRPr="0082436E">
        <w:rPr>
          <w:position w:val="-24"/>
        </w:rPr>
        <w:object w:dxaOrig="3260" w:dyaOrig="620">
          <v:shape id="_x0000_i1056" type="#_x0000_t75" style="width:162.75pt;height:30.75pt" o:ole="">
            <v:imagedata r:id="rId65" o:title=""/>
          </v:shape>
          <o:OLEObject Type="Embed" ProgID="Equation.3" ShapeID="_x0000_i1056" DrawAspect="Content" ObjectID="_1470601230" r:id="rId66"/>
        </w:object>
      </w:r>
      <w:r>
        <w:tab/>
      </w:r>
      <w:r>
        <w:rPr>
          <w:snapToGrid w:val="0"/>
        </w:rPr>
        <w:t>(24)</w:t>
      </w:r>
    </w:p>
    <w:p w:rsidR="008544CE" w:rsidRDefault="008544CE" w:rsidP="008544CE">
      <w:pPr>
        <w:pStyle w:val="14"/>
        <w:rPr>
          <w:spacing w:val="-2"/>
        </w:rPr>
      </w:pPr>
      <w:r>
        <w:t>Д</w:t>
      </w:r>
      <w:r w:rsidRPr="00BF4735">
        <w:t>ля проверки реальной возможности организации восстановить свою платеже</w:t>
      </w:r>
      <w:r w:rsidRPr="00BF4735">
        <w:rPr>
          <w:spacing w:val="-3"/>
        </w:rPr>
        <w:t>способность рассчитывается коэффициент восстановления пла</w:t>
      </w:r>
      <w:r w:rsidRPr="00BF4735">
        <w:rPr>
          <w:spacing w:val="-2"/>
        </w:rPr>
        <w:t>тежеспособности сроком на 6 месяцев следующим образом:</w:t>
      </w:r>
    </w:p>
    <w:p w:rsidR="008544CE" w:rsidRPr="003E1D90" w:rsidRDefault="008544CE" w:rsidP="008544CE">
      <w:pPr>
        <w:pStyle w:val="1a"/>
      </w:pPr>
      <w:r>
        <w:tab/>
      </w:r>
      <w:r w:rsidRPr="00D43777">
        <w:rPr>
          <w:position w:val="-24"/>
        </w:rPr>
        <w:object w:dxaOrig="3620" w:dyaOrig="760">
          <v:shape id="_x0000_i1057" type="#_x0000_t75" style="width:180.75pt;height:38.25pt" o:ole="">
            <v:imagedata r:id="rId67" o:title=""/>
          </v:shape>
          <o:OLEObject Type="Embed" ProgID="Equation.3" ShapeID="_x0000_i1057" DrawAspect="Content" ObjectID="_1470601231" r:id="rId68"/>
        </w:object>
      </w:r>
      <w:r>
        <w:tab/>
      </w:r>
      <w:r>
        <w:rPr>
          <w:snapToGrid w:val="0"/>
        </w:rPr>
        <w:t>(25)</w:t>
      </w:r>
    </w:p>
    <w:p w:rsidR="008544CE" w:rsidRDefault="008544CE" w:rsidP="008544CE">
      <w:pPr>
        <w:pStyle w:val="1c"/>
      </w:pPr>
      <w:r>
        <w:tab/>
      </w:r>
      <w:r w:rsidRPr="003E1D90">
        <w:t xml:space="preserve">где </w:t>
      </w:r>
      <w:r>
        <w:tab/>
      </w:r>
      <w:r w:rsidRPr="003E1D90">
        <w:t>Т</w:t>
      </w:r>
      <w:r>
        <w:tab/>
      </w:r>
      <w:r w:rsidRPr="003E1D90">
        <w:t>− отчетный период в месяцах</w:t>
      </w:r>
      <w:r>
        <w:t>,</w:t>
      </w:r>
    </w:p>
    <w:p w:rsidR="008544CE" w:rsidRPr="003E1D90" w:rsidRDefault="008544CE" w:rsidP="008544CE">
      <w:pPr>
        <w:pStyle w:val="1c"/>
      </w:pPr>
      <w:r>
        <w:tab/>
      </w:r>
      <w:r w:rsidRPr="003E1D90">
        <w:t>К</w:t>
      </w:r>
      <w:r w:rsidRPr="000F198C">
        <w:rPr>
          <w:vertAlign w:val="superscript"/>
        </w:rPr>
        <w:t>к.г.</w:t>
      </w:r>
      <w:r>
        <w:rPr>
          <w:vertAlign w:val="subscript"/>
        </w:rPr>
        <w:t>тл.</w:t>
      </w:r>
      <w:r w:rsidRPr="003E1D90">
        <w:t>, К</w:t>
      </w:r>
      <w:r w:rsidRPr="000F198C">
        <w:rPr>
          <w:vertAlign w:val="superscript"/>
        </w:rPr>
        <w:t>н.г.</w:t>
      </w:r>
      <w:r>
        <w:rPr>
          <w:vertAlign w:val="subscript"/>
        </w:rPr>
        <w:t>тл.</w:t>
      </w:r>
      <w:r>
        <w:rPr>
          <w:vertAlign w:val="subscript"/>
        </w:rPr>
        <w:tab/>
      </w:r>
      <w:r w:rsidRPr="003E1D90">
        <w:t>− фактическое значение коэффициента текущей ликвидности на конец и начало отчетного периода</w:t>
      </w:r>
      <w:r>
        <w:t>.</w:t>
      </w:r>
    </w:p>
    <w:p w:rsidR="008544CE" w:rsidRPr="00BF4735" w:rsidRDefault="008544CE" w:rsidP="008544CE">
      <w:pPr>
        <w:pStyle w:val="14"/>
      </w:pPr>
      <w:r w:rsidRPr="00BF4735">
        <w:t>Если коэффициент восстанов</w:t>
      </w:r>
      <w:r>
        <w:t>ления меньше 1, то значит, у ор</w:t>
      </w:r>
      <w:r w:rsidRPr="00BF4735">
        <w:t>ганизации в ближайшие 6 месяцев нет реальной возможности вос</w:t>
      </w:r>
      <w:r w:rsidRPr="00BF4735">
        <w:rPr>
          <w:spacing w:val="11"/>
        </w:rPr>
        <w:t>становить платежеспособность.</w:t>
      </w:r>
      <w:r w:rsidRPr="00BF4735">
        <w:rPr>
          <w:spacing w:val="2"/>
        </w:rPr>
        <w:t xml:space="preserve"> Значение коэффициента восстановления больше 1 свидетель</w:t>
      </w:r>
      <w:r w:rsidRPr="00BF4735">
        <w:t xml:space="preserve">ствует о реальной возможности у организации восстановить свою </w:t>
      </w:r>
      <w:r w:rsidRPr="00BF4735">
        <w:rPr>
          <w:spacing w:val="-2"/>
        </w:rPr>
        <w:t>платежеспособность.</w:t>
      </w:r>
    </w:p>
    <w:p w:rsidR="008544CE" w:rsidRDefault="008544CE" w:rsidP="008544CE">
      <w:pPr>
        <w:pStyle w:val="14"/>
        <w:rPr>
          <w:spacing w:val="3"/>
        </w:rPr>
      </w:pPr>
      <w:r w:rsidRPr="00BF4735">
        <w:rPr>
          <w:spacing w:val="3"/>
        </w:rPr>
        <w:t>При удовлетворительной структуре баланса</w:t>
      </w:r>
      <w:r>
        <w:rPr>
          <w:spacing w:val="3"/>
        </w:rPr>
        <w:t xml:space="preserve"> для проверки устойчивости финансового положения рассчитывается коэффициент утраты платежеспособности на срок 3 месяца.</w:t>
      </w:r>
    </w:p>
    <w:p w:rsidR="008544CE" w:rsidRPr="007C154F" w:rsidRDefault="008544CE" w:rsidP="008544CE">
      <w:pPr>
        <w:pStyle w:val="1a"/>
        <w:rPr>
          <w:color w:val="000000"/>
          <w:spacing w:val="3"/>
        </w:rPr>
      </w:pPr>
      <w:r>
        <w:tab/>
      </w:r>
      <w:r w:rsidRPr="00D43777">
        <w:rPr>
          <w:position w:val="-24"/>
        </w:rPr>
        <w:object w:dxaOrig="3519" w:dyaOrig="760">
          <v:shape id="_x0000_i1058" type="#_x0000_t75" style="width:176.25pt;height:38.25pt" o:ole="">
            <v:imagedata r:id="rId69" o:title=""/>
          </v:shape>
          <o:OLEObject Type="Embed" ProgID="Equation.3" ShapeID="_x0000_i1058" DrawAspect="Content" ObjectID="_1470601232" r:id="rId70"/>
        </w:object>
      </w:r>
      <w:r>
        <w:tab/>
      </w:r>
      <w:r>
        <w:rPr>
          <w:snapToGrid w:val="0"/>
        </w:rPr>
        <w:t>(26)</w:t>
      </w:r>
    </w:p>
    <w:p w:rsidR="008544CE" w:rsidRPr="00BF4735" w:rsidRDefault="008544CE" w:rsidP="008544CE">
      <w:pPr>
        <w:pStyle w:val="14"/>
      </w:pPr>
      <w:r w:rsidRPr="00BF4735">
        <w:t>Значение коэффициента утраты платежеспособности больше 1 означает</w:t>
      </w:r>
      <w:r>
        <w:t>,</w:t>
      </w:r>
      <w:r w:rsidRPr="00BF4735">
        <w:t xml:space="preserve"> что у организации </w:t>
      </w:r>
      <w:r>
        <w:t>есть реальная возможность не ут</w:t>
      </w:r>
      <w:r w:rsidRPr="00BF4735">
        <w:t>ратить платежеспособности в течение ближайших 3-х месяцев.</w:t>
      </w:r>
    </w:p>
    <w:p w:rsidR="008544CE" w:rsidRDefault="008544CE" w:rsidP="008544CE">
      <w:pPr>
        <w:pStyle w:val="14"/>
      </w:pPr>
      <w:r w:rsidRPr="00BF4735">
        <w:t>Есл</w:t>
      </w:r>
      <w:r>
        <w:t>и коэффициент утраты менее 1,</w:t>
      </w:r>
      <w:r w:rsidRPr="00BF4735">
        <w:t xml:space="preserve"> это свидетельствует о том, что организация в ближайш</w:t>
      </w:r>
      <w:r>
        <w:t>ие 3 месяца может утратить пла</w:t>
      </w:r>
      <w:r w:rsidRPr="00BF4735">
        <w:t>т</w:t>
      </w:r>
      <w:r>
        <w:t>ежеспособность.</w:t>
      </w:r>
    </w:p>
    <w:p w:rsidR="008544CE" w:rsidRPr="00BF4735" w:rsidRDefault="008544CE" w:rsidP="008544CE">
      <w:pPr>
        <w:pStyle w:val="14"/>
      </w:pPr>
      <w:r>
        <w:t>В таблице</w:t>
      </w:r>
      <w:r w:rsidRPr="00BF4735">
        <w:t xml:space="preserve"> при</w:t>
      </w:r>
      <w:r>
        <w:t>водятся показатели оценки структуры баланса</w:t>
      </w:r>
      <w:r w:rsidRPr="00BF4735">
        <w:t>.</w:t>
      </w:r>
    </w:p>
    <w:p w:rsidR="008544CE" w:rsidRPr="00BF4735" w:rsidRDefault="008544CE" w:rsidP="008544CE">
      <w:pPr>
        <w:pStyle w:val="12"/>
        <w:tabs>
          <w:tab w:val="clear" w:pos="0"/>
          <w:tab w:val="num" w:pos="900"/>
        </w:tabs>
      </w:pPr>
      <w:r w:rsidRPr="00BF4735">
        <w:t>Оц</w:t>
      </w:r>
      <w:r>
        <w:t>енка структуры баланса</w:t>
      </w:r>
    </w:p>
    <w:tbl>
      <w:tblPr>
        <w:tblW w:w="5000" w:type="pct"/>
        <w:tblCellMar>
          <w:left w:w="40" w:type="dxa"/>
          <w:right w:w="40" w:type="dxa"/>
        </w:tblCellMar>
        <w:tblLook w:val="0000" w:firstRow="0" w:lastRow="0" w:firstColumn="0" w:lastColumn="0" w:noHBand="0" w:noVBand="0"/>
      </w:tblPr>
      <w:tblGrid>
        <w:gridCol w:w="4337"/>
        <w:gridCol w:w="2179"/>
        <w:gridCol w:w="3772"/>
      </w:tblGrid>
      <w:tr w:rsidR="008544CE" w:rsidRPr="00C96078">
        <w:trPr>
          <w:trHeight w:val="454"/>
        </w:trPr>
        <w:tc>
          <w:tcPr>
            <w:tcW w:w="2108"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iCs/>
                <w:color w:val="000000"/>
                <w:spacing w:val="1"/>
                <w:sz w:val="20"/>
                <w:szCs w:val="20"/>
              </w:rPr>
              <w:t>Показатели</w:t>
            </w:r>
          </w:p>
        </w:tc>
        <w:tc>
          <w:tcPr>
            <w:tcW w:w="1059"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iCs/>
                <w:color w:val="000000"/>
                <w:spacing w:val="5"/>
                <w:sz w:val="20"/>
                <w:szCs w:val="20"/>
              </w:rPr>
              <w:t>Нормативное значение</w:t>
            </w:r>
          </w:p>
        </w:tc>
        <w:tc>
          <w:tcPr>
            <w:tcW w:w="1833"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iCs/>
                <w:color w:val="000000"/>
                <w:spacing w:val="2"/>
                <w:sz w:val="20"/>
                <w:szCs w:val="20"/>
              </w:rPr>
              <w:t xml:space="preserve">Возможное </w:t>
            </w:r>
            <w:r w:rsidRPr="00C96078">
              <w:rPr>
                <w:bCs/>
                <w:iCs/>
                <w:color w:val="000000"/>
                <w:spacing w:val="4"/>
                <w:sz w:val="20"/>
                <w:szCs w:val="20"/>
              </w:rPr>
              <w:t>решение (оценка)</w:t>
            </w:r>
          </w:p>
        </w:tc>
      </w:tr>
      <w:tr w:rsidR="008544CE" w:rsidRPr="00C96078">
        <w:trPr>
          <w:trHeight w:val="454"/>
        </w:trPr>
        <w:tc>
          <w:tcPr>
            <w:tcW w:w="2108"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pacing w:val="4"/>
                <w:sz w:val="20"/>
                <w:szCs w:val="20"/>
              </w:rPr>
              <w:t>1.Коэффициент те</w:t>
            </w:r>
            <w:r w:rsidRPr="00C96078">
              <w:rPr>
                <w:color w:val="000000"/>
                <w:spacing w:val="1"/>
                <w:sz w:val="20"/>
                <w:szCs w:val="20"/>
              </w:rPr>
              <w:t>кущей ликвидности</w:t>
            </w:r>
          </w:p>
        </w:tc>
        <w:tc>
          <w:tcPr>
            <w:tcW w:w="1059"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lang w:val="en-US"/>
              </w:rPr>
            </w:pPr>
            <w:r w:rsidRPr="00C96078">
              <w:rPr>
                <w:sz w:val="20"/>
                <w:szCs w:val="20"/>
                <w:lang w:val="en-US"/>
              </w:rPr>
              <w:t>&gt;2</w:t>
            </w:r>
          </w:p>
        </w:tc>
        <w:tc>
          <w:tcPr>
            <w:tcW w:w="1833"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p>
        </w:tc>
      </w:tr>
      <w:tr w:rsidR="008544CE" w:rsidRPr="00C96078">
        <w:trPr>
          <w:trHeight w:val="454"/>
        </w:trPr>
        <w:tc>
          <w:tcPr>
            <w:tcW w:w="210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pacing w:val="-1"/>
                <w:sz w:val="20"/>
                <w:szCs w:val="20"/>
              </w:rPr>
              <w:t>2.Коэффициент обес</w:t>
            </w:r>
            <w:r w:rsidRPr="00C96078">
              <w:rPr>
                <w:color w:val="000000"/>
                <w:spacing w:val="-2"/>
                <w:sz w:val="20"/>
                <w:szCs w:val="20"/>
              </w:rPr>
              <w:t>печенности собствен</w:t>
            </w:r>
            <w:r w:rsidRPr="00C96078">
              <w:rPr>
                <w:color w:val="000000"/>
                <w:spacing w:val="-3"/>
                <w:sz w:val="20"/>
                <w:szCs w:val="20"/>
              </w:rPr>
              <w:t>ными средствами</w:t>
            </w:r>
          </w:p>
        </w:tc>
        <w:tc>
          <w:tcPr>
            <w:tcW w:w="1059"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lang w:val="en-US"/>
              </w:rPr>
            </w:pPr>
            <w:r w:rsidRPr="00C96078">
              <w:rPr>
                <w:sz w:val="20"/>
                <w:szCs w:val="20"/>
                <w:lang w:val="en-US"/>
              </w:rPr>
              <w:t>&gt;0,1</w:t>
            </w:r>
          </w:p>
        </w:tc>
        <w:tc>
          <w:tcPr>
            <w:tcW w:w="1833"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pacing w:val="-9"/>
                <w:sz w:val="20"/>
                <w:szCs w:val="20"/>
              </w:rPr>
              <w:t xml:space="preserve">Структура баланса </w:t>
            </w:r>
            <w:r w:rsidRPr="00C96078">
              <w:rPr>
                <w:color w:val="000000"/>
                <w:spacing w:val="-11"/>
                <w:sz w:val="20"/>
                <w:szCs w:val="20"/>
              </w:rPr>
              <w:t>неудовлетвори</w:t>
            </w:r>
            <w:r w:rsidRPr="00C96078">
              <w:rPr>
                <w:color w:val="000000"/>
                <w:spacing w:val="-10"/>
                <w:sz w:val="20"/>
                <w:szCs w:val="20"/>
              </w:rPr>
              <w:t>тельная</w:t>
            </w:r>
          </w:p>
        </w:tc>
      </w:tr>
      <w:tr w:rsidR="008544CE" w:rsidRPr="00C96078">
        <w:trPr>
          <w:trHeight w:val="454"/>
        </w:trPr>
        <w:tc>
          <w:tcPr>
            <w:tcW w:w="210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pacing w:val="4"/>
                <w:sz w:val="20"/>
                <w:szCs w:val="20"/>
              </w:rPr>
              <w:t>3.Коэффициент вос</w:t>
            </w:r>
            <w:r w:rsidRPr="00C96078">
              <w:rPr>
                <w:color w:val="000000"/>
                <w:spacing w:val="1"/>
                <w:sz w:val="20"/>
                <w:szCs w:val="20"/>
              </w:rPr>
              <w:t>становления платежеспособности</w:t>
            </w:r>
          </w:p>
        </w:tc>
        <w:tc>
          <w:tcPr>
            <w:tcW w:w="1059"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sz w:val="20"/>
                <w:szCs w:val="20"/>
                <w:lang w:val="en-US"/>
              </w:rPr>
              <w:t>&gt;1,0</w:t>
            </w:r>
          </w:p>
        </w:tc>
        <w:tc>
          <w:tcPr>
            <w:tcW w:w="1833"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pacing w:val="-1"/>
                <w:sz w:val="20"/>
                <w:szCs w:val="20"/>
              </w:rPr>
              <w:t xml:space="preserve">У организации в </w:t>
            </w:r>
            <w:r w:rsidRPr="00C96078">
              <w:rPr>
                <w:color w:val="000000"/>
                <w:spacing w:val="-6"/>
                <w:sz w:val="20"/>
                <w:szCs w:val="20"/>
              </w:rPr>
              <w:t xml:space="preserve">ближайшее время </w:t>
            </w:r>
            <w:r w:rsidRPr="00C96078">
              <w:rPr>
                <w:color w:val="000000"/>
                <w:spacing w:val="-4"/>
                <w:sz w:val="20"/>
                <w:szCs w:val="20"/>
              </w:rPr>
              <w:t>нет реальной воз</w:t>
            </w:r>
            <w:r w:rsidRPr="00C96078">
              <w:rPr>
                <w:color w:val="000000"/>
                <w:spacing w:val="-6"/>
                <w:sz w:val="20"/>
                <w:szCs w:val="20"/>
              </w:rPr>
              <w:t>можности восстановить платеже</w:t>
            </w:r>
            <w:r w:rsidRPr="00C96078">
              <w:rPr>
                <w:color w:val="000000"/>
                <w:spacing w:val="-9"/>
                <w:sz w:val="20"/>
                <w:szCs w:val="20"/>
              </w:rPr>
              <w:t>способность</w:t>
            </w:r>
          </w:p>
        </w:tc>
      </w:tr>
    </w:tbl>
    <w:p w:rsidR="008544CE" w:rsidRDefault="008544CE" w:rsidP="008544CE">
      <w:pPr>
        <w:spacing w:line="360" w:lineRule="auto"/>
        <w:rPr>
          <w:color w:val="000000"/>
          <w:spacing w:val="1"/>
          <w:sz w:val="28"/>
          <w:szCs w:val="28"/>
        </w:rPr>
      </w:pPr>
    </w:p>
    <w:p w:rsidR="008544CE" w:rsidRDefault="008544CE" w:rsidP="008544CE">
      <w:pPr>
        <w:pStyle w:val="14"/>
      </w:pPr>
      <w:r>
        <w:t>Федеральный З</w:t>
      </w:r>
      <w:r w:rsidRPr="00192704">
        <w:t xml:space="preserve">акон </w:t>
      </w:r>
      <w:r>
        <w:t xml:space="preserve">«О несостоятельности (банкротстве)» от 8.01.98 </w:t>
      </w:r>
      <w:r w:rsidRPr="00192704">
        <w:t xml:space="preserve">г. </w:t>
      </w:r>
      <w:r>
        <w:t xml:space="preserve">№ 6-ФЗ </w:t>
      </w:r>
      <w:r w:rsidRPr="00192704">
        <w:t>изменил критерий несостоятельности предприятия,</w:t>
      </w:r>
      <w:r>
        <w:t xml:space="preserve"> им стала неплатежеспособность: «признанная арбитражным судом или объявленная должником неспособность должника в полном объеме удовлетворить требования кредиторов по денежным обязательствам и (или) исполнить обязанность по уплате обязательных платежей».</w:t>
      </w:r>
    </w:p>
    <w:p w:rsidR="008544CE" w:rsidRPr="00917112" w:rsidRDefault="008544CE" w:rsidP="008544CE">
      <w:pPr>
        <w:shd w:val="clear" w:color="auto" w:fill="FFFFFF"/>
        <w:spacing w:line="360" w:lineRule="auto"/>
        <w:ind w:left="43" w:right="18" w:firstLine="709"/>
        <w:jc w:val="both"/>
        <w:rPr>
          <w:sz w:val="28"/>
          <w:szCs w:val="28"/>
        </w:rPr>
      </w:pPr>
      <w:r w:rsidRPr="00917112">
        <w:rPr>
          <w:color w:val="000000"/>
          <w:spacing w:val="3"/>
          <w:sz w:val="28"/>
          <w:szCs w:val="28"/>
        </w:rPr>
        <w:t xml:space="preserve">Для </w:t>
      </w:r>
      <w:r>
        <w:rPr>
          <w:color w:val="000000"/>
          <w:spacing w:val="3"/>
          <w:sz w:val="28"/>
          <w:szCs w:val="28"/>
        </w:rPr>
        <w:t>оценки финансового</w:t>
      </w:r>
      <w:r w:rsidRPr="00917112">
        <w:rPr>
          <w:color w:val="000000"/>
          <w:spacing w:val="3"/>
          <w:sz w:val="28"/>
          <w:szCs w:val="28"/>
        </w:rPr>
        <w:t xml:space="preserve"> состояния </w:t>
      </w:r>
      <w:r>
        <w:rPr>
          <w:color w:val="000000"/>
          <w:sz w:val="28"/>
          <w:szCs w:val="28"/>
        </w:rPr>
        <w:t xml:space="preserve">рассчитываемые </w:t>
      </w:r>
      <w:r w:rsidRPr="00917112">
        <w:rPr>
          <w:color w:val="000000"/>
          <w:sz w:val="28"/>
          <w:szCs w:val="28"/>
        </w:rPr>
        <w:t>показатели следует разделить на первый и второй классы, имеющие между собой качественные различия.</w:t>
      </w:r>
    </w:p>
    <w:p w:rsidR="008544CE" w:rsidRPr="00917112" w:rsidRDefault="008544CE" w:rsidP="008544CE">
      <w:pPr>
        <w:shd w:val="clear" w:color="auto" w:fill="FFFFFF"/>
        <w:spacing w:line="360" w:lineRule="auto"/>
        <w:ind w:left="29" w:right="22" w:firstLine="709"/>
        <w:jc w:val="both"/>
        <w:rPr>
          <w:sz w:val="28"/>
          <w:szCs w:val="28"/>
        </w:rPr>
      </w:pPr>
      <w:r w:rsidRPr="00917112">
        <w:rPr>
          <w:color w:val="000000"/>
          <w:spacing w:val="-4"/>
          <w:sz w:val="28"/>
          <w:szCs w:val="28"/>
        </w:rPr>
        <w:t xml:space="preserve">В первый класс входят показатели, для которых определены нормативные </w:t>
      </w:r>
      <w:r w:rsidRPr="00917112">
        <w:rPr>
          <w:color w:val="000000"/>
          <w:spacing w:val="2"/>
          <w:sz w:val="28"/>
          <w:szCs w:val="28"/>
        </w:rPr>
        <w:t xml:space="preserve">значения. К их числу относятся показатели ликвидности и финансовой </w:t>
      </w:r>
      <w:r w:rsidRPr="00917112">
        <w:rPr>
          <w:color w:val="000000"/>
          <w:spacing w:val="7"/>
          <w:sz w:val="28"/>
          <w:szCs w:val="28"/>
        </w:rPr>
        <w:t xml:space="preserve">устойчивости. При этом как снижение значений показателей ниже </w:t>
      </w:r>
      <w:r w:rsidRPr="00917112">
        <w:rPr>
          <w:color w:val="000000"/>
          <w:spacing w:val="1"/>
          <w:sz w:val="28"/>
          <w:szCs w:val="28"/>
        </w:rPr>
        <w:t xml:space="preserve">нормативных, так и их превышение, а </w:t>
      </w:r>
      <w:r>
        <w:rPr>
          <w:color w:val="000000"/>
          <w:spacing w:val="1"/>
          <w:sz w:val="28"/>
          <w:szCs w:val="28"/>
        </w:rPr>
        <w:t>также их движение в одном из на</w:t>
      </w:r>
      <w:r w:rsidRPr="00917112">
        <w:rPr>
          <w:color w:val="000000"/>
          <w:spacing w:val="1"/>
          <w:sz w:val="28"/>
          <w:szCs w:val="28"/>
        </w:rPr>
        <w:t xml:space="preserve">званных направлений следует трактовать как ухудшение характеристик </w:t>
      </w:r>
      <w:r w:rsidRPr="00917112">
        <w:rPr>
          <w:color w:val="000000"/>
          <w:sz w:val="28"/>
          <w:szCs w:val="28"/>
        </w:rPr>
        <w:t xml:space="preserve">анализируемого предприятия. </w:t>
      </w:r>
      <w:r>
        <w:rPr>
          <w:color w:val="000000"/>
          <w:sz w:val="28"/>
          <w:szCs w:val="28"/>
        </w:rPr>
        <w:t>Выделяют</w:t>
      </w:r>
      <w:r w:rsidRPr="00917112">
        <w:rPr>
          <w:color w:val="000000"/>
          <w:sz w:val="28"/>
          <w:szCs w:val="28"/>
        </w:rPr>
        <w:t xml:space="preserve"> несколько состояний показателей первого класса</w:t>
      </w:r>
      <w:r>
        <w:rPr>
          <w:color w:val="000000"/>
          <w:sz w:val="28"/>
          <w:szCs w:val="28"/>
        </w:rPr>
        <w:t>:</w:t>
      </w:r>
    </w:p>
    <w:p w:rsidR="008544CE" w:rsidRPr="00917112" w:rsidRDefault="008544CE" w:rsidP="008544CE">
      <w:pPr>
        <w:shd w:val="clear" w:color="auto" w:fill="FFFFFF"/>
        <w:spacing w:line="360" w:lineRule="auto"/>
        <w:ind w:left="11" w:right="32" w:firstLine="709"/>
        <w:jc w:val="both"/>
        <w:rPr>
          <w:sz w:val="28"/>
          <w:szCs w:val="28"/>
        </w:rPr>
      </w:pPr>
      <w:r>
        <w:rPr>
          <w:color w:val="000000"/>
          <w:spacing w:val="10"/>
          <w:sz w:val="28"/>
          <w:szCs w:val="28"/>
        </w:rPr>
        <w:t xml:space="preserve">1.1 </w:t>
      </w:r>
      <w:r w:rsidRPr="00AD0E18">
        <w:rPr>
          <w:color w:val="000000"/>
          <w:spacing w:val="10"/>
          <w:sz w:val="28"/>
          <w:szCs w:val="28"/>
        </w:rPr>
        <w:t>−</w:t>
      </w:r>
      <w:r w:rsidRPr="00917112">
        <w:rPr>
          <w:color w:val="000000"/>
          <w:spacing w:val="10"/>
          <w:sz w:val="28"/>
          <w:szCs w:val="28"/>
        </w:rPr>
        <w:t xml:space="preserve"> значения показателей находятся в пределах </w:t>
      </w:r>
      <w:r w:rsidRPr="00917112">
        <w:rPr>
          <w:color w:val="000000"/>
          <w:spacing w:val="5"/>
          <w:sz w:val="28"/>
          <w:szCs w:val="28"/>
        </w:rPr>
        <w:t>рекомендуемого диапазона нормат</w:t>
      </w:r>
      <w:r>
        <w:rPr>
          <w:color w:val="000000"/>
          <w:spacing w:val="5"/>
          <w:sz w:val="28"/>
          <w:szCs w:val="28"/>
        </w:rPr>
        <w:t>ивных значений, «коридора»</w:t>
      </w:r>
      <w:r w:rsidRPr="00917112">
        <w:rPr>
          <w:color w:val="000000"/>
          <w:spacing w:val="5"/>
          <w:sz w:val="28"/>
          <w:szCs w:val="28"/>
        </w:rPr>
        <w:t xml:space="preserve">, но у его границ. Анализ динамики изменения показателей </w:t>
      </w:r>
      <w:r w:rsidRPr="00917112">
        <w:rPr>
          <w:color w:val="000000"/>
          <w:spacing w:val="4"/>
          <w:sz w:val="28"/>
          <w:szCs w:val="28"/>
        </w:rPr>
        <w:t>показывает, что он движется в сторону наиболее приемлемых значений</w:t>
      </w:r>
      <w:r>
        <w:rPr>
          <w:color w:val="000000"/>
          <w:spacing w:val="4"/>
          <w:sz w:val="28"/>
          <w:szCs w:val="28"/>
        </w:rPr>
        <w:t>.</w:t>
      </w:r>
      <w:r w:rsidRPr="00917112">
        <w:rPr>
          <w:color w:val="000000"/>
          <w:spacing w:val="6"/>
          <w:sz w:val="28"/>
          <w:szCs w:val="28"/>
        </w:rPr>
        <w:t xml:space="preserve"> Если группа показателей </w:t>
      </w:r>
      <w:r w:rsidRPr="00917112">
        <w:rPr>
          <w:color w:val="000000"/>
          <w:spacing w:val="2"/>
          <w:sz w:val="28"/>
          <w:szCs w:val="28"/>
        </w:rPr>
        <w:t xml:space="preserve">данного класса находится в состоянии 1.1, то соответствующему аспекту </w:t>
      </w:r>
      <w:r w:rsidRPr="00917112">
        <w:rPr>
          <w:color w:val="000000"/>
          <w:spacing w:val="13"/>
          <w:sz w:val="28"/>
          <w:szCs w:val="28"/>
        </w:rPr>
        <w:t xml:space="preserve">финансово-экономического положения предприятия можно дать </w:t>
      </w:r>
      <w:r w:rsidRPr="00917112">
        <w:rPr>
          <w:color w:val="000000"/>
          <w:spacing w:val="7"/>
          <w:sz w:val="28"/>
          <w:szCs w:val="28"/>
        </w:rPr>
        <w:t>оценку «отлично»;</w:t>
      </w:r>
    </w:p>
    <w:p w:rsidR="008544CE" w:rsidRPr="00917112" w:rsidRDefault="008544CE" w:rsidP="008544CE">
      <w:pPr>
        <w:shd w:val="clear" w:color="auto" w:fill="FFFFFF"/>
        <w:spacing w:line="360" w:lineRule="auto"/>
        <w:ind w:right="36" w:firstLine="709"/>
        <w:jc w:val="both"/>
        <w:rPr>
          <w:sz w:val="28"/>
          <w:szCs w:val="28"/>
        </w:rPr>
      </w:pPr>
      <w:r>
        <w:rPr>
          <w:color w:val="000000"/>
          <w:sz w:val="28"/>
          <w:szCs w:val="28"/>
        </w:rPr>
        <w:t xml:space="preserve">1.2 </w:t>
      </w:r>
      <w:r w:rsidRPr="00AD0E18">
        <w:rPr>
          <w:color w:val="000000"/>
          <w:sz w:val="28"/>
          <w:szCs w:val="28"/>
        </w:rPr>
        <w:t>−</w:t>
      </w:r>
      <w:r w:rsidRPr="00917112">
        <w:rPr>
          <w:color w:val="000000"/>
          <w:sz w:val="28"/>
          <w:szCs w:val="28"/>
        </w:rPr>
        <w:t xml:space="preserve"> значения показателей находятся в рекомендуемых </w:t>
      </w:r>
      <w:r w:rsidRPr="00917112">
        <w:rPr>
          <w:color w:val="000000"/>
          <w:spacing w:val="-1"/>
          <w:sz w:val="28"/>
          <w:szCs w:val="28"/>
        </w:rPr>
        <w:t xml:space="preserve">границах, а анализ динамики показывает их устойчивость. В этом случае по </w:t>
      </w:r>
      <w:r w:rsidRPr="00917112">
        <w:rPr>
          <w:color w:val="000000"/>
          <w:spacing w:val="3"/>
          <w:sz w:val="28"/>
          <w:szCs w:val="28"/>
        </w:rPr>
        <w:t>данной группе показателей финансово-экономическое состояние пред</w:t>
      </w:r>
      <w:r w:rsidRPr="00917112">
        <w:rPr>
          <w:color w:val="000000"/>
          <w:sz w:val="28"/>
          <w:szCs w:val="28"/>
        </w:rPr>
        <w:t xml:space="preserve">приятия можно определить как «отличное» (значения устойчиво находятся </w:t>
      </w:r>
      <w:r w:rsidRPr="00917112">
        <w:rPr>
          <w:color w:val="000000"/>
          <w:spacing w:val="-4"/>
          <w:sz w:val="28"/>
          <w:szCs w:val="28"/>
        </w:rPr>
        <w:t>в середине «коридора»), «хорошее» (значения у одной из границ «коридора»);</w:t>
      </w:r>
    </w:p>
    <w:p w:rsidR="008544CE" w:rsidRPr="00917112" w:rsidRDefault="008544CE" w:rsidP="008544CE">
      <w:pPr>
        <w:shd w:val="clear" w:color="auto" w:fill="FFFFFF"/>
        <w:spacing w:line="360" w:lineRule="auto"/>
        <w:ind w:right="43" w:firstLine="709"/>
        <w:jc w:val="both"/>
        <w:rPr>
          <w:color w:val="000000"/>
          <w:sz w:val="28"/>
          <w:szCs w:val="28"/>
        </w:rPr>
      </w:pPr>
      <w:r>
        <w:rPr>
          <w:color w:val="000000"/>
          <w:sz w:val="28"/>
          <w:szCs w:val="28"/>
        </w:rPr>
        <w:t xml:space="preserve">1.3 </w:t>
      </w:r>
      <w:r w:rsidRPr="00AD0E18">
        <w:rPr>
          <w:color w:val="000000"/>
          <w:sz w:val="28"/>
          <w:szCs w:val="28"/>
        </w:rPr>
        <w:t>−</w:t>
      </w:r>
      <w:r w:rsidRPr="00917112">
        <w:rPr>
          <w:color w:val="000000"/>
          <w:sz w:val="28"/>
          <w:szCs w:val="28"/>
        </w:rPr>
        <w:t xml:space="preserve"> значения показателей находятся в рекомендуемых границах, но анализ динамики указывает на их ухудшение (движение от </w:t>
      </w:r>
      <w:r w:rsidRPr="00917112">
        <w:rPr>
          <w:color w:val="000000"/>
          <w:spacing w:val="1"/>
          <w:sz w:val="28"/>
          <w:szCs w:val="28"/>
        </w:rPr>
        <w:t>середины «коридора» к его границам). Оценка аспекта финансово-эконо</w:t>
      </w:r>
      <w:r w:rsidRPr="00917112">
        <w:rPr>
          <w:color w:val="000000"/>
          <w:sz w:val="28"/>
          <w:szCs w:val="28"/>
        </w:rPr>
        <w:t>мического состояния — «хорошо»;</w:t>
      </w:r>
    </w:p>
    <w:p w:rsidR="008544CE" w:rsidRPr="00AD0E18" w:rsidRDefault="008544CE" w:rsidP="008544CE">
      <w:pPr>
        <w:shd w:val="clear" w:color="auto" w:fill="FFFFFF"/>
        <w:spacing w:line="360" w:lineRule="auto"/>
        <w:ind w:left="119" w:right="101" w:firstLine="709"/>
        <w:jc w:val="both"/>
        <w:rPr>
          <w:color w:val="000000"/>
          <w:sz w:val="28"/>
          <w:szCs w:val="28"/>
        </w:rPr>
      </w:pPr>
      <w:r>
        <w:rPr>
          <w:color w:val="000000"/>
          <w:sz w:val="28"/>
          <w:szCs w:val="28"/>
        </w:rPr>
        <w:t xml:space="preserve">2.1 </w:t>
      </w:r>
      <w:r w:rsidRPr="00AD0E18">
        <w:rPr>
          <w:color w:val="000000"/>
          <w:sz w:val="28"/>
          <w:szCs w:val="28"/>
        </w:rPr>
        <w:t>−</w:t>
      </w:r>
      <w:r>
        <w:rPr>
          <w:color w:val="000000"/>
          <w:sz w:val="28"/>
          <w:szCs w:val="28"/>
        </w:rPr>
        <w:t xml:space="preserve"> значения показателей находятся за пределами реко</w:t>
      </w:r>
      <w:r w:rsidRPr="00917112">
        <w:rPr>
          <w:color w:val="000000"/>
          <w:sz w:val="28"/>
          <w:szCs w:val="28"/>
        </w:rPr>
        <w:t>мендуемых, но наблюдается тенденци</w:t>
      </w:r>
      <w:r>
        <w:rPr>
          <w:color w:val="000000"/>
          <w:sz w:val="28"/>
          <w:szCs w:val="28"/>
        </w:rPr>
        <w:t>я к улучшению. В</w:t>
      </w:r>
      <w:r w:rsidRPr="00917112">
        <w:rPr>
          <w:color w:val="000000"/>
          <w:sz w:val="28"/>
          <w:szCs w:val="28"/>
        </w:rPr>
        <w:t xml:space="preserve"> за</w:t>
      </w:r>
      <w:r w:rsidRPr="00917112">
        <w:rPr>
          <w:color w:val="000000"/>
          <w:spacing w:val="2"/>
          <w:sz w:val="28"/>
          <w:szCs w:val="28"/>
        </w:rPr>
        <w:t>висимости от отклонения от нормы и темпов движения к ней финансово</w:t>
      </w:r>
      <w:r>
        <w:rPr>
          <w:color w:val="000000"/>
          <w:spacing w:val="2"/>
          <w:sz w:val="28"/>
          <w:szCs w:val="28"/>
        </w:rPr>
        <w:t>е</w:t>
      </w:r>
      <w:r w:rsidRPr="00917112">
        <w:rPr>
          <w:color w:val="000000"/>
          <w:spacing w:val="-1"/>
          <w:sz w:val="28"/>
          <w:szCs w:val="28"/>
        </w:rPr>
        <w:t xml:space="preserve"> состояние может быть охарактеризовано как «хорошее» или «удовлетворительное»;</w:t>
      </w:r>
    </w:p>
    <w:p w:rsidR="008544CE" w:rsidRPr="00917112" w:rsidRDefault="008544CE" w:rsidP="008544CE">
      <w:pPr>
        <w:shd w:val="clear" w:color="auto" w:fill="FFFFFF"/>
        <w:spacing w:line="360" w:lineRule="auto"/>
        <w:ind w:left="97" w:right="122" w:firstLine="709"/>
        <w:jc w:val="both"/>
        <w:rPr>
          <w:sz w:val="28"/>
          <w:szCs w:val="28"/>
        </w:rPr>
      </w:pPr>
      <w:r>
        <w:rPr>
          <w:color w:val="000000"/>
          <w:sz w:val="28"/>
          <w:szCs w:val="28"/>
        </w:rPr>
        <w:t xml:space="preserve">2.2 </w:t>
      </w:r>
      <w:r w:rsidRPr="00AD0E18">
        <w:rPr>
          <w:color w:val="000000"/>
          <w:sz w:val="28"/>
          <w:szCs w:val="28"/>
        </w:rPr>
        <w:t>−</w:t>
      </w:r>
      <w:r w:rsidRPr="00917112">
        <w:rPr>
          <w:color w:val="000000"/>
          <w:sz w:val="28"/>
          <w:szCs w:val="28"/>
        </w:rPr>
        <w:t xml:space="preserve"> значения показателей устойчиво находятся вне реко</w:t>
      </w:r>
      <w:r>
        <w:rPr>
          <w:color w:val="000000"/>
          <w:spacing w:val="-2"/>
          <w:sz w:val="28"/>
          <w:szCs w:val="28"/>
        </w:rPr>
        <w:t>мендуемого «коридора». Оценка</w:t>
      </w:r>
      <w:r w:rsidRPr="00917112">
        <w:rPr>
          <w:color w:val="000000"/>
          <w:spacing w:val="-2"/>
          <w:sz w:val="28"/>
          <w:szCs w:val="28"/>
        </w:rPr>
        <w:t xml:space="preserve"> </w:t>
      </w:r>
      <w:r w:rsidRPr="00AD0E18">
        <w:rPr>
          <w:color w:val="000000"/>
          <w:spacing w:val="-2"/>
          <w:sz w:val="28"/>
          <w:szCs w:val="28"/>
        </w:rPr>
        <w:t>−</w:t>
      </w:r>
      <w:r>
        <w:rPr>
          <w:color w:val="000000"/>
          <w:spacing w:val="-2"/>
          <w:sz w:val="28"/>
          <w:szCs w:val="28"/>
        </w:rPr>
        <w:t xml:space="preserve"> </w:t>
      </w:r>
      <w:r w:rsidRPr="00917112">
        <w:rPr>
          <w:color w:val="000000"/>
          <w:spacing w:val="-2"/>
          <w:sz w:val="28"/>
          <w:szCs w:val="28"/>
        </w:rPr>
        <w:t>«удовлетворительно» или «неудовле</w:t>
      </w:r>
      <w:r w:rsidRPr="00917112">
        <w:rPr>
          <w:color w:val="000000"/>
          <w:spacing w:val="1"/>
          <w:sz w:val="28"/>
          <w:szCs w:val="28"/>
        </w:rPr>
        <w:t>творительно». Выбор оценки определяется величиной отклонения от нор</w:t>
      </w:r>
      <w:r w:rsidRPr="00917112">
        <w:rPr>
          <w:color w:val="000000"/>
          <w:spacing w:val="3"/>
          <w:sz w:val="28"/>
          <w:szCs w:val="28"/>
        </w:rPr>
        <w:t>мы и оценками других аспектов финансово-экономического состояния;</w:t>
      </w:r>
    </w:p>
    <w:p w:rsidR="008544CE" w:rsidRDefault="008544CE" w:rsidP="008544CE">
      <w:pPr>
        <w:shd w:val="clear" w:color="auto" w:fill="FFFFFF"/>
        <w:spacing w:line="360" w:lineRule="auto"/>
        <w:ind w:left="90" w:right="137" w:firstLine="709"/>
        <w:jc w:val="both"/>
        <w:rPr>
          <w:color w:val="000000"/>
          <w:spacing w:val="-3"/>
          <w:sz w:val="28"/>
          <w:szCs w:val="28"/>
        </w:rPr>
      </w:pPr>
      <w:r>
        <w:rPr>
          <w:color w:val="000000"/>
          <w:spacing w:val="-1"/>
          <w:sz w:val="28"/>
          <w:szCs w:val="28"/>
        </w:rPr>
        <w:t xml:space="preserve">2.3 </w:t>
      </w:r>
      <w:r w:rsidRPr="00AD0E18">
        <w:rPr>
          <w:color w:val="000000"/>
          <w:spacing w:val="-1"/>
          <w:sz w:val="28"/>
          <w:szCs w:val="28"/>
        </w:rPr>
        <w:t>−</w:t>
      </w:r>
      <w:r w:rsidRPr="00917112">
        <w:rPr>
          <w:color w:val="000000"/>
          <w:spacing w:val="-1"/>
          <w:sz w:val="28"/>
          <w:szCs w:val="28"/>
        </w:rPr>
        <w:t xml:space="preserve"> значения показателей за пределами нормы и все время </w:t>
      </w:r>
      <w:r>
        <w:rPr>
          <w:color w:val="000000"/>
          <w:spacing w:val="-3"/>
          <w:sz w:val="28"/>
          <w:szCs w:val="28"/>
        </w:rPr>
        <w:t xml:space="preserve">ухудшаются. Оценка </w:t>
      </w:r>
      <w:r w:rsidRPr="00AD0E18">
        <w:rPr>
          <w:color w:val="000000"/>
          <w:spacing w:val="-3"/>
          <w:sz w:val="28"/>
          <w:szCs w:val="28"/>
        </w:rPr>
        <w:t>−</w:t>
      </w:r>
      <w:r w:rsidRPr="00917112">
        <w:rPr>
          <w:color w:val="000000"/>
          <w:spacing w:val="-3"/>
          <w:sz w:val="28"/>
          <w:szCs w:val="28"/>
        </w:rPr>
        <w:t xml:space="preserve"> «неудовлетворительно».</w:t>
      </w:r>
    </w:p>
    <w:p w:rsidR="008544CE" w:rsidRPr="00AD0E18" w:rsidRDefault="008544CE" w:rsidP="008544CE">
      <w:pPr>
        <w:pStyle w:val="12"/>
        <w:tabs>
          <w:tab w:val="clear" w:pos="0"/>
          <w:tab w:val="num" w:pos="900"/>
        </w:tabs>
      </w:pPr>
      <w:r w:rsidRPr="00AD0E18">
        <w:t>Состояние показателей первого класса</w:t>
      </w:r>
    </w:p>
    <w:tbl>
      <w:tblPr>
        <w:tblW w:w="5000" w:type="pct"/>
        <w:tblCellMar>
          <w:left w:w="40" w:type="dxa"/>
          <w:right w:w="40" w:type="dxa"/>
        </w:tblCellMar>
        <w:tblLook w:val="0000" w:firstRow="0" w:lastRow="0" w:firstColumn="0" w:lastColumn="0" w:noHBand="0" w:noVBand="0"/>
      </w:tblPr>
      <w:tblGrid>
        <w:gridCol w:w="3755"/>
        <w:gridCol w:w="1311"/>
        <w:gridCol w:w="1928"/>
        <w:gridCol w:w="1492"/>
        <w:gridCol w:w="1802"/>
      </w:tblGrid>
      <w:tr w:rsidR="008544CE" w:rsidRPr="004506BF">
        <w:trPr>
          <w:trHeight w:val="397"/>
        </w:trPr>
        <w:tc>
          <w:tcPr>
            <w:tcW w:w="1825"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pacing w:val="3"/>
                <w:sz w:val="20"/>
                <w:szCs w:val="20"/>
              </w:rPr>
              <w:t>Тенденции</w:t>
            </w:r>
          </w:p>
        </w:tc>
        <w:tc>
          <w:tcPr>
            <w:tcW w:w="637"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sz w:val="20"/>
                <w:szCs w:val="20"/>
              </w:rPr>
              <w:t>Состояние показателя</w:t>
            </w:r>
          </w:p>
        </w:tc>
        <w:tc>
          <w:tcPr>
            <w:tcW w:w="937"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 xml:space="preserve">Улучшение </w:t>
            </w:r>
            <w:r w:rsidRPr="004506BF">
              <w:rPr>
                <w:color w:val="000000"/>
                <w:spacing w:val="2"/>
                <w:sz w:val="20"/>
                <w:szCs w:val="20"/>
              </w:rPr>
              <w:t>значений</w:t>
            </w:r>
          </w:p>
        </w:tc>
        <w:tc>
          <w:tcPr>
            <w:tcW w:w="725"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pacing w:val="1"/>
                <w:sz w:val="20"/>
                <w:szCs w:val="20"/>
              </w:rPr>
              <w:t xml:space="preserve">Значения </w:t>
            </w:r>
            <w:r w:rsidRPr="004506BF">
              <w:rPr>
                <w:color w:val="000000"/>
                <w:spacing w:val="-1"/>
                <w:sz w:val="20"/>
                <w:szCs w:val="20"/>
              </w:rPr>
              <w:t>устой</w:t>
            </w:r>
            <w:r w:rsidRPr="004506BF">
              <w:rPr>
                <w:color w:val="000000"/>
                <w:spacing w:val="3"/>
                <w:sz w:val="20"/>
                <w:szCs w:val="20"/>
              </w:rPr>
              <w:t>чивы</w:t>
            </w:r>
          </w:p>
        </w:tc>
        <w:tc>
          <w:tcPr>
            <w:tcW w:w="876" w:type="pct"/>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pacing w:val="-3"/>
                <w:sz w:val="20"/>
                <w:szCs w:val="20"/>
              </w:rPr>
              <w:t xml:space="preserve">Ухудшение </w:t>
            </w:r>
            <w:r w:rsidRPr="004506BF">
              <w:rPr>
                <w:color w:val="000000"/>
                <w:spacing w:val="5"/>
                <w:sz w:val="20"/>
                <w:szCs w:val="20"/>
              </w:rPr>
              <w:t>значений</w:t>
            </w:r>
          </w:p>
        </w:tc>
      </w:tr>
      <w:tr w:rsidR="008544CE" w:rsidRPr="004506BF">
        <w:trPr>
          <w:trHeight w:val="397"/>
        </w:trPr>
        <w:tc>
          <w:tcPr>
            <w:tcW w:w="1825"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pacing w:val="-3"/>
                <w:sz w:val="20"/>
                <w:szCs w:val="20"/>
              </w:rPr>
              <w:t>Соответствие нормативам</w:t>
            </w:r>
          </w:p>
        </w:tc>
        <w:tc>
          <w:tcPr>
            <w:tcW w:w="637"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p>
        </w:tc>
        <w:tc>
          <w:tcPr>
            <w:tcW w:w="937"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1</w:t>
            </w:r>
          </w:p>
        </w:tc>
        <w:tc>
          <w:tcPr>
            <w:tcW w:w="725"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2</w:t>
            </w:r>
          </w:p>
        </w:tc>
        <w:tc>
          <w:tcPr>
            <w:tcW w:w="876" w:type="pct"/>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3</w:t>
            </w:r>
          </w:p>
        </w:tc>
      </w:tr>
      <w:tr w:rsidR="008544CE" w:rsidRPr="004506BF">
        <w:trPr>
          <w:trHeight w:val="397"/>
        </w:trPr>
        <w:tc>
          <w:tcPr>
            <w:tcW w:w="182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pacing w:val="-3"/>
                <w:sz w:val="20"/>
                <w:szCs w:val="20"/>
              </w:rPr>
              <w:t>Нормальные значения</w:t>
            </w:r>
          </w:p>
        </w:tc>
        <w:tc>
          <w:tcPr>
            <w:tcW w:w="63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1</w:t>
            </w:r>
          </w:p>
        </w:tc>
        <w:tc>
          <w:tcPr>
            <w:tcW w:w="93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1.1</w:t>
            </w:r>
          </w:p>
        </w:tc>
        <w:tc>
          <w:tcPr>
            <w:tcW w:w="72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1.2</w:t>
            </w:r>
          </w:p>
        </w:tc>
        <w:tc>
          <w:tcPr>
            <w:tcW w:w="876"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1.3</w:t>
            </w:r>
          </w:p>
        </w:tc>
      </w:tr>
      <w:tr w:rsidR="008544CE" w:rsidRPr="004506BF">
        <w:trPr>
          <w:trHeight w:val="397"/>
        </w:trPr>
        <w:tc>
          <w:tcPr>
            <w:tcW w:w="182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pacing w:val="-3"/>
                <w:sz w:val="20"/>
                <w:szCs w:val="20"/>
              </w:rPr>
              <w:t xml:space="preserve">Значения не соответствуют </w:t>
            </w:r>
            <w:r w:rsidRPr="004506BF">
              <w:rPr>
                <w:color w:val="000000"/>
                <w:spacing w:val="-2"/>
                <w:sz w:val="20"/>
                <w:szCs w:val="20"/>
              </w:rPr>
              <w:t>нормативным</w:t>
            </w:r>
          </w:p>
        </w:tc>
        <w:tc>
          <w:tcPr>
            <w:tcW w:w="63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2</w:t>
            </w:r>
          </w:p>
        </w:tc>
        <w:tc>
          <w:tcPr>
            <w:tcW w:w="93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2.1</w:t>
            </w:r>
          </w:p>
        </w:tc>
        <w:tc>
          <w:tcPr>
            <w:tcW w:w="72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2.2</w:t>
            </w:r>
          </w:p>
        </w:tc>
        <w:tc>
          <w:tcPr>
            <w:tcW w:w="876"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color w:val="000000"/>
                <w:sz w:val="20"/>
                <w:szCs w:val="20"/>
              </w:rPr>
              <w:t>2.3</w:t>
            </w:r>
          </w:p>
        </w:tc>
      </w:tr>
    </w:tbl>
    <w:p w:rsidR="008544CE" w:rsidRPr="00917112" w:rsidRDefault="008544CE" w:rsidP="008544CE">
      <w:pPr>
        <w:shd w:val="clear" w:color="auto" w:fill="FFFFFF"/>
        <w:spacing w:line="360" w:lineRule="auto"/>
        <w:ind w:left="90" w:right="137" w:firstLine="709"/>
        <w:jc w:val="both"/>
        <w:rPr>
          <w:sz w:val="28"/>
          <w:szCs w:val="28"/>
        </w:rPr>
      </w:pPr>
    </w:p>
    <w:p w:rsidR="008544CE" w:rsidRPr="00917112" w:rsidRDefault="008544CE" w:rsidP="008544CE">
      <w:pPr>
        <w:shd w:val="clear" w:color="auto" w:fill="FFFFFF"/>
        <w:spacing w:line="360" w:lineRule="auto"/>
        <w:ind w:left="50" w:right="148" w:firstLine="709"/>
        <w:jc w:val="both"/>
        <w:rPr>
          <w:sz w:val="28"/>
          <w:szCs w:val="28"/>
        </w:rPr>
      </w:pPr>
      <w:r w:rsidRPr="00917112">
        <w:rPr>
          <w:color w:val="000000"/>
          <w:sz w:val="28"/>
          <w:szCs w:val="28"/>
        </w:rPr>
        <w:t>Во второй класс показателей входят ненормируемые показат</w:t>
      </w:r>
      <w:r>
        <w:rPr>
          <w:color w:val="000000"/>
          <w:sz w:val="28"/>
          <w:szCs w:val="28"/>
        </w:rPr>
        <w:t>ели. В эту группу входят показа</w:t>
      </w:r>
      <w:r w:rsidRPr="00917112">
        <w:rPr>
          <w:color w:val="000000"/>
          <w:sz w:val="28"/>
          <w:szCs w:val="28"/>
        </w:rPr>
        <w:t>тели рентабельности, характеристики структуры имущества, источников и состояния оборотных средств.</w:t>
      </w:r>
    </w:p>
    <w:p w:rsidR="008544CE" w:rsidRPr="008F1933" w:rsidRDefault="008544CE" w:rsidP="008544CE">
      <w:pPr>
        <w:shd w:val="clear" w:color="auto" w:fill="FFFFFF"/>
        <w:spacing w:line="360" w:lineRule="auto"/>
        <w:ind w:left="32" w:right="176" w:firstLine="709"/>
        <w:jc w:val="both"/>
        <w:rPr>
          <w:color w:val="000000"/>
          <w:spacing w:val="-2"/>
          <w:sz w:val="28"/>
          <w:szCs w:val="28"/>
        </w:rPr>
      </w:pPr>
      <w:r w:rsidRPr="00917112">
        <w:rPr>
          <w:color w:val="000000"/>
          <w:spacing w:val="2"/>
          <w:sz w:val="28"/>
          <w:szCs w:val="28"/>
        </w:rPr>
        <w:t xml:space="preserve">По данной группе показателей целесообразно опираться на анализ </w:t>
      </w:r>
      <w:r w:rsidRPr="00917112">
        <w:rPr>
          <w:color w:val="000000"/>
          <w:spacing w:val="1"/>
          <w:sz w:val="28"/>
          <w:szCs w:val="28"/>
        </w:rPr>
        <w:t>тенденций изменения показателей и выявлять их ухудшен</w:t>
      </w:r>
      <w:r>
        <w:rPr>
          <w:color w:val="000000"/>
          <w:spacing w:val="1"/>
          <w:sz w:val="28"/>
          <w:szCs w:val="28"/>
        </w:rPr>
        <w:t>ие или улучше</w:t>
      </w:r>
      <w:r w:rsidRPr="00917112">
        <w:rPr>
          <w:color w:val="000000"/>
          <w:spacing w:val="1"/>
          <w:sz w:val="28"/>
          <w:szCs w:val="28"/>
        </w:rPr>
        <w:t xml:space="preserve">ние. Таким образом, вторая группа может быть охарактеризована </w:t>
      </w:r>
      <w:r w:rsidRPr="00917112">
        <w:rPr>
          <w:color w:val="000000"/>
          <w:spacing w:val="2"/>
          <w:sz w:val="28"/>
          <w:szCs w:val="28"/>
        </w:rPr>
        <w:t>следующими состояниями:</w:t>
      </w:r>
      <w:r>
        <w:rPr>
          <w:sz w:val="28"/>
          <w:szCs w:val="28"/>
        </w:rPr>
        <w:t xml:space="preserve"> </w:t>
      </w:r>
      <w:r>
        <w:rPr>
          <w:color w:val="000000"/>
          <w:spacing w:val="-2"/>
          <w:sz w:val="28"/>
          <w:szCs w:val="28"/>
        </w:rPr>
        <w:t xml:space="preserve">«улучшение» </w:t>
      </w:r>
      <w:r w:rsidRPr="00AD0E18">
        <w:rPr>
          <w:color w:val="000000"/>
          <w:spacing w:val="-2"/>
          <w:sz w:val="28"/>
          <w:szCs w:val="28"/>
        </w:rPr>
        <w:t>−</w:t>
      </w:r>
      <w:r w:rsidRPr="00917112">
        <w:rPr>
          <w:color w:val="000000"/>
          <w:spacing w:val="-2"/>
          <w:sz w:val="28"/>
          <w:szCs w:val="28"/>
        </w:rPr>
        <w:t xml:space="preserve"> 1</w:t>
      </w:r>
      <w:r>
        <w:rPr>
          <w:color w:val="000000"/>
          <w:spacing w:val="-2"/>
          <w:sz w:val="28"/>
          <w:szCs w:val="28"/>
        </w:rPr>
        <w:t>,</w:t>
      </w:r>
      <w:r>
        <w:rPr>
          <w:sz w:val="28"/>
          <w:szCs w:val="28"/>
        </w:rPr>
        <w:t xml:space="preserve"> </w:t>
      </w:r>
      <w:r>
        <w:rPr>
          <w:color w:val="000000"/>
          <w:spacing w:val="-2"/>
          <w:sz w:val="28"/>
          <w:szCs w:val="28"/>
        </w:rPr>
        <w:t xml:space="preserve">«стабильность» </w:t>
      </w:r>
      <w:r w:rsidRPr="00AD0E18">
        <w:rPr>
          <w:color w:val="000000"/>
          <w:spacing w:val="-2"/>
          <w:sz w:val="28"/>
          <w:szCs w:val="28"/>
        </w:rPr>
        <w:t>−</w:t>
      </w:r>
      <w:r>
        <w:rPr>
          <w:color w:val="000000"/>
          <w:spacing w:val="-2"/>
          <w:sz w:val="28"/>
          <w:szCs w:val="28"/>
        </w:rPr>
        <w:t xml:space="preserve"> 2,</w:t>
      </w:r>
      <w:r>
        <w:rPr>
          <w:sz w:val="28"/>
          <w:szCs w:val="28"/>
        </w:rPr>
        <w:t xml:space="preserve"> </w:t>
      </w:r>
      <w:r>
        <w:rPr>
          <w:color w:val="000000"/>
          <w:spacing w:val="-6"/>
          <w:sz w:val="28"/>
          <w:szCs w:val="28"/>
        </w:rPr>
        <w:t xml:space="preserve">«ухудшение» </w:t>
      </w:r>
      <w:r w:rsidRPr="00AD0E18">
        <w:rPr>
          <w:color w:val="000000"/>
          <w:spacing w:val="-6"/>
          <w:sz w:val="28"/>
          <w:szCs w:val="28"/>
        </w:rPr>
        <w:t>− 3.</w:t>
      </w:r>
    </w:p>
    <w:p w:rsidR="008544CE" w:rsidRDefault="008544CE" w:rsidP="008544CE">
      <w:pPr>
        <w:spacing w:line="360" w:lineRule="auto"/>
        <w:ind w:firstLine="709"/>
        <w:jc w:val="both"/>
        <w:rPr>
          <w:color w:val="000000"/>
          <w:spacing w:val="1"/>
          <w:sz w:val="28"/>
          <w:szCs w:val="28"/>
        </w:rPr>
      </w:pPr>
      <w:r w:rsidRPr="00AD0E18">
        <w:rPr>
          <w:bCs/>
          <w:color w:val="000000"/>
          <w:spacing w:val="-6"/>
          <w:sz w:val="28"/>
          <w:szCs w:val="28"/>
        </w:rPr>
        <w:t xml:space="preserve">В </w:t>
      </w:r>
      <w:r w:rsidRPr="00AD0E18">
        <w:rPr>
          <w:color w:val="000000"/>
          <w:spacing w:val="-6"/>
          <w:sz w:val="28"/>
          <w:szCs w:val="28"/>
        </w:rPr>
        <w:t xml:space="preserve">целях </w:t>
      </w:r>
      <w:r w:rsidRPr="00AD0E18">
        <w:rPr>
          <w:bCs/>
          <w:color w:val="000000"/>
          <w:spacing w:val="-6"/>
          <w:sz w:val="28"/>
          <w:szCs w:val="28"/>
        </w:rPr>
        <w:t xml:space="preserve">получения более объективной оценки </w:t>
      </w:r>
      <w:r w:rsidRPr="00AD0E18">
        <w:rPr>
          <w:color w:val="000000"/>
          <w:spacing w:val="-3"/>
          <w:sz w:val="28"/>
          <w:szCs w:val="28"/>
        </w:rPr>
        <w:t xml:space="preserve">финансово-экономического состояния </w:t>
      </w:r>
      <w:r w:rsidRPr="00AD0E18">
        <w:rPr>
          <w:bCs/>
          <w:color w:val="000000"/>
          <w:spacing w:val="-3"/>
          <w:sz w:val="28"/>
          <w:szCs w:val="28"/>
        </w:rPr>
        <w:t xml:space="preserve">предприятия целесообразно </w:t>
      </w:r>
      <w:r w:rsidRPr="00AD0E18">
        <w:rPr>
          <w:color w:val="000000"/>
          <w:spacing w:val="2"/>
          <w:sz w:val="28"/>
          <w:szCs w:val="28"/>
        </w:rPr>
        <w:t xml:space="preserve">сопоставить состояния показателей первого </w:t>
      </w:r>
      <w:r w:rsidRPr="00AD0E18">
        <w:rPr>
          <w:bCs/>
          <w:color w:val="000000"/>
          <w:spacing w:val="2"/>
          <w:sz w:val="28"/>
          <w:szCs w:val="28"/>
        </w:rPr>
        <w:t xml:space="preserve">и второго класса. Такое </w:t>
      </w:r>
      <w:r w:rsidRPr="00AD0E18">
        <w:rPr>
          <w:color w:val="000000"/>
          <w:spacing w:val="1"/>
          <w:sz w:val="28"/>
          <w:szCs w:val="28"/>
        </w:rPr>
        <w:t>сопоставление представлено в табл</w:t>
      </w:r>
      <w:r>
        <w:rPr>
          <w:color w:val="000000"/>
          <w:spacing w:val="1"/>
          <w:sz w:val="28"/>
          <w:szCs w:val="28"/>
        </w:rPr>
        <w:t>ице 8</w:t>
      </w:r>
      <w:r w:rsidRPr="00AD0E18">
        <w:rPr>
          <w:color w:val="000000"/>
          <w:spacing w:val="1"/>
          <w:sz w:val="28"/>
          <w:szCs w:val="28"/>
        </w:rPr>
        <w:t>.</w:t>
      </w:r>
    </w:p>
    <w:p w:rsidR="008544CE" w:rsidRPr="00AD0E18" w:rsidRDefault="008544CE" w:rsidP="008544CE">
      <w:pPr>
        <w:pStyle w:val="12"/>
        <w:tabs>
          <w:tab w:val="clear" w:pos="0"/>
          <w:tab w:val="num" w:pos="900"/>
        </w:tabs>
      </w:pPr>
      <w:r w:rsidRPr="00AD0E18">
        <w:t xml:space="preserve">Сопоставление состояний показателей </w:t>
      </w:r>
      <w:r w:rsidRPr="00AD0E18">
        <w:rPr>
          <w:spacing w:val="-1"/>
        </w:rPr>
        <w:t>первого и второго класса</w:t>
      </w:r>
    </w:p>
    <w:tbl>
      <w:tblPr>
        <w:tblW w:w="0" w:type="auto"/>
        <w:tblCellMar>
          <w:left w:w="40" w:type="dxa"/>
          <w:right w:w="40" w:type="dxa"/>
        </w:tblCellMar>
        <w:tblLook w:val="0000" w:firstRow="0" w:lastRow="0" w:firstColumn="0" w:lastColumn="0" w:noHBand="0" w:noVBand="0"/>
      </w:tblPr>
      <w:tblGrid>
        <w:gridCol w:w="3319"/>
        <w:gridCol w:w="3311"/>
        <w:gridCol w:w="3658"/>
      </w:tblGrid>
      <w:tr w:rsidR="008544CE" w:rsidRPr="004506BF">
        <w:trPr>
          <w:trHeight w:val="397"/>
        </w:trPr>
        <w:tc>
          <w:tcPr>
            <w:tcW w:w="0" w:type="auto"/>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Состояние показателей первого класса</w:t>
            </w:r>
          </w:p>
        </w:tc>
        <w:tc>
          <w:tcPr>
            <w:tcW w:w="0" w:type="auto"/>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Состояние показателей второго класса</w:t>
            </w:r>
          </w:p>
        </w:tc>
        <w:tc>
          <w:tcPr>
            <w:tcW w:w="0" w:type="auto"/>
            <w:tcBorders>
              <w:top w:val="single" w:sz="6" w:space="0" w:color="auto"/>
              <w:left w:val="single" w:sz="6" w:space="0" w:color="auto"/>
              <w:bottom w:val="double" w:sz="4"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Оценка</w:t>
            </w:r>
          </w:p>
        </w:tc>
      </w:tr>
      <w:tr w:rsidR="008544CE" w:rsidRPr="004506BF">
        <w:trPr>
          <w:trHeight w:val="397"/>
        </w:trPr>
        <w:tc>
          <w:tcPr>
            <w:tcW w:w="0" w:type="auto"/>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1.1</w:t>
            </w:r>
          </w:p>
        </w:tc>
        <w:tc>
          <w:tcPr>
            <w:tcW w:w="0" w:type="auto"/>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1</w:t>
            </w:r>
          </w:p>
        </w:tc>
        <w:tc>
          <w:tcPr>
            <w:tcW w:w="0" w:type="auto"/>
            <w:tcBorders>
              <w:top w:val="double" w:sz="4"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bCs/>
                <w:color w:val="000000"/>
                <w:sz w:val="20"/>
                <w:szCs w:val="20"/>
              </w:rPr>
              <w:t>Отлично</w:t>
            </w:r>
          </w:p>
        </w:tc>
      </w:tr>
      <w:tr w:rsidR="008544CE" w:rsidRPr="004506BF">
        <w:trPr>
          <w:trHeight w:val="39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1.2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bCs/>
                <w:color w:val="000000"/>
                <w:sz w:val="20"/>
                <w:szCs w:val="20"/>
              </w:rPr>
              <w:t>Отлично, хорошо</w:t>
            </w:r>
          </w:p>
        </w:tc>
      </w:tr>
      <w:tr w:rsidR="008544CE" w:rsidRPr="004506BF">
        <w:trPr>
          <w:trHeight w:val="39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1.3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z w:val="20"/>
                <w:szCs w:val="20"/>
              </w:rPr>
              <w:t>Хорошо</w:t>
            </w:r>
          </w:p>
        </w:tc>
      </w:tr>
      <w:tr w:rsidR="008544CE" w:rsidRPr="004506BF">
        <w:trPr>
          <w:trHeight w:val="39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2.1</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z w:val="20"/>
                <w:szCs w:val="20"/>
              </w:rPr>
              <w:t>Хорошо, удовлетворительно</w:t>
            </w:r>
          </w:p>
        </w:tc>
      </w:tr>
      <w:tr w:rsidR="008544CE" w:rsidRPr="004506BF">
        <w:trPr>
          <w:trHeight w:val="39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2.2</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z w:val="20"/>
                <w:szCs w:val="20"/>
              </w:rPr>
              <w:t xml:space="preserve">Удовлетворительно, </w:t>
            </w:r>
            <w:r w:rsidRPr="004506BF">
              <w:rPr>
                <w:bCs/>
                <w:color w:val="000000"/>
                <w:sz w:val="20"/>
                <w:szCs w:val="20"/>
              </w:rPr>
              <w:t>неудовлетворительно</w:t>
            </w:r>
          </w:p>
        </w:tc>
      </w:tr>
      <w:tr w:rsidR="008544CE" w:rsidRPr="004506BF">
        <w:trPr>
          <w:trHeight w:val="397"/>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r w:rsidRPr="004506BF">
              <w:rPr>
                <w:bCs/>
                <w:color w:val="000000"/>
                <w:sz w:val="20"/>
                <w:szCs w:val="20"/>
              </w:rPr>
              <w:t>2.3</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4506BF" w:rsidRDefault="008544CE" w:rsidP="008544CE">
            <w:pPr>
              <w:shd w:val="clear" w:color="auto" w:fill="FFFFFF"/>
              <w:rPr>
                <w:sz w:val="20"/>
                <w:szCs w:val="20"/>
              </w:rPr>
            </w:pPr>
            <w:r w:rsidRPr="004506BF">
              <w:rPr>
                <w:color w:val="000000"/>
                <w:sz w:val="20"/>
                <w:szCs w:val="20"/>
              </w:rPr>
              <w:t>Неудовлетворительно</w:t>
            </w:r>
          </w:p>
        </w:tc>
      </w:tr>
    </w:tbl>
    <w:p w:rsidR="008544CE" w:rsidRDefault="008544CE" w:rsidP="008544CE">
      <w:pPr>
        <w:pStyle w:val="12"/>
        <w:tabs>
          <w:tab w:val="clear" w:pos="0"/>
          <w:tab w:val="num" w:pos="900"/>
        </w:tabs>
      </w:pPr>
      <w:r>
        <w:t>Система показателей оценки деятельности предприятия</w:t>
      </w:r>
    </w:p>
    <w:tbl>
      <w:tblPr>
        <w:tblStyle w:val="a8"/>
        <w:tblW w:w="5000" w:type="pct"/>
        <w:tblLook w:val="01E0" w:firstRow="1" w:lastRow="1" w:firstColumn="1" w:lastColumn="1" w:noHBand="0" w:noVBand="0"/>
      </w:tblPr>
      <w:tblGrid>
        <w:gridCol w:w="6082"/>
        <w:gridCol w:w="1979"/>
        <w:gridCol w:w="2363"/>
      </w:tblGrid>
      <w:tr w:rsidR="008544CE" w:rsidRPr="00251597">
        <w:trPr>
          <w:trHeight w:val="397"/>
        </w:trPr>
        <w:tc>
          <w:tcPr>
            <w:tcW w:w="2929" w:type="pct"/>
            <w:tcBorders>
              <w:bottom w:val="double" w:sz="4" w:space="0" w:color="auto"/>
            </w:tcBorders>
            <w:vAlign w:val="center"/>
          </w:tcPr>
          <w:p w:rsidR="008544CE" w:rsidRPr="00251597" w:rsidRDefault="008544CE" w:rsidP="008544CE">
            <w:pPr>
              <w:jc w:val="center"/>
              <w:rPr>
                <w:sz w:val="20"/>
                <w:szCs w:val="20"/>
              </w:rPr>
            </w:pPr>
            <w:r w:rsidRPr="00251597">
              <w:rPr>
                <w:sz w:val="20"/>
                <w:szCs w:val="20"/>
              </w:rPr>
              <w:t>Показатель</w:t>
            </w:r>
          </w:p>
        </w:tc>
        <w:tc>
          <w:tcPr>
            <w:tcW w:w="926" w:type="pct"/>
            <w:tcBorders>
              <w:bottom w:val="double" w:sz="4" w:space="0" w:color="auto"/>
            </w:tcBorders>
            <w:vAlign w:val="center"/>
          </w:tcPr>
          <w:p w:rsidR="008544CE" w:rsidRPr="00251597" w:rsidRDefault="008544CE" w:rsidP="008544CE">
            <w:pPr>
              <w:jc w:val="center"/>
              <w:rPr>
                <w:sz w:val="20"/>
                <w:szCs w:val="20"/>
              </w:rPr>
            </w:pPr>
            <w:r>
              <w:rPr>
                <w:sz w:val="20"/>
                <w:szCs w:val="20"/>
              </w:rPr>
              <w:t>Расчет показателя</w:t>
            </w:r>
          </w:p>
        </w:tc>
        <w:tc>
          <w:tcPr>
            <w:tcW w:w="1145" w:type="pct"/>
            <w:tcBorders>
              <w:bottom w:val="double" w:sz="4" w:space="0" w:color="auto"/>
            </w:tcBorders>
            <w:vAlign w:val="center"/>
          </w:tcPr>
          <w:p w:rsidR="008544CE" w:rsidRPr="00251597" w:rsidRDefault="008544CE" w:rsidP="008544CE">
            <w:pPr>
              <w:jc w:val="center"/>
              <w:rPr>
                <w:sz w:val="20"/>
                <w:szCs w:val="20"/>
              </w:rPr>
            </w:pPr>
            <w:r w:rsidRPr="00251597">
              <w:rPr>
                <w:sz w:val="20"/>
                <w:szCs w:val="20"/>
              </w:rPr>
              <w:t>Нормативное значение</w:t>
            </w:r>
          </w:p>
        </w:tc>
      </w:tr>
      <w:tr w:rsidR="008544CE" w:rsidRPr="00251597">
        <w:trPr>
          <w:trHeight w:val="397"/>
        </w:trPr>
        <w:tc>
          <w:tcPr>
            <w:tcW w:w="5000" w:type="pct"/>
            <w:gridSpan w:val="3"/>
            <w:tcBorders>
              <w:top w:val="double" w:sz="4" w:space="0" w:color="auto"/>
              <w:bottom w:val="single" w:sz="4" w:space="0" w:color="auto"/>
            </w:tcBorders>
            <w:vAlign w:val="center"/>
          </w:tcPr>
          <w:p w:rsidR="008544CE" w:rsidRPr="00251597" w:rsidRDefault="008544CE" w:rsidP="008544CE">
            <w:pPr>
              <w:rPr>
                <w:sz w:val="20"/>
                <w:szCs w:val="20"/>
              </w:rPr>
            </w:pPr>
            <w:r w:rsidRPr="00251597">
              <w:rPr>
                <w:sz w:val="20"/>
                <w:szCs w:val="20"/>
              </w:rPr>
              <w:t>Показатели ликвидности</w:t>
            </w:r>
          </w:p>
        </w:tc>
      </w:tr>
      <w:tr w:rsidR="008544CE" w:rsidRPr="00251597">
        <w:trPr>
          <w:trHeight w:val="397"/>
        </w:trPr>
        <w:tc>
          <w:tcPr>
            <w:tcW w:w="2929" w:type="pct"/>
            <w:tcBorders>
              <w:top w:val="single" w:sz="4" w:space="0" w:color="auto"/>
            </w:tcBorders>
            <w:vAlign w:val="center"/>
          </w:tcPr>
          <w:p w:rsidR="008544CE" w:rsidRPr="00251597" w:rsidRDefault="008544CE" w:rsidP="008544CE">
            <w:pPr>
              <w:rPr>
                <w:sz w:val="20"/>
                <w:szCs w:val="20"/>
              </w:rPr>
            </w:pPr>
            <w:r w:rsidRPr="00251597">
              <w:rPr>
                <w:sz w:val="20"/>
                <w:szCs w:val="20"/>
              </w:rPr>
              <w:t>Общий коэффициент покрытия</w:t>
            </w:r>
          </w:p>
        </w:tc>
        <w:tc>
          <w:tcPr>
            <w:tcW w:w="926" w:type="pct"/>
            <w:tcBorders>
              <w:top w:val="single" w:sz="4" w:space="0" w:color="auto"/>
            </w:tcBorders>
            <w:vAlign w:val="center"/>
          </w:tcPr>
          <w:p w:rsidR="008544CE" w:rsidRPr="00251597" w:rsidRDefault="008544CE" w:rsidP="008544CE">
            <w:pPr>
              <w:jc w:val="center"/>
              <w:rPr>
                <w:sz w:val="20"/>
                <w:szCs w:val="20"/>
              </w:rPr>
            </w:pPr>
            <w:r>
              <w:rPr>
                <w:sz w:val="20"/>
                <w:szCs w:val="20"/>
              </w:rPr>
              <w:t>290/690</w:t>
            </w:r>
          </w:p>
        </w:tc>
        <w:tc>
          <w:tcPr>
            <w:tcW w:w="1145" w:type="pct"/>
            <w:tcBorders>
              <w:top w:val="single" w:sz="4" w:space="0" w:color="auto"/>
            </w:tcBorders>
            <w:vAlign w:val="center"/>
          </w:tcPr>
          <w:p w:rsidR="008544CE" w:rsidRPr="00251597" w:rsidRDefault="008544CE" w:rsidP="008544CE">
            <w:pPr>
              <w:jc w:val="center"/>
              <w:rPr>
                <w:sz w:val="20"/>
                <w:szCs w:val="20"/>
              </w:rPr>
            </w:pPr>
            <w:r w:rsidRPr="00251597">
              <w:rPr>
                <w:sz w:val="20"/>
                <w:szCs w:val="20"/>
              </w:rPr>
              <w:t>1−2</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срочной ликвидности</w:t>
            </w:r>
          </w:p>
        </w:tc>
        <w:tc>
          <w:tcPr>
            <w:tcW w:w="926" w:type="pct"/>
            <w:vAlign w:val="center"/>
          </w:tcPr>
          <w:p w:rsidR="008544CE" w:rsidRPr="00251597" w:rsidRDefault="008544CE" w:rsidP="008544CE">
            <w:pPr>
              <w:jc w:val="center"/>
              <w:rPr>
                <w:sz w:val="20"/>
                <w:szCs w:val="20"/>
              </w:rPr>
            </w:pPr>
            <w:r>
              <w:rPr>
                <w:sz w:val="20"/>
                <w:szCs w:val="20"/>
              </w:rPr>
              <w:t>(240+250+260)/690</w:t>
            </w:r>
          </w:p>
        </w:tc>
        <w:tc>
          <w:tcPr>
            <w:tcW w:w="1145" w:type="pct"/>
            <w:vAlign w:val="center"/>
          </w:tcPr>
          <w:p w:rsidR="008544CE" w:rsidRPr="00251597" w:rsidRDefault="008544CE" w:rsidP="008544CE">
            <w:pPr>
              <w:jc w:val="center"/>
              <w:rPr>
                <w:sz w:val="20"/>
                <w:szCs w:val="20"/>
                <w:lang w:val="en-US"/>
              </w:rPr>
            </w:pPr>
            <w:r w:rsidRPr="00251597">
              <w:rPr>
                <w:sz w:val="20"/>
                <w:szCs w:val="20"/>
                <w:lang w:val="en-US"/>
              </w:rPr>
              <w:t>&gt;</w:t>
            </w:r>
            <w:r>
              <w:rPr>
                <w:sz w:val="20"/>
                <w:szCs w:val="20"/>
              </w:rPr>
              <w:t xml:space="preserve"> </w:t>
            </w:r>
            <w:r w:rsidRPr="00251597">
              <w:rPr>
                <w:sz w:val="20"/>
                <w:szCs w:val="20"/>
                <w:lang w:val="en-US"/>
              </w:rPr>
              <w:t>1</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ликвидности при мобилизации средств</w:t>
            </w:r>
          </w:p>
        </w:tc>
        <w:tc>
          <w:tcPr>
            <w:tcW w:w="926" w:type="pct"/>
            <w:vAlign w:val="center"/>
          </w:tcPr>
          <w:p w:rsidR="008544CE" w:rsidRPr="00251597" w:rsidRDefault="008544CE" w:rsidP="008544CE">
            <w:pPr>
              <w:jc w:val="center"/>
              <w:rPr>
                <w:sz w:val="20"/>
                <w:szCs w:val="20"/>
              </w:rPr>
            </w:pPr>
            <w:r>
              <w:rPr>
                <w:sz w:val="20"/>
                <w:szCs w:val="20"/>
              </w:rPr>
              <w:t>210/690</w:t>
            </w:r>
          </w:p>
        </w:tc>
        <w:tc>
          <w:tcPr>
            <w:tcW w:w="1145" w:type="pct"/>
            <w:vAlign w:val="center"/>
          </w:tcPr>
          <w:p w:rsidR="008544CE" w:rsidRPr="00251597" w:rsidRDefault="008544CE" w:rsidP="008544CE">
            <w:pPr>
              <w:jc w:val="center"/>
              <w:rPr>
                <w:sz w:val="20"/>
                <w:szCs w:val="20"/>
              </w:rPr>
            </w:pPr>
            <w:r w:rsidRPr="00251597">
              <w:rPr>
                <w:sz w:val="20"/>
                <w:szCs w:val="20"/>
                <w:lang w:val="en-US"/>
              </w:rPr>
              <w:t>0,</w:t>
            </w:r>
            <w:r w:rsidRPr="00251597">
              <w:rPr>
                <w:sz w:val="20"/>
                <w:szCs w:val="20"/>
              </w:rPr>
              <w:t>5−0</w:t>
            </w:r>
            <w:r w:rsidRPr="00251597">
              <w:rPr>
                <w:sz w:val="20"/>
                <w:szCs w:val="20"/>
                <w:lang w:val="en-US"/>
              </w:rPr>
              <w:t>,</w:t>
            </w:r>
            <w:r w:rsidRPr="00251597">
              <w:rPr>
                <w:sz w:val="20"/>
                <w:szCs w:val="20"/>
              </w:rPr>
              <w:t>7</w:t>
            </w:r>
          </w:p>
        </w:tc>
      </w:tr>
      <w:tr w:rsidR="008544CE" w:rsidRPr="00251597">
        <w:trPr>
          <w:trHeight w:val="397"/>
        </w:trPr>
        <w:tc>
          <w:tcPr>
            <w:tcW w:w="5000" w:type="pct"/>
            <w:gridSpan w:val="3"/>
            <w:vAlign w:val="center"/>
          </w:tcPr>
          <w:p w:rsidR="008544CE" w:rsidRPr="00251597" w:rsidRDefault="008544CE" w:rsidP="008544CE">
            <w:pPr>
              <w:rPr>
                <w:sz w:val="20"/>
                <w:szCs w:val="20"/>
              </w:rPr>
            </w:pPr>
            <w:r w:rsidRPr="00251597">
              <w:rPr>
                <w:sz w:val="20"/>
                <w:szCs w:val="20"/>
              </w:rPr>
              <w:t>Показатели финансовой устойчивости</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Соотношение заемных и собственных средств</w:t>
            </w:r>
          </w:p>
        </w:tc>
        <w:tc>
          <w:tcPr>
            <w:tcW w:w="926" w:type="pct"/>
            <w:vAlign w:val="center"/>
          </w:tcPr>
          <w:p w:rsidR="008544CE" w:rsidRPr="00251597" w:rsidRDefault="008544CE" w:rsidP="008544CE">
            <w:pPr>
              <w:jc w:val="center"/>
              <w:rPr>
                <w:sz w:val="20"/>
                <w:szCs w:val="20"/>
              </w:rPr>
            </w:pPr>
            <w:r>
              <w:rPr>
                <w:sz w:val="20"/>
                <w:szCs w:val="20"/>
              </w:rPr>
              <w:t>(590+690)/490</w:t>
            </w:r>
          </w:p>
        </w:tc>
        <w:tc>
          <w:tcPr>
            <w:tcW w:w="1145" w:type="pct"/>
            <w:vAlign w:val="center"/>
          </w:tcPr>
          <w:p w:rsidR="008544CE" w:rsidRPr="00251597" w:rsidRDefault="008544CE" w:rsidP="008544CE">
            <w:pPr>
              <w:jc w:val="center"/>
              <w:rPr>
                <w:sz w:val="20"/>
                <w:szCs w:val="20"/>
              </w:rPr>
            </w:pPr>
            <w:r w:rsidRPr="002E48EE">
              <w:rPr>
                <w:sz w:val="20"/>
                <w:szCs w:val="20"/>
              </w:rPr>
              <w:t>&lt;</w:t>
            </w:r>
            <w:r>
              <w:rPr>
                <w:sz w:val="20"/>
                <w:szCs w:val="20"/>
              </w:rPr>
              <w:t xml:space="preserve"> </w:t>
            </w:r>
            <w:r w:rsidRPr="00251597">
              <w:rPr>
                <w:sz w:val="20"/>
                <w:szCs w:val="20"/>
              </w:rPr>
              <w:t>0,7</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обеспеченности собственными средствами</w:t>
            </w:r>
          </w:p>
        </w:tc>
        <w:tc>
          <w:tcPr>
            <w:tcW w:w="926" w:type="pct"/>
            <w:vAlign w:val="center"/>
          </w:tcPr>
          <w:p w:rsidR="008544CE" w:rsidRPr="00251597" w:rsidRDefault="008544CE" w:rsidP="008544CE">
            <w:pPr>
              <w:jc w:val="center"/>
              <w:rPr>
                <w:sz w:val="20"/>
                <w:szCs w:val="20"/>
              </w:rPr>
            </w:pPr>
            <w:r>
              <w:rPr>
                <w:sz w:val="20"/>
                <w:szCs w:val="20"/>
              </w:rPr>
              <w:t>(490</w:t>
            </w:r>
            <w:r w:rsidRPr="00F80384">
              <w:rPr>
                <w:sz w:val="20"/>
                <w:szCs w:val="20"/>
              </w:rPr>
              <w:t>−</w:t>
            </w:r>
            <w:r>
              <w:rPr>
                <w:sz w:val="20"/>
                <w:szCs w:val="20"/>
              </w:rPr>
              <w:t>190)/290</w:t>
            </w:r>
          </w:p>
        </w:tc>
        <w:tc>
          <w:tcPr>
            <w:tcW w:w="1145" w:type="pct"/>
            <w:vAlign w:val="center"/>
          </w:tcPr>
          <w:p w:rsidR="008544CE" w:rsidRPr="002E48EE" w:rsidRDefault="008544CE" w:rsidP="008544CE">
            <w:pPr>
              <w:jc w:val="center"/>
              <w:rPr>
                <w:sz w:val="20"/>
                <w:szCs w:val="20"/>
              </w:rPr>
            </w:pPr>
            <w:r w:rsidRPr="002E48EE">
              <w:rPr>
                <w:sz w:val="20"/>
                <w:szCs w:val="20"/>
              </w:rPr>
              <w:t>&gt;</w:t>
            </w:r>
            <w:r>
              <w:rPr>
                <w:sz w:val="20"/>
                <w:szCs w:val="20"/>
              </w:rPr>
              <w:t xml:space="preserve"> </w:t>
            </w:r>
            <w:r w:rsidRPr="002E48EE">
              <w:rPr>
                <w:sz w:val="20"/>
                <w:szCs w:val="20"/>
              </w:rPr>
              <w:t>0,1</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маневренности собственных оборотных средств</w:t>
            </w:r>
          </w:p>
        </w:tc>
        <w:tc>
          <w:tcPr>
            <w:tcW w:w="926" w:type="pct"/>
            <w:vAlign w:val="center"/>
          </w:tcPr>
          <w:p w:rsidR="008544CE" w:rsidRPr="00251597" w:rsidRDefault="008544CE" w:rsidP="008544CE">
            <w:pPr>
              <w:jc w:val="center"/>
              <w:rPr>
                <w:sz w:val="20"/>
                <w:szCs w:val="20"/>
              </w:rPr>
            </w:pPr>
            <w:r>
              <w:rPr>
                <w:sz w:val="20"/>
                <w:szCs w:val="20"/>
              </w:rPr>
              <w:t>(490</w:t>
            </w:r>
            <w:r w:rsidRPr="00F80384">
              <w:rPr>
                <w:sz w:val="20"/>
                <w:szCs w:val="20"/>
              </w:rPr>
              <w:t>−</w:t>
            </w:r>
            <w:r>
              <w:rPr>
                <w:sz w:val="20"/>
                <w:szCs w:val="20"/>
              </w:rPr>
              <w:t>190)/490</w:t>
            </w:r>
          </w:p>
        </w:tc>
        <w:tc>
          <w:tcPr>
            <w:tcW w:w="1145" w:type="pct"/>
            <w:vAlign w:val="center"/>
          </w:tcPr>
          <w:p w:rsidR="008544CE" w:rsidRPr="00251597" w:rsidRDefault="008544CE" w:rsidP="008544CE">
            <w:pPr>
              <w:jc w:val="center"/>
              <w:rPr>
                <w:sz w:val="20"/>
                <w:szCs w:val="20"/>
                <w:lang w:val="en-US"/>
              </w:rPr>
            </w:pPr>
            <w:r w:rsidRPr="00251597">
              <w:rPr>
                <w:sz w:val="20"/>
                <w:szCs w:val="20"/>
                <w:lang w:val="en-US"/>
              </w:rPr>
              <w:t>0,2−0,5</w:t>
            </w:r>
          </w:p>
        </w:tc>
      </w:tr>
      <w:tr w:rsidR="008544CE" w:rsidRPr="00251597">
        <w:trPr>
          <w:trHeight w:val="397"/>
        </w:trPr>
        <w:tc>
          <w:tcPr>
            <w:tcW w:w="5000" w:type="pct"/>
            <w:gridSpan w:val="3"/>
            <w:vAlign w:val="center"/>
          </w:tcPr>
          <w:p w:rsidR="008544CE" w:rsidRPr="00251597" w:rsidRDefault="008544CE" w:rsidP="008544CE">
            <w:pPr>
              <w:rPr>
                <w:sz w:val="20"/>
                <w:szCs w:val="20"/>
              </w:rPr>
            </w:pPr>
            <w:r w:rsidRPr="00251597">
              <w:rPr>
                <w:sz w:val="20"/>
                <w:szCs w:val="20"/>
              </w:rPr>
              <w:t>Интенсивность использования ресурсов</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Рентабельность чистых активов по чистой прибыли</w:t>
            </w:r>
          </w:p>
        </w:tc>
        <w:tc>
          <w:tcPr>
            <w:tcW w:w="926" w:type="pct"/>
            <w:vAlign w:val="center"/>
          </w:tcPr>
          <w:p w:rsidR="008544CE" w:rsidRPr="00251597" w:rsidRDefault="008544CE" w:rsidP="008544CE">
            <w:pPr>
              <w:jc w:val="center"/>
              <w:rPr>
                <w:sz w:val="20"/>
                <w:szCs w:val="20"/>
              </w:rPr>
            </w:pPr>
            <w:r>
              <w:rPr>
                <w:sz w:val="20"/>
                <w:szCs w:val="20"/>
              </w:rPr>
              <w:t>190(ф№2)/300(ф№1)</w:t>
            </w:r>
          </w:p>
        </w:tc>
        <w:tc>
          <w:tcPr>
            <w:tcW w:w="1145" w:type="pct"/>
            <w:vAlign w:val="center"/>
          </w:tcPr>
          <w:p w:rsidR="008544CE" w:rsidRPr="00251597" w:rsidRDefault="008544CE" w:rsidP="008544CE">
            <w:pPr>
              <w:jc w:val="center"/>
              <w:rPr>
                <w:sz w:val="20"/>
                <w:szCs w:val="20"/>
              </w:rPr>
            </w:pPr>
            <w:r w:rsidRPr="002E48EE">
              <w:rPr>
                <w:sz w:val="20"/>
                <w:szCs w:val="20"/>
              </w:rPr>
              <w:t>−</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Рентабельность реализованной продукции</w:t>
            </w:r>
          </w:p>
        </w:tc>
        <w:tc>
          <w:tcPr>
            <w:tcW w:w="926" w:type="pct"/>
            <w:vAlign w:val="center"/>
          </w:tcPr>
          <w:p w:rsidR="008544CE" w:rsidRPr="00251597" w:rsidRDefault="008544CE" w:rsidP="008544CE">
            <w:pPr>
              <w:jc w:val="center"/>
              <w:rPr>
                <w:sz w:val="20"/>
                <w:szCs w:val="20"/>
              </w:rPr>
            </w:pPr>
            <w:r>
              <w:rPr>
                <w:sz w:val="20"/>
                <w:szCs w:val="20"/>
              </w:rPr>
              <w:t>050/(020+030+040)</w:t>
            </w:r>
          </w:p>
        </w:tc>
        <w:tc>
          <w:tcPr>
            <w:tcW w:w="1145" w:type="pct"/>
            <w:vAlign w:val="center"/>
          </w:tcPr>
          <w:p w:rsidR="008544CE" w:rsidRPr="00251597" w:rsidRDefault="008544CE" w:rsidP="008544CE">
            <w:pPr>
              <w:jc w:val="center"/>
              <w:rPr>
                <w:sz w:val="20"/>
                <w:szCs w:val="20"/>
              </w:rPr>
            </w:pPr>
            <w:r w:rsidRPr="002E48EE">
              <w:rPr>
                <w:sz w:val="20"/>
                <w:szCs w:val="20"/>
              </w:rPr>
              <w:t>−</w:t>
            </w:r>
          </w:p>
        </w:tc>
      </w:tr>
      <w:tr w:rsidR="008544CE" w:rsidRPr="00251597">
        <w:trPr>
          <w:trHeight w:val="397"/>
        </w:trPr>
        <w:tc>
          <w:tcPr>
            <w:tcW w:w="5000" w:type="pct"/>
            <w:gridSpan w:val="3"/>
            <w:vAlign w:val="center"/>
          </w:tcPr>
          <w:p w:rsidR="008544CE" w:rsidRPr="00251597" w:rsidRDefault="008544CE" w:rsidP="008544CE">
            <w:pPr>
              <w:rPr>
                <w:sz w:val="20"/>
                <w:szCs w:val="20"/>
              </w:rPr>
            </w:pPr>
            <w:r w:rsidRPr="00251597">
              <w:rPr>
                <w:sz w:val="20"/>
                <w:szCs w:val="20"/>
              </w:rPr>
              <w:t>Показатели деловой активности</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оборачиваемости оборотного капитала</w:t>
            </w:r>
          </w:p>
        </w:tc>
        <w:tc>
          <w:tcPr>
            <w:tcW w:w="926" w:type="pct"/>
            <w:vAlign w:val="center"/>
          </w:tcPr>
          <w:p w:rsidR="008544CE" w:rsidRPr="00251597" w:rsidRDefault="008544CE" w:rsidP="008544CE">
            <w:pPr>
              <w:jc w:val="center"/>
              <w:rPr>
                <w:sz w:val="20"/>
                <w:szCs w:val="20"/>
              </w:rPr>
            </w:pPr>
            <w:r>
              <w:rPr>
                <w:sz w:val="20"/>
                <w:szCs w:val="20"/>
              </w:rPr>
              <w:t>050/(210+250+260)</w:t>
            </w:r>
          </w:p>
        </w:tc>
        <w:tc>
          <w:tcPr>
            <w:tcW w:w="1145" w:type="pct"/>
            <w:vAlign w:val="center"/>
          </w:tcPr>
          <w:p w:rsidR="008544CE" w:rsidRPr="00251597" w:rsidRDefault="008544CE" w:rsidP="008544CE">
            <w:pPr>
              <w:jc w:val="center"/>
              <w:rPr>
                <w:sz w:val="20"/>
                <w:szCs w:val="20"/>
              </w:rPr>
            </w:pPr>
            <w:r w:rsidRPr="002E48EE">
              <w:rPr>
                <w:sz w:val="20"/>
                <w:szCs w:val="20"/>
              </w:rPr>
              <w:t>−</w:t>
            </w:r>
          </w:p>
        </w:tc>
      </w:tr>
      <w:tr w:rsidR="008544CE" w:rsidRPr="00251597">
        <w:trPr>
          <w:trHeight w:val="397"/>
        </w:trPr>
        <w:tc>
          <w:tcPr>
            <w:tcW w:w="2929" w:type="pct"/>
            <w:vAlign w:val="center"/>
          </w:tcPr>
          <w:p w:rsidR="008544CE" w:rsidRPr="00251597" w:rsidRDefault="008544CE" w:rsidP="008544CE">
            <w:pPr>
              <w:rPr>
                <w:sz w:val="20"/>
                <w:szCs w:val="20"/>
              </w:rPr>
            </w:pPr>
            <w:r w:rsidRPr="00251597">
              <w:rPr>
                <w:sz w:val="20"/>
                <w:szCs w:val="20"/>
              </w:rPr>
              <w:t>Коэффициент оборачиваемости собственного капитала</w:t>
            </w:r>
          </w:p>
        </w:tc>
        <w:tc>
          <w:tcPr>
            <w:tcW w:w="926" w:type="pct"/>
            <w:vAlign w:val="center"/>
          </w:tcPr>
          <w:p w:rsidR="008544CE" w:rsidRPr="00251597" w:rsidRDefault="008544CE" w:rsidP="008544CE">
            <w:pPr>
              <w:jc w:val="center"/>
              <w:rPr>
                <w:sz w:val="20"/>
                <w:szCs w:val="20"/>
              </w:rPr>
            </w:pPr>
            <w:r>
              <w:rPr>
                <w:sz w:val="20"/>
                <w:szCs w:val="20"/>
              </w:rPr>
              <w:t>050/490</w:t>
            </w:r>
          </w:p>
        </w:tc>
        <w:tc>
          <w:tcPr>
            <w:tcW w:w="1145" w:type="pct"/>
            <w:vAlign w:val="center"/>
          </w:tcPr>
          <w:p w:rsidR="008544CE" w:rsidRPr="00251597" w:rsidRDefault="008544CE" w:rsidP="008544CE">
            <w:pPr>
              <w:jc w:val="center"/>
              <w:rPr>
                <w:sz w:val="20"/>
                <w:szCs w:val="20"/>
              </w:rPr>
            </w:pPr>
            <w:r w:rsidRPr="002E48EE">
              <w:rPr>
                <w:sz w:val="20"/>
                <w:szCs w:val="20"/>
              </w:rPr>
              <w:t>−</w:t>
            </w:r>
          </w:p>
        </w:tc>
      </w:tr>
    </w:tbl>
    <w:p w:rsidR="008544CE" w:rsidRPr="002F5832" w:rsidRDefault="008544CE" w:rsidP="008544CE">
      <w:pPr>
        <w:pStyle w:val="10"/>
      </w:pPr>
      <w:bookmarkStart w:id="23" w:name="_Toc185923597"/>
      <w:r>
        <w:t>Оценка платежеспособности</w:t>
      </w:r>
      <w:r w:rsidRPr="002F5832">
        <w:rPr>
          <w:bCs/>
        </w:rPr>
        <w:t xml:space="preserve"> </w:t>
      </w:r>
      <w:r w:rsidRPr="002F5832">
        <w:t xml:space="preserve">на основе потоков денежных </w:t>
      </w:r>
      <w:r w:rsidRPr="002F5832">
        <w:rPr>
          <w:bCs/>
        </w:rPr>
        <w:t>средств</w:t>
      </w:r>
      <w:bookmarkEnd w:id="23"/>
    </w:p>
    <w:p w:rsidR="008544CE" w:rsidRPr="0097538D" w:rsidRDefault="008544CE" w:rsidP="008544CE">
      <w:pPr>
        <w:pStyle w:val="14"/>
      </w:pPr>
      <w:r w:rsidRPr="0097538D">
        <w:t>Для выяснения причин измене</w:t>
      </w:r>
      <w:r>
        <w:t>ния показателей платежеспособно</w:t>
      </w:r>
      <w:r w:rsidRPr="0097538D">
        <w:t xml:space="preserve">сти большое значение имеет </w:t>
      </w:r>
      <w:r w:rsidRPr="0097538D">
        <w:rPr>
          <w:iCs/>
        </w:rPr>
        <w:t>анализ в</w:t>
      </w:r>
      <w:r>
        <w:rPr>
          <w:iCs/>
        </w:rPr>
        <w:t>ыполнения плана по притоку и от</w:t>
      </w:r>
      <w:r w:rsidRPr="0097538D">
        <w:rPr>
          <w:iCs/>
        </w:rPr>
        <w:t xml:space="preserve">току денежных средств. </w:t>
      </w:r>
    </w:p>
    <w:p w:rsidR="008544CE" w:rsidRPr="0097538D" w:rsidRDefault="008544CE" w:rsidP="008544CE">
      <w:pPr>
        <w:pStyle w:val="14"/>
      </w:pPr>
      <w:r w:rsidRPr="0097538D">
        <w:t>В первую очередь следует ус</w:t>
      </w:r>
      <w:r>
        <w:t>тановить выполнение плана по по</w:t>
      </w:r>
      <w:r w:rsidRPr="0097538D">
        <w:t>ступлению денежных средств от операционной, инвестиционной и финансовой деятельности и выя</w:t>
      </w:r>
      <w:r>
        <w:t>снить причины отклонения от пла</w:t>
      </w:r>
      <w:r w:rsidRPr="0097538D">
        <w:t>на. Особое внимание следует обратить на использование денежных средств, так как даже при выполне</w:t>
      </w:r>
      <w:r>
        <w:t>нии доходной части бюджета пред</w:t>
      </w:r>
      <w:r w:rsidRPr="0097538D">
        <w:t>приятия перерасходы и нерациональное использование денежных средств могут привести к финансовым затруднениям.</w:t>
      </w:r>
    </w:p>
    <w:p w:rsidR="008544CE" w:rsidRDefault="008544CE" w:rsidP="008544CE">
      <w:pPr>
        <w:pStyle w:val="14"/>
      </w:pPr>
      <w:r w:rsidRPr="0097538D">
        <w:t>Расходная часть финансового</w:t>
      </w:r>
      <w:r>
        <w:t xml:space="preserve"> бюджета предприятия анализиру</w:t>
      </w:r>
      <w:r w:rsidRPr="0097538D">
        <w:t>ется по каждой статье с выяснением причин перерасхода, который</w:t>
      </w:r>
      <w:r>
        <w:t xml:space="preserve"> </w:t>
      </w:r>
      <w:r w:rsidRPr="0097538D">
        <w:t>может быть оправданным и неоправданным. По</w:t>
      </w:r>
      <w:r>
        <w:t xml:space="preserve"> итогам анализа дол</w:t>
      </w:r>
      <w:r w:rsidRPr="0097538D">
        <w:t>жны быть выявлены резервы увел</w:t>
      </w:r>
      <w:r>
        <w:t xml:space="preserve">ичения планомерного притока денежных средств для обеспечения стабильной платежеспособности </w:t>
      </w:r>
      <w:r w:rsidRPr="0097538D">
        <w:t>предприятия в перспективе.</w:t>
      </w:r>
    </w:p>
    <w:p w:rsidR="008544CE" w:rsidRPr="00FD7E37" w:rsidRDefault="008544CE" w:rsidP="008544CE">
      <w:pPr>
        <w:pStyle w:val="14"/>
      </w:pPr>
      <w:r>
        <w:t>Информация о движении денежных средств и выполнении бюджета по притоку и оттоку денежных ресурсов позволяет предприятию контролировать текущую платежеспособность предприятия, оперативно принимать корректирующие меры по ее стабилизации. Кредиторы и инвесторы могут судить о способности предприятия генерировать денежные ресурсы, балансировать и синхронизировать денежные потоки.</w:t>
      </w:r>
    </w:p>
    <w:p w:rsidR="008544CE" w:rsidRPr="0097538D" w:rsidRDefault="008544CE" w:rsidP="008544CE">
      <w:pPr>
        <w:pStyle w:val="14"/>
      </w:pPr>
      <w:r w:rsidRPr="0097538D">
        <w:t>Для изучения факторов форм</w:t>
      </w:r>
      <w:r>
        <w:t>ирования положительного, отрица</w:t>
      </w:r>
      <w:r w:rsidRPr="0097538D">
        <w:t>тельного и чистого денежных потоков рекомендуется использовать прямой и косвенный методы.</w:t>
      </w:r>
    </w:p>
    <w:p w:rsidR="008544CE" w:rsidRPr="0097538D" w:rsidRDefault="008544CE" w:rsidP="008544CE">
      <w:pPr>
        <w:pStyle w:val="14"/>
      </w:pPr>
      <w:r w:rsidRPr="00C96078">
        <w:rPr>
          <w:i/>
          <w:iCs/>
        </w:rPr>
        <w:t>Прямой метод</w:t>
      </w:r>
      <w:r w:rsidRPr="0097538D">
        <w:rPr>
          <w:iCs/>
        </w:rPr>
        <w:t xml:space="preserve"> </w:t>
      </w:r>
      <w:r w:rsidRPr="0097538D">
        <w:t>направлен на получение данных, характеризующих как валовой, так и чистый поток де</w:t>
      </w:r>
      <w:r>
        <w:t>нежных средств предприятия в от</w:t>
      </w:r>
      <w:r w:rsidRPr="0097538D">
        <w:t xml:space="preserve">четном периоде. При применении </w:t>
      </w:r>
      <w:r>
        <w:t>этого метода используются непос</w:t>
      </w:r>
      <w:r w:rsidRPr="0097538D">
        <w:t>редственн</w:t>
      </w:r>
      <w:r>
        <w:t>о данные бухгалтерского учета отчета о движении денеж</w:t>
      </w:r>
      <w:r w:rsidRPr="0097538D">
        <w:t>ных сре</w:t>
      </w:r>
      <w:r>
        <w:t>дств, характеризующие все вида поступлений и расходова</w:t>
      </w:r>
      <w:r w:rsidRPr="0097538D">
        <w:t>ния. Различия результатов расчет</w:t>
      </w:r>
      <w:r>
        <w:t>а денежных потоков прямым и кос</w:t>
      </w:r>
      <w:r w:rsidRPr="0097538D">
        <w:t>венным методами относятся только к операционной деятельности.</w:t>
      </w:r>
    </w:p>
    <w:p w:rsidR="008544CE" w:rsidRPr="0097538D" w:rsidRDefault="008544CE" w:rsidP="008544CE">
      <w:pPr>
        <w:pStyle w:val="14"/>
      </w:pPr>
      <w:r w:rsidRPr="0097538D">
        <w:rPr>
          <w:iCs/>
        </w:rPr>
        <w:t xml:space="preserve">По операционной деятельности ЧДП </w:t>
      </w:r>
      <w:r w:rsidRPr="0097538D">
        <w:t>пря</w:t>
      </w:r>
      <w:r>
        <w:t>мым методом определя</w:t>
      </w:r>
      <w:r w:rsidRPr="0097538D">
        <w:t>ется следующим образом:</w:t>
      </w:r>
    </w:p>
    <w:p w:rsidR="008544CE" w:rsidRDefault="008544CE" w:rsidP="008544CE">
      <w:pPr>
        <w:pStyle w:val="1a"/>
      </w:pPr>
      <w:r>
        <w:tab/>
      </w:r>
      <w:r w:rsidRPr="0097538D">
        <w:t>ЧДП</w:t>
      </w:r>
      <w:r>
        <w:rPr>
          <w:vertAlign w:val="subscript"/>
        </w:rPr>
        <w:t>ОД</w:t>
      </w:r>
      <w:r w:rsidRPr="0097538D">
        <w:t xml:space="preserve"> = В</w:t>
      </w:r>
      <w:r w:rsidRPr="0097538D">
        <w:rPr>
          <w:vertAlign w:val="subscript"/>
        </w:rPr>
        <w:t>РП</w:t>
      </w:r>
      <w:r w:rsidRPr="0097538D">
        <w:t xml:space="preserve"> + П</w:t>
      </w:r>
      <w:r w:rsidRPr="0097538D">
        <w:rPr>
          <w:vertAlign w:val="subscript"/>
        </w:rPr>
        <w:t>ав</w:t>
      </w:r>
      <w:r w:rsidRPr="0097538D">
        <w:t xml:space="preserve"> + ПП</w:t>
      </w:r>
      <w:r w:rsidRPr="0097538D">
        <w:rPr>
          <w:vertAlign w:val="subscript"/>
        </w:rPr>
        <w:t>О</w:t>
      </w:r>
      <w:r>
        <w:rPr>
          <w:vertAlign w:val="subscript"/>
        </w:rPr>
        <w:t>Д</w:t>
      </w:r>
      <w:r>
        <w:t xml:space="preserve"> </w:t>
      </w:r>
      <w:r w:rsidRPr="00FD7E37">
        <w:t>−</w:t>
      </w:r>
      <w:r>
        <w:t xml:space="preserve"> О</w:t>
      </w:r>
      <w:r w:rsidRPr="00A630BE">
        <w:rPr>
          <w:vertAlign w:val="subscript"/>
        </w:rPr>
        <w:t>тмц</w:t>
      </w:r>
      <w:r>
        <w:t xml:space="preserve"> </w:t>
      </w:r>
      <w:r w:rsidRPr="00FD7E37">
        <w:t>−</w:t>
      </w:r>
      <w:r>
        <w:t xml:space="preserve"> ЗП </w:t>
      </w:r>
      <w:r w:rsidRPr="00FD7E37">
        <w:t>−</w:t>
      </w:r>
      <w:r w:rsidRPr="0097538D">
        <w:t xml:space="preserve"> НП </w:t>
      </w:r>
      <w:r>
        <w:t>–</w:t>
      </w:r>
      <w:r w:rsidRPr="0097538D">
        <w:t xml:space="preserve"> ПВ</w:t>
      </w:r>
      <w:r>
        <w:rPr>
          <w:vertAlign w:val="subscript"/>
        </w:rPr>
        <w:t>О</w:t>
      </w:r>
      <w:r w:rsidRPr="0097538D">
        <w:rPr>
          <w:vertAlign w:val="subscript"/>
        </w:rPr>
        <w:t>Д</w:t>
      </w:r>
      <w:r>
        <w:t>,</w:t>
      </w:r>
      <w:r>
        <w:tab/>
      </w:r>
      <w:r>
        <w:rPr>
          <w:snapToGrid w:val="0"/>
        </w:rPr>
        <w:t>(27)</w:t>
      </w:r>
    </w:p>
    <w:p w:rsidR="008544CE" w:rsidRPr="0097538D" w:rsidRDefault="008544CE" w:rsidP="008544CE">
      <w:pPr>
        <w:pStyle w:val="1c"/>
      </w:pPr>
      <w:r w:rsidRPr="0097538D">
        <w:t>где</w:t>
      </w:r>
      <w:r>
        <w:tab/>
      </w:r>
      <w:r w:rsidRPr="0097538D">
        <w:t>В</w:t>
      </w:r>
      <w:r w:rsidRPr="0097538D">
        <w:rPr>
          <w:vertAlign w:val="subscript"/>
        </w:rPr>
        <w:t>РП</w:t>
      </w:r>
      <w:r>
        <w:rPr>
          <w:vertAlign w:val="subscript"/>
        </w:rPr>
        <w:tab/>
      </w:r>
      <w:r w:rsidRPr="00A630BE">
        <w:t>−</w:t>
      </w:r>
      <w:r w:rsidRPr="0097538D">
        <w:t xml:space="preserve"> выручка от реализации продукции и услуг,</w:t>
      </w:r>
    </w:p>
    <w:p w:rsidR="008544CE" w:rsidRPr="0097538D" w:rsidRDefault="008544CE" w:rsidP="008544CE">
      <w:pPr>
        <w:pStyle w:val="1c"/>
      </w:pPr>
      <w:r>
        <w:tab/>
      </w:r>
      <w:r w:rsidRPr="0097538D">
        <w:t>П</w:t>
      </w:r>
      <w:r w:rsidRPr="0097538D">
        <w:rPr>
          <w:vertAlign w:val="subscript"/>
        </w:rPr>
        <w:t>ав</w:t>
      </w:r>
      <w:r>
        <w:rPr>
          <w:vertAlign w:val="subscript"/>
        </w:rPr>
        <w:tab/>
      </w:r>
      <w:r w:rsidRPr="00A630BE">
        <w:t>−</w:t>
      </w:r>
      <w:r w:rsidRPr="0097538D">
        <w:t xml:space="preserve"> полученные авансы от покупателей и заказчиков,</w:t>
      </w:r>
    </w:p>
    <w:p w:rsidR="008544CE" w:rsidRPr="0097538D" w:rsidRDefault="008544CE" w:rsidP="008544CE">
      <w:pPr>
        <w:pStyle w:val="1c"/>
      </w:pPr>
      <w:r>
        <w:tab/>
      </w:r>
      <w:r w:rsidRPr="0097538D">
        <w:t>ПП</w:t>
      </w:r>
      <w:r w:rsidRPr="0097538D">
        <w:rPr>
          <w:vertAlign w:val="subscript"/>
        </w:rPr>
        <w:t>О</w:t>
      </w:r>
      <w:r>
        <w:rPr>
          <w:vertAlign w:val="subscript"/>
        </w:rPr>
        <w:t>Д</w:t>
      </w:r>
      <w:r>
        <w:tab/>
      </w:r>
      <w:r w:rsidRPr="00A630BE">
        <w:t>−</w:t>
      </w:r>
      <w:r w:rsidRPr="0097538D">
        <w:t xml:space="preserve"> сумма прочих поступлений от операционной деятельности,</w:t>
      </w:r>
    </w:p>
    <w:p w:rsidR="008544CE" w:rsidRPr="0097538D" w:rsidRDefault="008544CE" w:rsidP="008544CE">
      <w:pPr>
        <w:pStyle w:val="1c"/>
      </w:pPr>
      <w:r>
        <w:tab/>
        <w:t>О</w:t>
      </w:r>
      <w:r w:rsidRPr="00A630BE">
        <w:rPr>
          <w:vertAlign w:val="subscript"/>
        </w:rPr>
        <w:t>тмц</w:t>
      </w:r>
      <w:r>
        <w:tab/>
      </w:r>
      <w:r w:rsidRPr="00A630BE">
        <w:t>−</w:t>
      </w:r>
      <w:r w:rsidRPr="0097538D">
        <w:t xml:space="preserve"> сумма средств, вып</w:t>
      </w:r>
      <w:r>
        <w:t>лаченная за приобретенные товар</w:t>
      </w:r>
      <w:r w:rsidRPr="0097538D">
        <w:t>но-материальные ценности,</w:t>
      </w:r>
    </w:p>
    <w:p w:rsidR="008544CE" w:rsidRPr="0097538D" w:rsidRDefault="008544CE" w:rsidP="008544CE">
      <w:pPr>
        <w:pStyle w:val="1c"/>
      </w:pPr>
      <w:r>
        <w:tab/>
        <w:t>ЗП</w:t>
      </w:r>
      <w:r>
        <w:tab/>
      </w:r>
      <w:r w:rsidRPr="00A630BE">
        <w:t>−</w:t>
      </w:r>
      <w:r w:rsidRPr="0097538D">
        <w:t xml:space="preserve"> сумма выплаченной </w:t>
      </w:r>
      <w:r>
        <w:t>заработной платы персоналу пред</w:t>
      </w:r>
      <w:r w:rsidRPr="0097538D">
        <w:t>приятия,</w:t>
      </w:r>
    </w:p>
    <w:p w:rsidR="008544CE" w:rsidRPr="0097538D" w:rsidRDefault="008544CE" w:rsidP="008544CE">
      <w:pPr>
        <w:pStyle w:val="1c"/>
      </w:pPr>
      <w:r>
        <w:tab/>
        <w:t>НП</w:t>
      </w:r>
      <w:r>
        <w:tab/>
      </w:r>
      <w:r w:rsidRPr="00A630BE">
        <w:t>−</w:t>
      </w:r>
      <w:r w:rsidRPr="0097538D">
        <w:t xml:space="preserve"> сумма налоговых п</w:t>
      </w:r>
      <w:r>
        <w:t>латежей в бюджет и во внебюджет</w:t>
      </w:r>
      <w:r w:rsidRPr="0097538D">
        <w:t>ные фонды,</w:t>
      </w:r>
    </w:p>
    <w:p w:rsidR="008544CE" w:rsidRPr="00D229AF" w:rsidRDefault="008544CE" w:rsidP="008544CE">
      <w:pPr>
        <w:pStyle w:val="1c"/>
      </w:pPr>
      <w:r>
        <w:tab/>
      </w:r>
      <w:r w:rsidRPr="0097538D">
        <w:t>ПВ</w:t>
      </w:r>
      <w:r>
        <w:rPr>
          <w:vertAlign w:val="subscript"/>
        </w:rPr>
        <w:t>О</w:t>
      </w:r>
      <w:r w:rsidRPr="0097538D">
        <w:rPr>
          <w:vertAlign w:val="subscript"/>
        </w:rPr>
        <w:t>Д</w:t>
      </w:r>
      <w:r>
        <w:tab/>
      </w:r>
      <w:r w:rsidRPr="00A630BE">
        <w:t>−</w:t>
      </w:r>
      <w:r w:rsidRPr="0097538D">
        <w:t xml:space="preserve"> сумма прочих выплат </w:t>
      </w:r>
      <w:r>
        <w:t>в процессе операционной деятель</w:t>
      </w:r>
      <w:r w:rsidRPr="0097538D">
        <w:t>ности</w:t>
      </w:r>
    </w:p>
    <w:p w:rsidR="008544CE" w:rsidRPr="0097538D" w:rsidRDefault="008544CE" w:rsidP="008544CE">
      <w:pPr>
        <w:pStyle w:val="14"/>
      </w:pPr>
      <w:r w:rsidRPr="0097538D">
        <w:t>Сопоставляя фактические данн</w:t>
      </w:r>
      <w:r>
        <w:t>ые по каждой статье поступления</w:t>
      </w:r>
      <w:r w:rsidRPr="0097538D">
        <w:t xml:space="preserve"> и расходования денежных средств с </w:t>
      </w:r>
      <w:r>
        <w:t>базовыми данными (плана, пред</w:t>
      </w:r>
      <w:r w:rsidRPr="0097538D">
        <w:t>шествующего периода), можно сделать выводы относительн</w:t>
      </w:r>
      <w:r>
        <w:t>о способ</w:t>
      </w:r>
      <w:r w:rsidRPr="0097538D">
        <w:t>ности предприятия наращивать ден</w:t>
      </w:r>
      <w:r>
        <w:t>ежные средства в результате сво</w:t>
      </w:r>
      <w:r w:rsidRPr="0097538D">
        <w:t>ей основной деятельности. Если резу</w:t>
      </w:r>
      <w:r>
        <w:t xml:space="preserve">льтатом основной деятельности </w:t>
      </w:r>
      <w:r w:rsidRPr="0097538D">
        <w:t>является не приток, а отток денежных</w:t>
      </w:r>
      <w:r>
        <w:t xml:space="preserve"> средств и эта ситуация повто</w:t>
      </w:r>
      <w:r w:rsidRPr="0097538D">
        <w:t>ряется из года в год, то это может привести в конечном итоге к</w:t>
      </w:r>
      <w:r>
        <w:t xml:space="preserve"> несо</w:t>
      </w:r>
      <w:r w:rsidRPr="0097538D">
        <w:t>стоятельности предприятия, так ка</w:t>
      </w:r>
      <w:r>
        <w:t>к приток денежных средств от ос</w:t>
      </w:r>
      <w:r w:rsidRPr="0097538D">
        <w:t>новной деятельности является основным стабильным источником и гарантом погашения внешнего долга.</w:t>
      </w:r>
    </w:p>
    <w:p w:rsidR="008544CE" w:rsidRPr="0097538D" w:rsidRDefault="008544CE" w:rsidP="008544CE">
      <w:pPr>
        <w:pStyle w:val="14"/>
      </w:pPr>
      <w:r w:rsidRPr="0097538D">
        <w:rPr>
          <w:iCs/>
        </w:rPr>
        <w:t xml:space="preserve">Одно из преимуществ прямого метода </w:t>
      </w:r>
      <w:r>
        <w:t>состоит в том, что он пока</w:t>
      </w:r>
      <w:r w:rsidRPr="0097538D">
        <w:t xml:space="preserve">зывает общие суммы поступлений и платежей </w:t>
      </w:r>
      <w:r w:rsidRPr="0097538D">
        <w:rPr>
          <w:bCs/>
        </w:rPr>
        <w:t xml:space="preserve">и </w:t>
      </w:r>
      <w:r>
        <w:t>концентрирует вни</w:t>
      </w:r>
      <w:r w:rsidRPr="0097538D">
        <w:t xml:space="preserve">мание на те статьи, которые генерируют наибольший приток </w:t>
      </w:r>
      <w:r w:rsidRPr="0097538D">
        <w:rPr>
          <w:bCs/>
        </w:rPr>
        <w:t xml:space="preserve">и </w:t>
      </w:r>
      <w:r w:rsidRPr="0097538D">
        <w:t>отток денежных средств. Однако данный метод не раскрывает взаимосвязи величины финансового результата и величины изменения денежных средств, в частности не показывает,</w:t>
      </w:r>
      <w:r>
        <w:t xml:space="preserve"> почему возникает ситуация, ког</w:t>
      </w:r>
      <w:r w:rsidRPr="0097538D">
        <w:t>да прибыльное предприятие является неплатежеспособным.</w:t>
      </w:r>
    </w:p>
    <w:p w:rsidR="008544CE" w:rsidRPr="0097538D" w:rsidRDefault="008544CE" w:rsidP="008544CE">
      <w:pPr>
        <w:pStyle w:val="14"/>
      </w:pPr>
      <w:r w:rsidRPr="00C96078">
        <w:rPr>
          <w:bCs/>
          <w:i/>
          <w:iCs/>
        </w:rPr>
        <w:t>Косвенный метод</w:t>
      </w:r>
      <w:r w:rsidRPr="0097538D">
        <w:rPr>
          <w:bCs/>
          <w:iCs/>
        </w:rPr>
        <w:t xml:space="preserve"> </w:t>
      </w:r>
      <w:r w:rsidRPr="0097538D">
        <w:t>более предпочтителен с аналитической точки зрения, так как позволяет объяснить причины расхождений между финансовыми результатами и свободными оста</w:t>
      </w:r>
      <w:r>
        <w:t>тками денежной на</w:t>
      </w:r>
      <w:r w:rsidRPr="0097538D">
        <w:t>личности.</w:t>
      </w:r>
    </w:p>
    <w:p w:rsidR="008544CE" w:rsidRPr="0097538D" w:rsidRDefault="008544CE" w:rsidP="008544CE">
      <w:pPr>
        <w:pStyle w:val="14"/>
      </w:pPr>
      <w:r w:rsidRPr="0097538D">
        <w:t>Расчет чистого денежного по</w:t>
      </w:r>
      <w:r>
        <w:t>тока косвенным методом осуществ</w:t>
      </w:r>
      <w:r w:rsidRPr="0097538D">
        <w:t>ляется путем соответствующей корректировки чистой прибыли на сумму изменений в запасах, деби</w:t>
      </w:r>
      <w:r>
        <w:t>торской задолженности, кредитор</w:t>
      </w:r>
      <w:r w:rsidRPr="0097538D">
        <w:t xml:space="preserve">ской задолженности, краткосрочных финансовых </w:t>
      </w:r>
      <w:r>
        <w:t>вложений и дру</w:t>
      </w:r>
      <w:r w:rsidRPr="0097538D">
        <w:t>гих статей актива, относящихся к текущей деятельности.</w:t>
      </w:r>
    </w:p>
    <w:p w:rsidR="008544CE" w:rsidRPr="0097538D" w:rsidRDefault="008544CE" w:rsidP="008544CE">
      <w:pPr>
        <w:pStyle w:val="14"/>
      </w:pPr>
      <w:r w:rsidRPr="0097538D">
        <w:t>Расч</w:t>
      </w:r>
      <w:r>
        <w:t>ет чистого денежного потока осу</w:t>
      </w:r>
      <w:r w:rsidRPr="0097538D">
        <w:t>ществляется по видам деятельн</w:t>
      </w:r>
      <w:r>
        <w:t>ости (операционной, инвестицион</w:t>
      </w:r>
      <w:r w:rsidRPr="0097538D">
        <w:t>ной, финансовой) и в целом по предприятию</w:t>
      </w:r>
      <w:r>
        <w:t>.</w:t>
      </w:r>
    </w:p>
    <w:p w:rsidR="008544CE" w:rsidRPr="0097538D" w:rsidRDefault="008544CE" w:rsidP="008544CE">
      <w:pPr>
        <w:pStyle w:val="14"/>
      </w:pPr>
      <w:r w:rsidRPr="0097538D">
        <w:rPr>
          <w:bCs/>
        </w:rPr>
        <w:t xml:space="preserve">По операционной (основной) деятельности </w:t>
      </w:r>
      <w:r>
        <w:t>он рассчитывается сле</w:t>
      </w:r>
      <w:r w:rsidRPr="0097538D">
        <w:t>дующим образом:</w:t>
      </w:r>
    </w:p>
    <w:p w:rsidR="008544CE" w:rsidRDefault="008544CE" w:rsidP="008544CE">
      <w:pPr>
        <w:pStyle w:val="1a"/>
      </w:pPr>
      <w:r>
        <w:tab/>
      </w:r>
      <w:r w:rsidRPr="0097538D">
        <w:t>ЧДП</w:t>
      </w:r>
      <w:r>
        <w:rPr>
          <w:vertAlign w:val="subscript"/>
        </w:rPr>
        <w:t>О</w:t>
      </w:r>
      <w:r w:rsidRPr="0097538D">
        <w:rPr>
          <w:vertAlign w:val="subscript"/>
        </w:rPr>
        <w:t>Д</w:t>
      </w:r>
      <w:r w:rsidRPr="0097538D">
        <w:t xml:space="preserve"> = ЧП</w:t>
      </w:r>
      <w:r>
        <w:rPr>
          <w:vertAlign w:val="subscript"/>
        </w:rPr>
        <w:t>О</w:t>
      </w:r>
      <w:r w:rsidRPr="0097538D">
        <w:rPr>
          <w:vertAlign w:val="subscript"/>
        </w:rPr>
        <w:t>Д</w:t>
      </w:r>
      <w:r>
        <w:t xml:space="preserve"> + А ± ∆</w:t>
      </w:r>
      <w:r w:rsidRPr="0097538D">
        <w:t>ДЗ</w:t>
      </w:r>
      <w:r>
        <w:t xml:space="preserve"> </w:t>
      </w:r>
      <w:r w:rsidRPr="0097538D">
        <w:t xml:space="preserve">± </w:t>
      </w:r>
      <w:r>
        <w:t>∆3</w:t>
      </w:r>
      <w:r>
        <w:rPr>
          <w:vertAlign w:val="subscript"/>
        </w:rPr>
        <w:t>тмц</w:t>
      </w:r>
      <w:r w:rsidRPr="00D61BEC">
        <w:t xml:space="preserve"> </w:t>
      </w:r>
      <w:r>
        <w:t>± ∆КЗ ± ∆ДБП ± ∆Р ± ∆</w:t>
      </w:r>
      <w:r w:rsidRPr="0097538D">
        <w:t>П</w:t>
      </w:r>
      <w:r w:rsidRPr="0097538D">
        <w:rPr>
          <w:vertAlign w:val="subscript"/>
        </w:rPr>
        <w:t>ав</w:t>
      </w:r>
      <w:r w:rsidRPr="00D61BEC">
        <w:t xml:space="preserve"> </w:t>
      </w:r>
      <w:r>
        <w:t>± ∆В</w:t>
      </w:r>
      <w:r w:rsidRPr="00762B86">
        <w:rPr>
          <w:vertAlign w:val="subscript"/>
        </w:rPr>
        <w:t>ав</w:t>
      </w:r>
      <w:r>
        <w:t>,</w:t>
      </w:r>
      <w:r>
        <w:tab/>
      </w:r>
      <w:r>
        <w:rPr>
          <w:snapToGrid w:val="0"/>
        </w:rPr>
        <w:t>(28)</w:t>
      </w:r>
    </w:p>
    <w:p w:rsidR="008544CE" w:rsidRPr="0097538D" w:rsidRDefault="008544CE" w:rsidP="008544CE">
      <w:pPr>
        <w:pStyle w:val="1c"/>
      </w:pPr>
      <w:r>
        <w:t>где</w:t>
      </w:r>
      <w:r>
        <w:tab/>
      </w:r>
      <w:r w:rsidRPr="0097538D">
        <w:t>ЧП</w:t>
      </w:r>
      <w:r w:rsidRPr="0097538D">
        <w:rPr>
          <w:vertAlign w:val="subscript"/>
        </w:rPr>
        <w:t>О</w:t>
      </w:r>
      <w:r>
        <w:rPr>
          <w:vertAlign w:val="subscript"/>
        </w:rPr>
        <w:t>Д</w:t>
      </w:r>
      <w:r>
        <w:tab/>
      </w:r>
      <w:r w:rsidRPr="00A630BE">
        <w:t>−</w:t>
      </w:r>
      <w:r w:rsidRPr="0097538D">
        <w:t xml:space="preserve"> сумма чистой прибыли предприятия от операционной деятельности;</w:t>
      </w:r>
    </w:p>
    <w:p w:rsidR="008544CE" w:rsidRPr="0097538D" w:rsidRDefault="008544CE" w:rsidP="008544CE">
      <w:pPr>
        <w:pStyle w:val="1c"/>
      </w:pPr>
      <w:r>
        <w:tab/>
        <w:t>А</w:t>
      </w:r>
      <w:r>
        <w:tab/>
      </w:r>
      <w:r w:rsidRPr="00A630BE">
        <w:t>−</w:t>
      </w:r>
      <w:r w:rsidRPr="0097538D">
        <w:t xml:space="preserve"> сумма амортизации основных средств и нематериальных активов;</w:t>
      </w:r>
    </w:p>
    <w:p w:rsidR="008544CE" w:rsidRPr="0097538D" w:rsidRDefault="008544CE" w:rsidP="008544CE">
      <w:pPr>
        <w:pStyle w:val="1c"/>
      </w:pPr>
      <w:r>
        <w:tab/>
        <w:t>∆ДЗ</w:t>
      </w:r>
      <w:r>
        <w:tab/>
      </w:r>
      <w:r w:rsidRPr="00A630BE">
        <w:t>−</w:t>
      </w:r>
      <w:r w:rsidRPr="0097538D">
        <w:t xml:space="preserve"> изменение суммы дебиторской задолженности;</w:t>
      </w:r>
    </w:p>
    <w:p w:rsidR="008544CE" w:rsidRPr="0097538D" w:rsidRDefault="008544CE" w:rsidP="008544CE">
      <w:pPr>
        <w:pStyle w:val="1c"/>
      </w:pPr>
      <w:r>
        <w:tab/>
        <w:t>∆З</w:t>
      </w:r>
      <w:r w:rsidRPr="00762B86">
        <w:rPr>
          <w:vertAlign w:val="subscript"/>
        </w:rPr>
        <w:t>тмц</w:t>
      </w:r>
      <w:r>
        <w:tab/>
      </w:r>
      <w:r w:rsidRPr="00A630BE">
        <w:t>−</w:t>
      </w:r>
      <w:r w:rsidRPr="0097538D">
        <w:t xml:space="preserve"> изменение суммы запасов и НДС по приобретенным ценностям, входящих в состав оборотных активов;</w:t>
      </w:r>
    </w:p>
    <w:p w:rsidR="008544CE" w:rsidRDefault="008544CE" w:rsidP="008544CE">
      <w:pPr>
        <w:pStyle w:val="1c"/>
      </w:pPr>
      <w:r>
        <w:tab/>
        <w:t>∆КЗ</w:t>
      </w:r>
      <w:r>
        <w:tab/>
      </w:r>
      <w:r w:rsidRPr="00A630BE">
        <w:t>−</w:t>
      </w:r>
      <w:r w:rsidRPr="0097538D">
        <w:t xml:space="preserve"> изменение суммы кредиторской задолженности;</w:t>
      </w:r>
    </w:p>
    <w:p w:rsidR="008544CE" w:rsidRPr="0097538D" w:rsidRDefault="008544CE" w:rsidP="008544CE">
      <w:pPr>
        <w:pStyle w:val="1c"/>
      </w:pPr>
      <w:r>
        <w:tab/>
        <w:t>∆ДБП</w:t>
      </w:r>
      <w:r>
        <w:tab/>
      </w:r>
      <w:r w:rsidRPr="00A630BE">
        <w:t>−</w:t>
      </w:r>
      <w:r>
        <w:t xml:space="preserve"> изменение суммы доходов будущих периодов;</w:t>
      </w:r>
    </w:p>
    <w:p w:rsidR="008544CE" w:rsidRPr="0097538D" w:rsidRDefault="008544CE" w:rsidP="008544CE">
      <w:pPr>
        <w:pStyle w:val="1c"/>
      </w:pPr>
      <w:r>
        <w:tab/>
        <w:t>∆Р</w:t>
      </w:r>
      <w:r>
        <w:tab/>
      </w:r>
      <w:r w:rsidRPr="00A630BE">
        <w:t>−</w:t>
      </w:r>
      <w:r w:rsidRPr="0097538D">
        <w:t xml:space="preserve"> изменение суммы резерва предстоящих расходов </w:t>
      </w:r>
      <w:r w:rsidRPr="0097538D">
        <w:rPr>
          <w:bCs/>
        </w:rPr>
        <w:t xml:space="preserve">и </w:t>
      </w:r>
      <w:r>
        <w:t>пла</w:t>
      </w:r>
      <w:r w:rsidRPr="0097538D">
        <w:t>тежей;</w:t>
      </w:r>
    </w:p>
    <w:p w:rsidR="008544CE" w:rsidRPr="0097538D" w:rsidRDefault="008544CE" w:rsidP="008544CE">
      <w:pPr>
        <w:pStyle w:val="1c"/>
      </w:pPr>
      <w:r>
        <w:tab/>
        <w:t>∆</w:t>
      </w:r>
      <w:r w:rsidRPr="0097538D">
        <w:t>П</w:t>
      </w:r>
      <w:r w:rsidRPr="00762B86">
        <w:rPr>
          <w:vertAlign w:val="subscript"/>
        </w:rPr>
        <w:t>ав</w:t>
      </w:r>
      <w:r>
        <w:tab/>
      </w:r>
      <w:r w:rsidRPr="00A630BE">
        <w:t>−</w:t>
      </w:r>
      <w:r w:rsidRPr="0097538D">
        <w:t xml:space="preserve"> изменение суммы полученных авансов;</w:t>
      </w:r>
    </w:p>
    <w:p w:rsidR="008544CE" w:rsidRPr="0097538D" w:rsidRDefault="008544CE" w:rsidP="008544CE">
      <w:pPr>
        <w:pStyle w:val="1c"/>
      </w:pPr>
      <w:r>
        <w:tab/>
        <w:t>∆</w:t>
      </w:r>
      <w:r w:rsidRPr="0097538D">
        <w:t>В</w:t>
      </w:r>
      <w:r w:rsidRPr="0097538D">
        <w:rPr>
          <w:vertAlign w:val="subscript"/>
        </w:rPr>
        <w:t>ав</w:t>
      </w:r>
      <w:r>
        <w:tab/>
      </w:r>
      <w:r w:rsidRPr="00A630BE">
        <w:t>−</w:t>
      </w:r>
      <w:r w:rsidRPr="0097538D">
        <w:t xml:space="preserve"> изменение суммы выданных авансов.</w:t>
      </w:r>
    </w:p>
    <w:p w:rsidR="008544CE" w:rsidRDefault="008544CE" w:rsidP="008544CE">
      <w:pPr>
        <w:pStyle w:val="14"/>
      </w:pPr>
      <w:r w:rsidRPr="0097538D">
        <w:t>Таким образом, косвенный метод наглядно</w:t>
      </w:r>
      <w:r>
        <w:t xml:space="preserve"> </w:t>
      </w:r>
      <w:r w:rsidRPr="0097538D">
        <w:t>показывает различие между чистым финансовым рез</w:t>
      </w:r>
      <w:r>
        <w:t>ультатом и чистым денежным пото</w:t>
      </w:r>
      <w:r w:rsidRPr="0097538D">
        <w:t xml:space="preserve">ком предприятия. </w:t>
      </w:r>
    </w:p>
    <w:p w:rsidR="008544CE" w:rsidRPr="0097538D" w:rsidRDefault="008544CE" w:rsidP="008544CE">
      <w:pPr>
        <w:pStyle w:val="14"/>
      </w:pPr>
      <w:r w:rsidRPr="0097538D">
        <w:t>По инвес</w:t>
      </w:r>
      <w:r>
        <w:t>тиционной деятельности сумма ЧДП определяется как раз</w:t>
      </w:r>
      <w:r w:rsidRPr="0097538D">
        <w:t>ность между суммой выручки от реализации внеоборотных активов и суммой инвестиций на их приобретение:</w:t>
      </w:r>
    </w:p>
    <w:p w:rsidR="008544CE" w:rsidRDefault="008544CE" w:rsidP="008544CE">
      <w:pPr>
        <w:pStyle w:val="1a"/>
      </w:pPr>
      <w:r>
        <w:tab/>
      </w:r>
      <w:r w:rsidRPr="0097538D">
        <w:t>ЧДП</w:t>
      </w:r>
      <w:r w:rsidRPr="0097538D">
        <w:rPr>
          <w:vertAlign w:val="subscript"/>
        </w:rPr>
        <w:t>И</w:t>
      </w:r>
      <w:r>
        <w:rPr>
          <w:vertAlign w:val="subscript"/>
        </w:rPr>
        <w:t>Д</w:t>
      </w:r>
      <w:r w:rsidRPr="0097538D">
        <w:t xml:space="preserve"> = В</w:t>
      </w:r>
      <w:r w:rsidRPr="0097538D">
        <w:rPr>
          <w:vertAlign w:val="subscript"/>
        </w:rPr>
        <w:t>О</w:t>
      </w:r>
      <w:r>
        <w:rPr>
          <w:vertAlign w:val="subscript"/>
        </w:rPr>
        <w:t>С</w:t>
      </w:r>
      <w:r>
        <w:t xml:space="preserve"> + В</w:t>
      </w:r>
      <w:r>
        <w:rPr>
          <w:vertAlign w:val="subscript"/>
        </w:rPr>
        <w:t>НА</w:t>
      </w:r>
      <w:r w:rsidRPr="0097538D">
        <w:t xml:space="preserve"> + В</w:t>
      </w:r>
      <w:r w:rsidRPr="0097538D">
        <w:rPr>
          <w:vertAlign w:val="subscript"/>
        </w:rPr>
        <w:t>ДФА</w:t>
      </w:r>
      <w:r w:rsidRPr="0097538D">
        <w:t xml:space="preserve"> + В</w:t>
      </w:r>
      <w:r w:rsidRPr="0097538D">
        <w:rPr>
          <w:vertAlign w:val="subscript"/>
        </w:rPr>
        <w:t>СА</w:t>
      </w:r>
      <w:r w:rsidRPr="0097538D">
        <w:t xml:space="preserve"> + Д</w:t>
      </w:r>
      <w:r>
        <w:rPr>
          <w:vertAlign w:val="subscript"/>
        </w:rPr>
        <w:t>п</w:t>
      </w:r>
      <w:r>
        <w:t xml:space="preserve"> </w:t>
      </w:r>
      <w:r w:rsidRPr="00AF547E">
        <w:t>−</w:t>
      </w:r>
      <w:r w:rsidRPr="0097538D">
        <w:t xml:space="preserve"> П</w:t>
      </w:r>
      <w:r w:rsidRPr="0097538D">
        <w:rPr>
          <w:vertAlign w:val="subscript"/>
        </w:rPr>
        <w:t>О</w:t>
      </w:r>
      <w:r>
        <w:rPr>
          <w:vertAlign w:val="subscript"/>
        </w:rPr>
        <w:t>С</w:t>
      </w:r>
      <w:r w:rsidRPr="0097538D">
        <w:t xml:space="preserve"> ±</w:t>
      </w:r>
      <w:r>
        <w:t xml:space="preserve"> ∆</w:t>
      </w:r>
      <w:r w:rsidRPr="0097538D">
        <w:t>НКС</w:t>
      </w:r>
      <w:r>
        <w:t xml:space="preserve"> </w:t>
      </w:r>
      <w:r w:rsidRPr="00AF547E">
        <w:t>−</w:t>
      </w:r>
      <w:r>
        <w:t xml:space="preserve"> </w:t>
      </w:r>
      <w:r w:rsidRPr="0097538D">
        <w:t>П</w:t>
      </w:r>
      <w:r w:rsidRPr="0097538D">
        <w:rPr>
          <w:vertAlign w:val="subscript"/>
        </w:rPr>
        <w:t>НА</w:t>
      </w:r>
      <w:r>
        <w:t xml:space="preserve"> </w:t>
      </w:r>
      <w:r w:rsidRPr="00AF547E">
        <w:t>−</w:t>
      </w:r>
      <w:r>
        <w:t xml:space="preserve"> П</w:t>
      </w:r>
      <w:r>
        <w:rPr>
          <w:vertAlign w:val="subscript"/>
        </w:rPr>
        <w:t xml:space="preserve">ДФА </w:t>
      </w:r>
      <w:r w:rsidRPr="00AF547E">
        <w:t>−</w:t>
      </w:r>
      <w:r>
        <w:t xml:space="preserve"> </w:t>
      </w:r>
      <w:r w:rsidRPr="0097538D">
        <w:t>П</w:t>
      </w:r>
      <w:r w:rsidRPr="0097538D">
        <w:rPr>
          <w:vertAlign w:val="subscript"/>
        </w:rPr>
        <w:t>СА</w:t>
      </w:r>
      <w:r>
        <w:t>,</w:t>
      </w:r>
      <w:r>
        <w:tab/>
      </w:r>
      <w:r>
        <w:rPr>
          <w:snapToGrid w:val="0"/>
        </w:rPr>
        <w:t>(29)</w:t>
      </w:r>
    </w:p>
    <w:p w:rsidR="008544CE" w:rsidRPr="0097538D" w:rsidRDefault="008544CE" w:rsidP="008544CE">
      <w:pPr>
        <w:pStyle w:val="1c"/>
      </w:pPr>
      <w:r>
        <w:t>где</w:t>
      </w:r>
      <w:r>
        <w:tab/>
      </w:r>
      <w:r w:rsidRPr="0097538D">
        <w:t>В</w:t>
      </w:r>
      <w:r w:rsidRPr="0097538D">
        <w:rPr>
          <w:vertAlign w:val="subscript"/>
        </w:rPr>
        <w:t>О</w:t>
      </w:r>
      <w:r>
        <w:rPr>
          <w:vertAlign w:val="subscript"/>
        </w:rPr>
        <w:t>С</w:t>
      </w:r>
      <w:r>
        <w:tab/>
      </w:r>
      <w:r w:rsidRPr="00A630BE">
        <w:t>−</w:t>
      </w:r>
      <w:r w:rsidRPr="0097538D">
        <w:t xml:space="preserve"> выручка от реализации основных средств,</w:t>
      </w:r>
    </w:p>
    <w:p w:rsidR="008544CE" w:rsidRDefault="008544CE" w:rsidP="008544CE">
      <w:pPr>
        <w:pStyle w:val="1c"/>
      </w:pPr>
      <w:r>
        <w:tab/>
      </w:r>
      <w:r w:rsidRPr="0097538D">
        <w:t>В</w:t>
      </w:r>
      <w:r>
        <w:rPr>
          <w:vertAlign w:val="subscript"/>
        </w:rPr>
        <w:t>Н</w:t>
      </w:r>
      <w:r w:rsidRPr="0097538D">
        <w:rPr>
          <w:vertAlign w:val="subscript"/>
        </w:rPr>
        <w:t>А</w:t>
      </w:r>
      <w:r>
        <w:tab/>
      </w:r>
      <w:r w:rsidRPr="00A630BE">
        <w:t>−</w:t>
      </w:r>
      <w:r w:rsidRPr="0097538D">
        <w:t xml:space="preserve"> выручка от реализации нематериальных активов, </w:t>
      </w:r>
    </w:p>
    <w:p w:rsidR="008544CE" w:rsidRPr="0097538D" w:rsidRDefault="008544CE" w:rsidP="008544CE">
      <w:pPr>
        <w:pStyle w:val="1c"/>
      </w:pPr>
      <w:r>
        <w:tab/>
      </w:r>
      <w:r w:rsidRPr="0097538D">
        <w:t>В</w:t>
      </w:r>
      <w:r w:rsidRPr="0097538D">
        <w:rPr>
          <w:vertAlign w:val="subscript"/>
        </w:rPr>
        <w:t>ДФА</w:t>
      </w:r>
      <w:r>
        <w:tab/>
      </w:r>
      <w:r w:rsidRPr="00A630BE">
        <w:t>−</w:t>
      </w:r>
      <w:r w:rsidRPr="0097538D">
        <w:t xml:space="preserve"> сумма выручки от </w:t>
      </w:r>
      <w:r>
        <w:t>реализации долгосрочных финансо</w:t>
      </w:r>
      <w:r w:rsidRPr="0097538D">
        <w:t>вых активов,</w:t>
      </w:r>
    </w:p>
    <w:p w:rsidR="008544CE" w:rsidRPr="0097538D" w:rsidRDefault="008544CE" w:rsidP="008544CE">
      <w:pPr>
        <w:pStyle w:val="1c"/>
      </w:pPr>
      <w:r>
        <w:tab/>
      </w:r>
      <w:r w:rsidRPr="0097538D">
        <w:t>В</w:t>
      </w:r>
      <w:r w:rsidRPr="0097538D">
        <w:rPr>
          <w:vertAlign w:val="subscript"/>
        </w:rPr>
        <w:t>СА</w:t>
      </w:r>
      <w:r>
        <w:tab/>
      </w:r>
      <w:r w:rsidRPr="00A630BE">
        <w:t>−</w:t>
      </w:r>
      <w:r w:rsidRPr="0097538D">
        <w:t xml:space="preserve"> выручка от реализац</w:t>
      </w:r>
      <w:r>
        <w:t>ии ранее выкупленных акций пред</w:t>
      </w:r>
      <w:r w:rsidRPr="0097538D">
        <w:t>приятия,</w:t>
      </w:r>
    </w:p>
    <w:p w:rsidR="008544CE" w:rsidRDefault="008544CE" w:rsidP="008544CE">
      <w:pPr>
        <w:pStyle w:val="1c"/>
      </w:pPr>
      <w:r>
        <w:tab/>
      </w:r>
      <w:r w:rsidRPr="0097538D">
        <w:t>Д</w:t>
      </w:r>
      <w:r w:rsidRPr="0097538D">
        <w:rPr>
          <w:vertAlign w:val="subscript"/>
        </w:rPr>
        <w:t>п</w:t>
      </w:r>
      <w:r>
        <w:tab/>
      </w:r>
      <w:r w:rsidRPr="00A630BE">
        <w:t>−</w:t>
      </w:r>
      <w:r w:rsidRPr="0097538D">
        <w:t xml:space="preserve"> сумма полученных дивидендов и процентов по до</w:t>
      </w:r>
      <w:r>
        <w:t>лгосрочным ценным бумагам,</w:t>
      </w:r>
    </w:p>
    <w:p w:rsidR="008544CE" w:rsidRDefault="008544CE" w:rsidP="008544CE">
      <w:pPr>
        <w:pStyle w:val="1c"/>
      </w:pPr>
      <w:r>
        <w:tab/>
      </w:r>
      <w:r w:rsidRPr="0097538D">
        <w:t>П</w:t>
      </w:r>
      <w:r w:rsidRPr="0097538D">
        <w:rPr>
          <w:vertAlign w:val="subscript"/>
        </w:rPr>
        <w:t>О</w:t>
      </w:r>
      <w:r>
        <w:rPr>
          <w:vertAlign w:val="subscript"/>
        </w:rPr>
        <w:t>С</w:t>
      </w:r>
      <w:r>
        <w:tab/>
      </w:r>
      <w:r w:rsidRPr="00A630BE">
        <w:t>−</w:t>
      </w:r>
      <w:r>
        <w:t xml:space="preserve"> </w:t>
      </w:r>
      <w:r w:rsidRPr="0097538D">
        <w:t xml:space="preserve">сумма </w:t>
      </w:r>
      <w:r>
        <w:t>приобретенных основных средств,</w:t>
      </w:r>
    </w:p>
    <w:p w:rsidR="008544CE" w:rsidRDefault="008544CE" w:rsidP="008544CE">
      <w:pPr>
        <w:pStyle w:val="1c"/>
      </w:pPr>
      <w:r>
        <w:tab/>
        <w:t>∆</w:t>
      </w:r>
      <w:r w:rsidRPr="0097538D">
        <w:t>НКС</w:t>
      </w:r>
      <w:r>
        <w:tab/>
      </w:r>
      <w:r w:rsidRPr="00A630BE">
        <w:t>−</w:t>
      </w:r>
      <w:r>
        <w:t xml:space="preserve"> </w:t>
      </w:r>
      <w:r w:rsidRPr="0097538D">
        <w:t>изменение остатка незавершенного</w:t>
      </w:r>
      <w:r>
        <w:t xml:space="preserve"> капитального строительства,</w:t>
      </w:r>
    </w:p>
    <w:p w:rsidR="008544CE" w:rsidRDefault="008544CE" w:rsidP="008544CE">
      <w:pPr>
        <w:pStyle w:val="1c"/>
      </w:pPr>
      <w:r>
        <w:tab/>
      </w:r>
      <w:r w:rsidRPr="0097538D">
        <w:t>П</w:t>
      </w:r>
      <w:r w:rsidRPr="0097538D">
        <w:rPr>
          <w:vertAlign w:val="subscript"/>
        </w:rPr>
        <w:t>НА</w:t>
      </w:r>
      <w:r>
        <w:tab/>
      </w:r>
      <w:r w:rsidRPr="00A630BE">
        <w:t>−</w:t>
      </w:r>
      <w:r w:rsidRPr="0097538D">
        <w:t xml:space="preserve"> сумма приоб</w:t>
      </w:r>
      <w:r>
        <w:t>ретения нематериальных активов,</w:t>
      </w:r>
    </w:p>
    <w:p w:rsidR="008544CE" w:rsidRDefault="008544CE" w:rsidP="008544CE">
      <w:pPr>
        <w:pStyle w:val="1c"/>
      </w:pPr>
      <w:r>
        <w:tab/>
        <w:t>П</w:t>
      </w:r>
      <w:r>
        <w:rPr>
          <w:vertAlign w:val="subscript"/>
        </w:rPr>
        <w:t>ДФА</w:t>
      </w:r>
      <w:r>
        <w:tab/>
      </w:r>
      <w:r w:rsidRPr="00A630BE">
        <w:t>−</w:t>
      </w:r>
      <w:r>
        <w:t xml:space="preserve"> </w:t>
      </w:r>
      <w:r w:rsidRPr="0097538D">
        <w:t>сумма приобретения д</w:t>
      </w:r>
      <w:r>
        <w:t>олгосрочных финансовых активов,</w:t>
      </w:r>
    </w:p>
    <w:p w:rsidR="008544CE" w:rsidRDefault="008544CE" w:rsidP="008544CE">
      <w:pPr>
        <w:pStyle w:val="1c"/>
      </w:pPr>
      <w:r w:rsidRPr="003B0668">
        <w:tab/>
      </w:r>
      <w:r w:rsidRPr="0097538D">
        <w:t>П</w:t>
      </w:r>
      <w:r w:rsidRPr="0097538D">
        <w:rPr>
          <w:vertAlign w:val="subscript"/>
        </w:rPr>
        <w:t>СА</w:t>
      </w:r>
      <w:r w:rsidRPr="001212B6">
        <w:tab/>
      </w:r>
      <w:r w:rsidRPr="00A630BE">
        <w:t>−</w:t>
      </w:r>
      <w:r>
        <w:t xml:space="preserve"> </w:t>
      </w:r>
      <w:r w:rsidRPr="0097538D">
        <w:t>сумма выкупленных собственных акций предприятия.</w:t>
      </w:r>
    </w:p>
    <w:p w:rsidR="008544CE" w:rsidRPr="00A630BE" w:rsidRDefault="008544CE" w:rsidP="008544CE">
      <w:pPr>
        <w:pStyle w:val="14"/>
      </w:pPr>
      <w:r w:rsidRPr="0097538D">
        <w:t>По финансовой деятельности принято отражать притоки и</w:t>
      </w:r>
      <w:r>
        <w:t xml:space="preserve"> оттоки</w:t>
      </w:r>
      <w:r w:rsidRPr="0097538D">
        <w:t xml:space="preserve"> денежных средств, связанные с </w:t>
      </w:r>
      <w:r>
        <w:t>использованием внешнего финанси</w:t>
      </w:r>
      <w:r w:rsidRPr="0097538D">
        <w:t>рования. Сумма ЧДП определяется</w:t>
      </w:r>
      <w:r>
        <w:t xml:space="preserve"> как разность между суммой фи</w:t>
      </w:r>
      <w:r w:rsidRPr="0097538D">
        <w:t>нансовых ресурсов, привлеченн</w:t>
      </w:r>
      <w:r>
        <w:t>ых из внешних источников, суммой</w:t>
      </w:r>
      <w:r w:rsidRPr="0097538D">
        <w:t xml:space="preserve"> выплаченного основного долга и суммой выплаченных дивидендом собственникам предприятия:</w:t>
      </w:r>
    </w:p>
    <w:p w:rsidR="008544CE" w:rsidRPr="003B0668" w:rsidRDefault="008544CE" w:rsidP="008544CE">
      <w:pPr>
        <w:pStyle w:val="1a"/>
      </w:pPr>
      <w:r w:rsidRPr="003B0668">
        <w:tab/>
      </w:r>
      <w:r w:rsidRPr="0097538D">
        <w:t>ЧДП</w:t>
      </w:r>
      <w:r>
        <w:rPr>
          <w:vertAlign w:val="subscript"/>
        </w:rPr>
        <w:t>ФД</w:t>
      </w:r>
      <w:r w:rsidRPr="003B0668">
        <w:t xml:space="preserve"> = </w:t>
      </w:r>
      <w:r w:rsidRPr="0097538D">
        <w:t>П</w:t>
      </w:r>
      <w:r w:rsidRPr="0097538D">
        <w:rPr>
          <w:vertAlign w:val="subscript"/>
        </w:rPr>
        <w:t>ск</w:t>
      </w:r>
      <w:r w:rsidRPr="003B0668">
        <w:t xml:space="preserve"> + </w:t>
      </w:r>
      <w:r w:rsidRPr="0097538D">
        <w:t>П</w:t>
      </w:r>
      <w:r w:rsidRPr="0097538D">
        <w:rPr>
          <w:vertAlign w:val="subscript"/>
        </w:rPr>
        <w:t>дк</w:t>
      </w:r>
      <w:r w:rsidRPr="003B0668">
        <w:t xml:space="preserve"> + </w:t>
      </w:r>
      <w:r>
        <w:t>П</w:t>
      </w:r>
      <w:r w:rsidRPr="00762B86">
        <w:rPr>
          <w:vertAlign w:val="subscript"/>
        </w:rPr>
        <w:t>кк</w:t>
      </w:r>
      <w:r w:rsidRPr="003B0668">
        <w:t xml:space="preserve"> + </w:t>
      </w:r>
      <w:r>
        <w:t>БЦФ</w:t>
      </w:r>
      <w:r w:rsidRPr="003B0668">
        <w:t xml:space="preserve"> − </w:t>
      </w:r>
      <w:r w:rsidRPr="0097538D">
        <w:t>В</w:t>
      </w:r>
      <w:r w:rsidRPr="0097538D">
        <w:rPr>
          <w:vertAlign w:val="subscript"/>
        </w:rPr>
        <w:t>дк</w:t>
      </w:r>
      <w:r w:rsidRPr="003B0668">
        <w:t xml:space="preserve"> − </w:t>
      </w:r>
      <w:r>
        <w:t>В</w:t>
      </w:r>
      <w:r w:rsidRPr="00762B86">
        <w:rPr>
          <w:vertAlign w:val="subscript"/>
        </w:rPr>
        <w:t>кк</w:t>
      </w:r>
      <w:r w:rsidRPr="003B0668">
        <w:t xml:space="preserve"> − </w:t>
      </w:r>
      <w:r w:rsidRPr="0097538D">
        <w:t>В</w:t>
      </w:r>
      <w:r w:rsidRPr="0097538D">
        <w:rPr>
          <w:vertAlign w:val="subscript"/>
        </w:rPr>
        <w:t>д</w:t>
      </w:r>
      <w:r w:rsidRPr="003B0668">
        <w:t>,</w:t>
      </w:r>
      <w:r w:rsidRPr="003B0668">
        <w:tab/>
      </w:r>
      <w:r>
        <w:rPr>
          <w:snapToGrid w:val="0"/>
        </w:rPr>
        <w:t>(30</w:t>
      </w:r>
      <w:r w:rsidRPr="003B0668">
        <w:rPr>
          <w:snapToGrid w:val="0"/>
        </w:rPr>
        <w:t>)</w:t>
      </w:r>
    </w:p>
    <w:p w:rsidR="008544CE" w:rsidRPr="0097538D" w:rsidRDefault="008544CE" w:rsidP="008544CE">
      <w:pPr>
        <w:pStyle w:val="1c"/>
      </w:pPr>
      <w:r>
        <w:t>где</w:t>
      </w:r>
      <w:r w:rsidRPr="001212B6">
        <w:tab/>
      </w:r>
      <w:r w:rsidRPr="0097538D">
        <w:t>П</w:t>
      </w:r>
      <w:r>
        <w:rPr>
          <w:vertAlign w:val="subscript"/>
        </w:rPr>
        <w:t>СК</w:t>
      </w:r>
      <w:r w:rsidRPr="001212B6">
        <w:tab/>
      </w:r>
      <w:r w:rsidRPr="00A630BE">
        <w:t>−</w:t>
      </w:r>
      <w:r w:rsidRPr="0097538D">
        <w:t xml:space="preserve"> сумма дополнительно п</w:t>
      </w:r>
      <w:r>
        <w:t>ривлеченного из внешних источ</w:t>
      </w:r>
      <w:r w:rsidRPr="0097538D">
        <w:t>ников собственного к</w:t>
      </w:r>
      <w:r>
        <w:t>апитала (денежные поступления от</w:t>
      </w:r>
      <w:r w:rsidRPr="0097538D">
        <w:t xml:space="preserve"> выпуска акций и других долевых инструментов, а также дополнительных вложений собственников);</w:t>
      </w:r>
    </w:p>
    <w:p w:rsidR="008544CE" w:rsidRPr="0097538D" w:rsidRDefault="008544CE" w:rsidP="008544CE">
      <w:pPr>
        <w:pStyle w:val="1c"/>
      </w:pPr>
      <w:r w:rsidRPr="001212B6">
        <w:tab/>
      </w:r>
      <w:r w:rsidRPr="0097538D">
        <w:t>П</w:t>
      </w:r>
      <w:r w:rsidRPr="00762B86">
        <w:rPr>
          <w:vertAlign w:val="subscript"/>
        </w:rPr>
        <w:t>дк</w:t>
      </w:r>
      <w:r w:rsidRPr="001212B6">
        <w:tab/>
      </w:r>
      <w:r w:rsidRPr="00A630BE">
        <w:t>−</w:t>
      </w:r>
      <w:r w:rsidRPr="0097538D">
        <w:t xml:space="preserve"> сумма дополнительно </w:t>
      </w:r>
      <w:r>
        <w:t>привлеченных долгосрочных кре</w:t>
      </w:r>
      <w:r w:rsidRPr="0097538D">
        <w:t>дитов и займов;</w:t>
      </w:r>
    </w:p>
    <w:p w:rsidR="008544CE" w:rsidRPr="0097538D" w:rsidRDefault="008544CE" w:rsidP="008544CE">
      <w:pPr>
        <w:pStyle w:val="1c"/>
      </w:pPr>
      <w:r w:rsidRPr="001212B6">
        <w:tab/>
      </w:r>
      <w:r w:rsidRPr="0097538D">
        <w:t>П</w:t>
      </w:r>
      <w:r w:rsidRPr="0097538D">
        <w:rPr>
          <w:vertAlign w:val="subscript"/>
        </w:rPr>
        <w:t>кк</w:t>
      </w:r>
      <w:r w:rsidRPr="001212B6">
        <w:tab/>
      </w:r>
      <w:r w:rsidRPr="00A630BE">
        <w:t>−</w:t>
      </w:r>
      <w:r w:rsidRPr="0097538D">
        <w:t xml:space="preserve"> сумма дополнительно </w:t>
      </w:r>
      <w:r>
        <w:t>привлеченных краткосрочных кре</w:t>
      </w:r>
      <w:r w:rsidRPr="0097538D">
        <w:t>дитов и займов;</w:t>
      </w:r>
    </w:p>
    <w:p w:rsidR="008544CE" w:rsidRPr="0097538D" w:rsidRDefault="008544CE" w:rsidP="008544CE">
      <w:pPr>
        <w:pStyle w:val="1c"/>
      </w:pPr>
      <w:r w:rsidRPr="001212B6">
        <w:tab/>
      </w:r>
      <w:r>
        <w:t>БЦФ</w:t>
      </w:r>
      <w:r w:rsidRPr="001212B6">
        <w:tab/>
      </w:r>
      <w:r w:rsidRPr="00A630BE">
        <w:t>−</w:t>
      </w:r>
      <w:r w:rsidRPr="0097538D">
        <w:t xml:space="preserve"> сумма средств, поступивших в порядке безвозмездного целевого финансирования предприятия;</w:t>
      </w:r>
    </w:p>
    <w:p w:rsidR="008544CE" w:rsidRPr="0097538D" w:rsidRDefault="008544CE" w:rsidP="008544CE">
      <w:pPr>
        <w:pStyle w:val="1c"/>
      </w:pPr>
      <w:r w:rsidRPr="001212B6">
        <w:tab/>
      </w:r>
      <w:r>
        <w:t>В</w:t>
      </w:r>
      <w:r w:rsidRPr="00762B86">
        <w:rPr>
          <w:vertAlign w:val="subscript"/>
        </w:rPr>
        <w:t>дк</w:t>
      </w:r>
      <w:r w:rsidRPr="001212B6">
        <w:tab/>
      </w:r>
      <w:r w:rsidRPr="00A630BE">
        <w:t>−</w:t>
      </w:r>
      <w:r w:rsidRPr="0097538D">
        <w:t xml:space="preserve"> сумма выплат основно</w:t>
      </w:r>
      <w:r>
        <w:t>го долга по долгосрочным креди</w:t>
      </w:r>
      <w:r w:rsidRPr="0097538D">
        <w:t>там и займам;</w:t>
      </w:r>
    </w:p>
    <w:p w:rsidR="008544CE" w:rsidRPr="0097538D" w:rsidRDefault="008544CE" w:rsidP="008544CE">
      <w:pPr>
        <w:pStyle w:val="1c"/>
      </w:pPr>
      <w:r w:rsidRPr="001212B6">
        <w:tab/>
      </w:r>
      <w:r>
        <w:t>В</w:t>
      </w:r>
      <w:r w:rsidRPr="00762B86">
        <w:rPr>
          <w:vertAlign w:val="subscript"/>
        </w:rPr>
        <w:t>кк</w:t>
      </w:r>
      <w:r w:rsidRPr="001212B6">
        <w:tab/>
      </w:r>
      <w:r w:rsidRPr="00A630BE">
        <w:t>−</w:t>
      </w:r>
      <w:r w:rsidRPr="0097538D">
        <w:t xml:space="preserve"> сумма выплат (погаше</w:t>
      </w:r>
      <w:r>
        <w:t>ния) основного долга по кратко</w:t>
      </w:r>
      <w:r w:rsidRPr="0097538D">
        <w:t>срочным кредитам и займам;</w:t>
      </w:r>
    </w:p>
    <w:p w:rsidR="008544CE" w:rsidRPr="0097538D" w:rsidRDefault="008544CE" w:rsidP="008544CE">
      <w:pPr>
        <w:pStyle w:val="1c"/>
      </w:pPr>
      <w:r w:rsidRPr="001212B6">
        <w:tab/>
      </w:r>
      <w:r w:rsidRPr="0097538D">
        <w:t>В</w:t>
      </w:r>
      <w:r w:rsidRPr="0097538D">
        <w:rPr>
          <w:vertAlign w:val="subscript"/>
        </w:rPr>
        <w:t>д</w:t>
      </w:r>
      <w:r w:rsidRPr="001212B6">
        <w:tab/>
        <w:t>−</w:t>
      </w:r>
      <w:r w:rsidRPr="0097538D">
        <w:t xml:space="preserve"> сумма выплаченных д</w:t>
      </w:r>
      <w:r>
        <w:t>ивидендов акционерам предприя</w:t>
      </w:r>
      <w:r w:rsidRPr="0097538D">
        <w:t>тия.</w:t>
      </w:r>
    </w:p>
    <w:p w:rsidR="008544CE" w:rsidRPr="0097538D" w:rsidRDefault="008544CE" w:rsidP="008544CE">
      <w:pPr>
        <w:pStyle w:val="14"/>
      </w:pPr>
      <w:r w:rsidRPr="0097538D">
        <w:t>Результаты расчета суммы ЧДП</w:t>
      </w:r>
      <w:r>
        <w:t xml:space="preserve"> по операционной, инвестицион</w:t>
      </w:r>
      <w:r w:rsidRPr="0097538D">
        <w:t>ной и финансовой деятельности позволяю</w:t>
      </w:r>
      <w:r>
        <w:t xml:space="preserve">т определить общий его </w:t>
      </w:r>
      <w:r w:rsidRPr="0097538D">
        <w:t>размер по предприятию:</w:t>
      </w:r>
    </w:p>
    <w:p w:rsidR="008544CE" w:rsidRDefault="008544CE" w:rsidP="008544CE">
      <w:pPr>
        <w:pStyle w:val="1a"/>
        <w:rPr>
          <w:snapToGrid w:val="0"/>
        </w:rPr>
      </w:pPr>
      <w:r w:rsidRPr="003B0668">
        <w:rPr>
          <w:smallCaps/>
        </w:rPr>
        <w:tab/>
      </w:r>
      <w:r>
        <w:rPr>
          <w:smallCaps/>
        </w:rPr>
        <w:t>ЧДП</w:t>
      </w:r>
      <w:r w:rsidRPr="00AF547E">
        <w:rPr>
          <w:smallCaps/>
          <w:vertAlign w:val="subscript"/>
        </w:rPr>
        <w:t>ОБЩ</w:t>
      </w:r>
      <w:r w:rsidRPr="0097538D">
        <w:t>= ЧДП</w:t>
      </w:r>
      <w:r>
        <w:rPr>
          <w:vertAlign w:val="subscript"/>
        </w:rPr>
        <w:t>ОД</w:t>
      </w:r>
      <w:r>
        <w:t xml:space="preserve"> + ЧДП</w:t>
      </w:r>
      <w:r w:rsidRPr="00AF547E">
        <w:rPr>
          <w:vertAlign w:val="subscript"/>
        </w:rPr>
        <w:t>ИД</w:t>
      </w:r>
      <w:r w:rsidRPr="0097538D">
        <w:t xml:space="preserve"> </w:t>
      </w:r>
      <w:r w:rsidRPr="0097538D">
        <w:rPr>
          <w:vertAlign w:val="subscript"/>
        </w:rPr>
        <w:t>+</w:t>
      </w:r>
      <w:r w:rsidRPr="0097538D">
        <w:t xml:space="preserve"> ЧДП</w:t>
      </w:r>
      <w:r w:rsidRPr="00AF547E">
        <w:rPr>
          <w:vertAlign w:val="subscript"/>
        </w:rPr>
        <w:t>ФД</w:t>
      </w:r>
      <w:r w:rsidRPr="003B0668">
        <w:rPr>
          <w:vertAlign w:val="subscript"/>
        </w:rPr>
        <w:tab/>
      </w:r>
      <w:r>
        <w:rPr>
          <w:snapToGrid w:val="0"/>
        </w:rPr>
        <w:t>(</w:t>
      </w:r>
      <w:r w:rsidRPr="003B0668">
        <w:rPr>
          <w:snapToGrid w:val="0"/>
        </w:rPr>
        <w:t>3</w:t>
      </w:r>
      <w:r>
        <w:rPr>
          <w:snapToGrid w:val="0"/>
        </w:rPr>
        <w:t>1)\</w:t>
      </w:r>
    </w:p>
    <w:p w:rsidR="008544CE" w:rsidRDefault="008544CE" w:rsidP="008544CE">
      <w:pPr>
        <w:pStyle w:val="14"/>
      </w:pPr>
      <w:r>
        <w:t xml:space="preserve">Кроме прямого и косвенного методов определения величины денежных средств существует так называемый метод ликвидного денежного потока, который позволяет оперативно рассчитать денежный поток на предприятии. Ликвидный денежный поток является показателем дефицитного или избыточного сальдо денежных средств, возникающего в случае полного покрытия всех долговых обязательств по заемным средствам. </w:t>
      </w:r>
    </w:p>
    <w:p w:rsidR="008544CE" w:rsidRDefault="008544CE" w:rsidP="008544CE">
      <w:pPr>
        <w:pStyle w:val="14"/>
      </w:pPr>
      <w:r>
        <w:t>Формула расчета ликвидного денежного потока следующая:</w:t>
      </w:r>
    </w:p>
    <w:p w:rsidR="008544CE" w:rsidRPr="00113FEC" w:rsidRDefault="008544CE" w:rsidP="008544CE">
      <w:pPr>
        <w:pStyle w:val="1a"/>
        <w:rPr>
          <w:spacing w:val="1"/>
        </w:rPr>
      </w:pPr>
      <w:r>
        <w:tab/>
        <w:t xml:space="preserve">ЛДП = (ДК1 + КК1 </w:t>
      </w:r>
      <w:r w:rsidRPr="007001DA">
        <w:t>−</w:t>
      </w:r>
      <w:r>
        <w:t xml:space="preserve"> ДС1) </w:t>
      </w:r>
      <w:r w:rsidRPr="007001DA">
        <w:t>−</w:t>
      </w:r>
      <w:r>
        <w:t xml:space="preserve"> (</w:t>
      </w:r>
      <w:r w:rsidRPr="00113FEC">
        <w:rPr>
          <w:spacing w:val="1"/>
        </w:rPr>
        <w:t>ДК0 + КК0 − ДС0),</w:t>
      </w:r>
      <w:r>
        <w:rPr>
          <w:spacing w:val="1"/>
        </w:rPr>
        <w:tab/>
        <w:t>(32)</w:t>
      </w:r>
    </w:p>
    <w:p w:rsidR="008544CE" w:rsidRDefault="008544CE" w:rsidP="008544CE">
      <w:pPr>
        <w:pStyle w:val="14"/>
      </w:pPr>
      <w:r>
        <w:t>где ДК</w:t>
      </w:r>
      <w:r w:rsidRPr="00113FEC">
        <w:rPr>
          <w:vertAlign w:val="subscript"/>
        </w:rPr>
        <w:t>1</w:t>
      </w:r>
      <w:r>
        <w:t xml:space="preserve"> и ДК</w:t>
      </w:r>
      <w:r w:rsidRPr="00113FEC">
        <w:rPr>
          <w:vertAlign w:val="subscript"/>
        </w:rPr>
        <w:t>0</w:t>
      </w:r>
      <w:r>
        <w:t xml:space="preserve"> </w:t>
      </w:r>
      <w:r w:rsidRPr="007001DA">
        <w:t>−</w:t>
      </w:r>
      <w:r>
        <w:t xml:space="preserve"> долгосрочные кредиты и займы на конец и начало периода;</w:t>
      </w:r>
    </w:p>
    <w:p w:rsidR="008544CE" w:rsidRDefault="008544CE" w:rsidP="008544CE">
      <w:pPr>
        <w:pStyle w:val="14"/>
      </w:pPr>
      <w:r>
        <w:t>КК</w:t>
      </w:r>
      <w:r w:rsidRPr="00113FEC">
        <w:rPr>
          <w:vertAlign w:val="subscript"/>
        </w:rPr>
        <w:t>1</w:t>
      </w:r>
      <w:r>
        <w:t xml:space="preserve"> и КК</w:t>
      </w:r>
      <w:r w:rsidRPr="00113FEC">
        <w:rPr>
          <w:vertAlign w:val="subscript"/>
        </w:rPr>
        <w:t>2</w:t>
      </w:r>
      <w:r>
        <w:t xml:space="preserve"> </w:t>
      </w:r>
      <w:r w:rsidRPr="007001DA">
        <w:t>−</w:t>
      </w:r>
      <w:r>
        <w:t xml:space="preserve"> краткосрочные кредиты и займы на конец и начало периода;</w:t>
      </w:r>
    </w:p>
    <w:p w:rsidR="008544CE" w:rsidRDefault="008544CE" w:rsidP="008544CE">
      <w:pPr>
        <w:pStyle w:val="14"/>
      </w:pPr>
      <w:r>
        <w:t>ДС</w:t>
      </w:r>
      <w:r w:rsidRPr="00113FEC">
        <w:rPr>
          <w:vertAlign w:val="subscript"/>
        </w:rPr>
        <w:t>1</w:t>
      </w:r>
      <w:r>
        <w:t xml:space="preserve"> и ДС</w:t>
      </w:r>
      <w:r w:rsidRPr="00113FEC">
        <w:rPr>
          <w:vertAlign w:val="subscript"/>
        </w:rPr>
        <w:t>0</w:t>
      </w:r>
      <w:r>
        <w:t xml:space="preserve"> </w:t>
      </w:r>
      <w:r w:rsidRPr="007001DA">
        <w:t>−</w:t>
      </w:r>
      <w:r>
        <w:t xml:space="preserve"> денежные средства на конец и начало расчетного периода;</w:t>
      </w:r>
    </w:p>
    <w:p w:rsidR="008544CE" w:rsidRPr="006A6EBD" w:rsidRDefault="008544CE" w:rsidP="008544CE">
      <w:pPr>
        <w:pStyle w:val="10"/>
      </w:pPr>
      <w:bookmarkStart w:id="24" w:name="_Toc185923598"/>
      <w:r w:rsidRPr="006A6EBD">
        <w:t>Методика анализа финансовой устойчивости</w:t>
      </w:r>
      <w:bookmarkEnd w:id="24"/>
    </w:p>
    <w:p w:rsidR="008544CE" w:rsidRPr="00A329B8" w:rsidRDefault="008544CE" w:rsidP="008544CE">
      <w:pPr>
        <w:pStyle w:val="14"/>
      </w:pPr>
      <w:r w:rsidRPr="008C51CF">
        <w:t>Задачей анализа финансовой устойчивости является оценка величины и структуры активов и пассивов. Это необходимо</w:t>
      </w:r>
      <w:r>
        <w:t xml:space="preserve"> для определения независимости</w:t>
      </w:r>
      <w:r w:rsidRPr="008C51CF">
        <w:t xml:space="preserve"> </w:t>
      </w:r>
      <w:r>
        <w:t xml:space="preserve">организации </w:t>
      </w:r>
      <w:r w:rsidRPr="008C51CF">
        <w:t xml:space="preserve">с финансовой точки зрения, </w:t>
      </w:r>
      <w:r>
        <w:t>определение изменения уровня</w:t>
      </w:r>
      <w:r w:rsidRPr="008C51CF">
        <w:t xml:space="preserve"> этой независимости и </w:t>
      </w:r>
      <w:r>
        <w:t>соответствия состояния</w:t>
      </w:r>
      <w:r w:rsidRPr="008C51CF">
        <w:t xml:space="preserve"> активов и пассивов организации задачам ее финансово-хозяйственной деятельности. Показатели, которые характеризуют независимость по каждому элементу активов и по имуществу в целом, дают возможность измери</w:t>
      </w:r>
      <w:r>
        <w:t>ть устойчивость анализируемой организации</w:t>
      </w:r>
      <w:r w:rsidRPr="008C51CF">
        <w:t xml:space="preserve"> </w:t>
      </w:r>
      <w:r>
        <w:t xml:space="preserve">в </w:t>
      </w:r>
      <w:r w:rsidRPr="008C51CF">
        <w:t>финансовом отношении.</w:t>
      </w:r>
    </w:p>
    <w:p w:rsidR="008544CE" w:rsidRPr="008C51CF" w:rsidRDefault="008544CE" w:rsidP="008544CE">
      <w:pPr>
        <w:pStyle w:val="14"/>
      </w:pPr>
      <w:r>
        <w:t>Долгосрочные пассивы (кредиты</w:t>
      </w:r>
      <w:r w:rsidRPr="008C51CF">
        <w:t xml:space="preserve"> и займы) и собственный капитал направляются преимущественно на приобретение основных средств, на капитальные вложения и другие внеоборотные активы. Для того чтобы выполнялось условие платежеспособности, необходимо, чтобы денежные средства и средства в расчетах, а также материальные оборотные активы покрывали краткосрочные пассивы.</w:t>
      </w:r>
    </w:p>
    <w:p w:rsidR="008544CE" w:rsidRPr="008C51CF" w:rsidRDefault="008544CE" w:rsidP="008544CE">
      <w:pPr>
        <w:pStyle w:val="14"/>
      </w:pPr>
      <w:r w:rsidRPr="008C51CF">
        <w:t>На практике следует соблюдать соотношение</w:t>
      </w:r>
      <w:r>
        <w:t>:</w:t>
      </w:r>
    </w:p>
    <w:p w:rsidR="008544CE" w:rsidRPr="008C51CF" w:rsidRDefault="008544CE" w:rsidP="008544CE">
      <w:pPr>
        <w:pStyle w:val="14"/>
      </w:pPr>
      <w:r w:rsidRPr="008C51CF">
        <w:t xml:space="preserve">Оборотные активы </w:t>
      </w:r>
      <w:r w:rsidRPr="005D355C">
        <w:t>&lt;</w:t>
      </w:r>
      <w:r w:rsidRPr="008C51CF">
        <w:t xml:space="preserve"> </w:t>
      </w:r>
      <w:r>
        <w:t>(</w:t>
      </w:r>
      <w:r w:rsidRPr="008C51CF">
        <w:t xml:space="preserve">Собственный капитал </w:t>
      </w:r>
      <w:r w:rsidRPr="002A6F1B">
        <w:rPr>
          <w:position w:val="-4"/>
        </w:rPr>
        <w:object w:dxaOrig="180" w:dyaOrig="200">
          <v:shape id="_x0000_i1059" type="#_x0000_t75" style="width:9pt;height:9.75pt" o:ole="">
            <v:imagedata r:id="rId71" o:title=""/>
          </v:shape>
          <o:OLEObject Type="Embed" ProgID="Equation.3" ShapeID="_x0000_i1059" DrawAspect="Content" ObjectID="_1470601233" r:id="rId72"/>
        </w:object>
      </w:r>
      <w:r w:rsidRPr="008C51CF">
        <w:t xml:space="preserve"> 2 </w:t>
      </w:r>
      <w:r w:rsidRPr="005D355C">
        <w:t>−</w:t>
      </w:r>
      <w:r>
        <w:t xml:space="preserve"> </w:t>
      </w:r>
      <w:r w:rsidRPr="008C51CF">
        <w:t>Внеоборотные активы</w:t>
      </w:r>
      <w:r>
        <w:t>)</w:t>
      </w:r>
      <w:r w:rsidRPr="008C51CF">
        <w:t>.</w:t>
      </w:r>
    </w:p>
    <w:p w:rsidR="008544CE" w:rsidRDefault="008544CE" w:rsidP="008544CE">
      <w:pPr>
        <w:pStyle w:val="14"/>
      </w:pPr>
      <w:r w:rsidRPr="008C51CF">
        <w:t>Это самый простой и приближенный способ оценки финансовой ус</w:t>
      </w:r>
      <w:r>
        <w:t>тойчивости. Применяться</w:t>
      </w:r>
      <w:r w:rsidRPr="008C51CF">
        <w:t xml:space="preserve"> </w:t>
      </w:r>
      <w:r>
        <w:t xml:space="preserve">могут </w:t>
      </w:r>
      <w:r w:rsidRPr="008C51CF">
        <w:t>разные методики анализа финансовой устойчивости, в том числе и коэффици</w:t>
      </w:r>
      <w:r>
        <w:t>ентный анализ</w:t>
      </w:r>
      <w:r w:rsidRPr="008C51CF">
        <w:t>.</w:t>
      </w:r>
    </w:p>
    <w:p w:rsidR="008544CE" w:rsidRPr="008C51CF" w:rsidRDefault="008544CE" w:rsidP="008544CE">
      <w:pPr>
        <w:pStyle w:val="14"/>
      </w:pPr>
      <w:r w:rsidRPr="00450D4F">
        <w:t>Рассмотрим порядок расчета показателей финансовой устойчивости</w:t>
      </w:r>
      <w:r>
        <w:t xml:space="preserve"> по методике Донцовой Л.В</w:t>
      </w:r>
      <w:r w:rsidRPr="00450D4F">
        <w:t>.</w:t>
      </w:r>
    </w:p>
    <w:p w:rsidR="008544CE" w:rsidRPr="009C3DD3" w:rsidRDefault="008544CE" w:rsidP="008544CE">
      <w:pPr>
        <w:pStyle w:val="14"/>
      </w:pPr>
      <w:r w:rsidRPr="009C3DD3">
        <w:t>Коэффициент капитализации (К</w:t>
      </w:r>
      <w:r w:rsidRPr="009C3DD3">
        <w:rPr>
          <w:vertAlign w:val="subscript"/>
        </w:rPr>
        <w:t>кап.</w:t>
      </w:r>
      <w:r w:rsidRPr="009C3DD3">
        <w:t>) показывает, сколько заемных средств организация привлекла на 1 тыс. руб. вложенных в активы собственных средств. Нормативное значение меньше или равно 1,5.</w:t>
      </w:r>
    </w:p>
    <w:p w:rsidR="008544CE" w:rsidRPr="003B0668" w:rsidRDefault="008544CE" w:rsidP="008544CE">
      <w:pPr>
        <w:pStyle w:val="1a"/>
      </w:pPr>
      <w:r w:rsidRPr="009C3DD3">
        <w:tab/>
      </w:r>
      <w:r w:rsidRPr="009C3DD3">
        <w:rPr>
          <w:position w:val="-24"/>
          <w:lang w:val="en-US"/>
        </w:rPr>
        <w:object w:dxaOrig="1860" w:dyaOrig="620">
          <v:shape id="_x0000_i1060" type="#_x0000_t75" style="width:93pt;height:30.75pt" o:ole="">
            <v:imagedata r:id="rId73" o:title=""/>
          </v:shape>
          <o:OLEObject Type="Embed" ProgID="Equation.3" ShapeID="_x0000_i1060" DrawAspect="Content" ObjectID="_1470601234" r:id="rId74"/>
        </w:object>
      </w:r>
      <w:r w:rsidRPr="009C3DD3">
        <w:tab/>
      </w:r>
      <w:r>
        <w:t>(33</w:t>
      </w:r>
      <w:r w:rsidRPr="003B0668">
        <w:t>)</w:t>
      </w:r>
    </w:p>
    <w:p w:rsidR="008544CE" w:rsidRPr="009C3DD3" w:rsidRDefault="008544CE" w:rsidP="008544CE">
      <w:pPr>
        <w:pStyle w:val="14"/>
      </w:pPr>
      <w:r w:rsidRPr="009C3DD3">
        <w:t>Коэффициент обеспеченности собственными и</w:t>
      </w:r>
      <w:r>
        <w:t>сточниками финансирования (К</w:t>
      </w:r>
      <w:r w:rsidRPr="009C3DD3">
        <w:rPr>
          <w:vertAlign w:val="subscript"/>
        </w:rPr>
        <w:t>обесп.</w:t>
      </w:r>
      <w:r>
        <w:t>) п</w:t>
      </w:r>
      <w:r w:rsidRPr="009C3DD3">
        <w:t>оказывает, какая часть оборотных активов финансируется за счет собстве</w:t>
      </w:r>
      <w:r>
        <w:t xml:space="preserve">нных источников. Нижняя граница </w:t>
      </w:r>
      <w:r w:rsidRPr="007001DA">
        <w:t>−</w:t>
      </w:r>
      <w:r>
        <w:t xml:space="preserve"> 0,1, оптимальное значение </w:t>
      </w:r>
      <w:r w:rsidRPr="007001DA">
        <w:t>−</w:t>
      </w:r>
      <w:r>
        <w:t xml:space="preserve"> больше или равно</w:t>
      </w:r>
      <w:r w:rsidRPr="009C3DD3">
        <w:t xml:space="preserve"> 0,5</w:t>
      </w:r>
      <w:r>
        <w:t>.</w:t>
      </w:r>
    </w:p>
    <w:p w:rsidR="008544CE" w:rsidRPr="003B0668" w:rsidRDefault="008544CE" w:rsidP="008544CE">
      <w:pPr>
        <w:pStyle w:val="1a"/>
      </w:pPr>
      <w:r w:rsidRPr="009C3DD3">
        <w:tab/>
      </w:r>
      <w:r w:rsidRPr="009C3DD3">
        <w:rPr>
          <w:position w:val="-24"/>
          <w:lang w:val="en-US"/>
        </w:rPr>
        <w:object w:dxaOrig="1960" w:dyaOrig="620">
          <v:shape id="_x0000_i1061" type="#_x0000_t75" style="width:98.25pt;height:30.75pt" o:ole="">
            <v:imagedata r:id="rId75" o:title=""/>
          </v:shape>
          <o:OLEObject Type="Embed" ProgID="Equation.3" ShapeID="_x0000_i1061" DrawAspect="Content" ObjectID="_1470601235" r:id="rId76"/>
        </w:object>
      </w:r>
      <w:r w:rsidRPr="009C3DD3">
        <w:tab/>
      </w:r>
      <w:r>
        <w:t>(34</w:t>
      </w:r>
      <w:r w:rsidRPr="003B0668">
        <w:t>)</w:t>
      </w:r>
    </w:p>
    <w:p w:rsidR="008544CE" w:rsidRPr="009C3DD3" w:rsidRDefault="008544CE" w:rsidP="008544CE">
      <w:pPr>
        <w:pStyle w:val="14"/>
      </w:pPr>
      <w:r w:rsidRPr="009C3DD3">
        <w:t>Коэффици</w:t>
      </w:r>
      <w:r>
        <w:t>ент финансовой независимости (К</w:t>
      </w:r>
      <w:r w:rsidRPr="009C3DD3">
        <w:rPr>
          <w:vertAlign w:val="subscript"/>
        </w:rPr>
        <w:t>ф.н.</w:t>
      </w:r>
      <w:r>
        <w:t>) п</w:t>
      </w:r>
      <w:r w:rsidRPr="009C3DD3">
        <w:t xml:space="preserve">оказывает удельный вес собственных средств в общей </w:t>
      </w:r>
      <w:r>
        <w:t>сумме источников финанси</w:t>
      </w:r>
      <w:r w:rsidRPr="005E0B0D">
        <w:t>рования, отражает степень независимости организации от заемных источников. Нормативное</w:t>
      </w:r>
      <w:r>
        <w:t xml:space="preserve"> значение: от 0,4 до</w:t>
      </w:r>
      <w:r w:rsidRPr="009C3DD3">
        <w:t xml:space="preserve"> 0,6</w:t>
      </w:r>
      <w:r>
        <w:t>.</w:t>
      </w:r>
    </w:p>
    <w:p w:rsidR="008544CE" w:rsidRPr="003B0668" w:rsidRDefault="008544CE" w:rsidP="008544CE">
      <w:pPr>
        <w:pStyle w:val="1a"/>
      </w:pPr>
      <w:r w:rsidRPr="009C3DD3">
        <w:tab/>
      </w:r>
      <w:r w:rsidRPr="009C3DD3">
        <w:rPr>
          <w:position w:val="-24"/>
          <w:lang w:val="en-US"/>
        </w:rPr>
        <w:object w:dxaOrig="1280" w:dyaOrig="620">
          <v:shape id="_x0000_i1062" type="#_x0000_t75" style="width:63.75pt;height:30.75pt" o:ole="">
            <v:imagedata r:id="rId77" o:title=""/>
          </v:shape>
          <o:OLEObject Type="Embed" ProgID="Equation.3" ShapeID="_x0000_i1062" DrawAspect="Content" ObjectID="_1470601236" r:id="rId78"/>
        </w:object>
      </w:r>
      <w:r w:rsidRPr="009C3DD3">
        <w:tab/>
      </w:r>
      <w:r>
        <w:t>(35</w:t>
      </w:r>
      <w:r w:rsidRPr="003B0668">
        <w:t>)</w:t>
      </w:r>
    </w:p>
    <w:p w:rsidR="008544CE" w:rsidRPr="009C3DD3" w:rsidRDefault="008544CE" w:rsidP="008544CE">
      <w:pPr>
        <w:pStyle w:val="14"/>
      </w:pPr>
      <w:r w:rsidRPr="009C3DD3">
        <w:t>Коэффициент финансирова</w:t>
      </w:r>
      <w:r>
        <w:t>ния (К</w:t>
      </w:r>
      <w:r w:rsidRPr="009C3DD3">
        <w:rPr>
          <w:vertAlign w:val="subscript"/>
        </w:rPr>
        <w:t>фин.</w:t>
      </w:r>
      <w:r>
        <w:t>) п</w:t>
      </w:r>
      <w:r w:rsidRPr="009C3DD3">
        <w:t xml:space="preserve">оказывает, какая часть деятельности финансируется за счет собственных, а какая − за счет заемных средств. </w:t>
      </w:r>
      <w:r>
        <w:t xml:space="preserve">Допустимое значение: больше или равно 0,7, оптимальное значение </w:t>
      </w:r>
      <w:r w:rsidRPr="007001DA">
        <w:t>−</w:t>
      </w:r>
      <w:r>
        <w:t xml:space="preserve"> </w:t>
      </w:r>
      <w:r w:rsidRPr="009C3DD3">
        <w:t>1,5</w:t>
      </w:r>
      <w:r>
        <w:t>.</w:t>
      </w:r>
    </w:p>
    <w:p w:rsidR="008544CE" w:rsidRPr="003B0668" w:rsidRDefault="008544CE" w:rsidP="008544CE">
      <w:pPr>
        <w:pStyle w:val="1a"/>
      </w:pPr>
      <w:r w:rsidRPr="009C3DD3">
        <w:tab/>
      </w:r>
      <w:r w:rsidRPr="00BC053C">
        <w:rPr>
          <w:position w:val="-24"/>
          <w:lang w:val="en-US"/>
        </w:rPr>
        <w:object w:dxaOrig="1880" w:dyaOrig="639">
          <v:shape id="_x0000_i1063" type="#_x0000_t75" style="width:93.75pt;height:32.25pt" o:ole="">
            <v:imagedata r:id="rId79" o:title=""/>
          </v:shape>
          <o:OLEObject Type="Embed" ProgID="Equation.3" ShapeID="_x0000_i1063" DrawAspect="Content" ObjectID="_1470601237" r:id="rId80"/>
        </w:object>
      </w:r>
      <w:r w:rsidRPr="009C3DD3">
        <w:tab/>
      </w:r>
      <w:r>
        <w:t>(36</w:t>
      </w:r>
      <w:r w:rsidRPr="003B0668">
        <w:t>)</w:t>
      </w:r>
    </w:p>
    <w:p w:rsidR="008544CE" w:rsidRPr="009C3DD3" w:rsidRDefault="008544CE" w:rsidP="008544CE">
      <w:pPr>
        <w:pStyle w:val="14"/>
      </w:pPr>
      <w:r w:rsidRPr="009C3DD3">
        <w:t>Коэффиц</w:t>
      </w:r>
      <w:r>
        <w:t>иент финансовой устойчивости (К</w:t>
      </w:r>
      <w:r w:rsidRPr="009C3DD3">
        <w:rPr>
          <w:vertAlign w:val="subscript"/>
        </w:rPr>
        <w:t>ф.уст.</w:t>
      </w:r>
      <w:r>
        <w:t>) п</w:t>
      </w:r>
      <w:r w:rsidRPr="009C3DD3">
        <w:t xml:space="preserve">оказывает, какая часть активов финансируется за счет устойчивых источников. </w:t>
      </w:r>
      <w:r>
        <w:t>Нормативное значение: больше или равно</w:t>
      </w:r>
      <w:r w:rsidRPr="009C3DD3">
        <w:t xml:space="preserve"> 0,6</w:t>
      </w:r>
      <w:r>
        <w:t>.</w:t>
      </w:r>
    </w:p>
    <w:p w:rsidR="008544CE" w:rsidRPr="003B0668" w:rsidRDefault="008544CE" w:rsidP="008544CE">
      <w:pPr>
        <w:pStyle w:val="1a"/>
        <w:rPr>
          <w:highlight w:val="yellow"/>
        </w:rPr>
      </w:pPr>
      <w:r w:rsidRPr="009C3DD3">
        <w:tab/>
      </w:r>
      <w:r w:rsidRPr="009C3DD3">
        <w:rPr>
          <w:position w:val="-24"/>
          <w:lang w:val="en-US"/>
        </w:rPr>
        <w:object w:dxaOrig="2040" w:dyaOrig="620">
          <v:shape id="_x0000_i1064" type="#_x0000_t75" style="width:102pt;height:30.75pt" o:ole="">
            <v:imagedata r:id="rId81" o:title=""/>
          </v:shape>
          <o:OLEObject Type="Embed" ProgID="Equation.3" ShapeID="_x0000_i1064" DrawAspect="Content" ObjectID="_1470601238" r:id="rId82"/>
        </w:object>
      </w:r>
      <w:r w:rsidRPr="009C3DD3">
        <w:tab/>
      </w:r>
      <w:r>
        <w:t>(37</w:t>
      </w:r>
      <w:r w:rsidRPr="003B0668">
        <w:t>)</w:t>
      </w:r>
    </w:p>
    <w:p w:rsidR="008544CE" w:rsidRDefault="008544CE" w:rsidP="008544CE">
      <w:pPr>
        <w:pStyle w:val="14"/>
      </w:pPr>
      <w:r w:rsidRPr="00C07BBB">
        <w:rPr>
          <w:spacing w:val="-7"/>
        </w:rPr>
        <w:t>Обобщающим показателем финансовой независимости явля</w:t>
      </w:r>
      <w:r w:rsidRPr="00C07BBB">
        <w:t>ется излишек или недостаток источников средств для формирова</w:t>
      </w:r>
      <w:r w:rsidRPr="00C07BBB">
        <w:rPr>
          <w:spacing w:val="-8"/>
        </w:rPr>
        <w:t>ния запасов и затрат, который определяется в виде разности меж</w:t>
      </w:r>
      <w:r w:rsidRPr="00C07BBB">
        <w:rPr>
          <w:spacing w:val="-6"/>
        </w:rPr>
        <w:t>ду величиной источников средств и величиной запасов и затрат.</w:t>
      </w:r>
      <w:r>
        <w:t xml:space="preserve"> Для оценки состояния запасов и затрат используют данные группы статей «Запасы» раздела </w:t>
      </w:r>
      <w:r>
        <w:rPr>
          <w:lang w:val="en-US"/>
        </w:rPr>
        <w:t>II</w:t>
      </w:r>
      <w:r>
        <w:t xml:space="preserve"> актива баланса.</w:t>
      </w:r>
    </w:p>
    <w:p w:rsidR="008544CE" w:rsidRPr="003B0668" w:rsidRDefault="008544CE" w:rsidP="008544CE">
      <w:pPr>
        <w:pStyle w:val="1a"/>
      </w:pPr>
      <w:r w:rsidRPr="00C07BBB">
        <w:tab/>
      </w:r>
      <w:r>
        <w:t>ЗЗ =</w:t>
      </w:r>
      <w:r w:rsidRPr="00DF0D61">
        <w:t xml:space="preserve"> </w:t>
      </w:r>
      <w:r w:rsidRPr="00DF0D61">
        <w:rPr>
          <w:spacing w:val="13"/>
        </w:rPr>
        <w:t>210</w:t>
      </w:r>
      <w:r w:rsidRPr="00DF0D61">
        <w:t xml:space="preserve"> +</w:t>
      </w:r>
      <w:r>
        <w:t xml:space="preserve"> 220</w:t>
      </w:r>
      <w:r w:rsidRPr="003B0668">
        <w:tab/>
      </w:r>
      <w:r>
        <w:rPr>
          <w:snapToGrid w:val="0"/>
        </w:rPr>
        <w:t>(38)</w:t>
      </w:r>
    </w:p>
    <w:p w:rsidR="008544CE" w:rsidRPr="00DF0D61" w:rsidRDefault="008544CE" w:rsidP="008544CE">
      <w:pPr>
        <w:pStyle w:val="14"/>
      </w:pPr>
      <w:r w:rsidRPr="00DF0D61">
        <w:t>Для характеристики источн</w:t>
      </w:r>
      <w:r>
        <w:t>иков формирования запасов и зат</w:t>
      </w:r>
      <w:r w:rsidRPr="00DF0D61">
        <w:t>рат используется несколько показателей, которые отражают раз</w:t>
      </w:r>
      <w:r w:rsidRPr="00DF0D61">
        <w:rPr>
          <w:spacing w:val="-4"/>
        </w:rPr>
        <w:t>личные виды источников.</w:t>
      </w:r>
    </w:p>
    <w:p w:rsidR="008544CE" w:rsidRPr="00DF0D61" w:rsidRDefault="008544CE" w:rsidP="008544CE">
      <w:pPr>
        <w:shd w:val="clear" w:color="auto" w:fill="FFFFFF"/>
        <w:tabs>
          <w:tab w:val="left" w:pos="623"/>
        </w:tabs>
        <w:spacing w:line="360" w:lineRule="auto"/>
        <w:ind w:firstLine="720"/>
        <w:jc w:val="both"/>
        <w:rPr>
          <w:sz w:val="28"/>
          <w:szCs w:val="28"/>
        </w:rPr>
      </w:pPr>
      <w:r w:rsidRPr="00DF0D61">
        <w:rPr>
          <w:color w:val="000000"/>
          <w:spacing w:val="-23"/>
          <w:sz w:val="28"/>
          <w:szCs w:val="28"/>
        </w:rPr>
        <w:t>1.</w:t>
      </w:r>
      <w:r w:rsidRPr="00DF0D61">
        <w:rPr>
          <w:color w:val="000000"/>
          <w:sz w:val="28"/>
          <w:szCs w:val="28"/>
        </w:rPr>
        <w:tab/>
      </w:r>
      <w:r w:rsidRPr="00DF0D61">
        <w:rPr>
          <w:color w:val="000000"/>
          <w:spacing w:val="-5"/>
          <w:sz w:val="28"/>
          <w:szCs w:val="28"/>
        </w:rPr>
        <w:t>Наличие собственных оборотных средств</w:t>
      </w:r>
      <w:r>
        <w:rPr>
          <w:color w:val="000000"/>
          <w:spacing w:val="-5"/>
          <w:sz w:val="28"/>
          <w:szCs w:val="28"/>
        </w:rPr>
        <w:t xml:space="preserve"> (СОС)</w:t>
      </w:r>
      <w:r w:rsidRPr="00DF0D61">
        <w:rPr>
          <w:color w:val="000000"/>
          <w:spacing w:val="-5"/>
          <w:sz w:val="28"/>
          <w:szCs w:val="28"/>
        </w:rPr>
        <w:t>:</w:t>
      </w:r>
    </w:p>
    <w:p w:rsidR="008544CE" w:rsidRPr="003B0668" w:rsidRDefault="008544CE" w:rsidP="008544CE">
      <w:pPr>
        <w:pStyle w:val="1a"/>
      </w:pPr>
      <w:r w:rsidRPr="00C07BBB">
        <w:tab/>
      </w:r>
      <w:r>
        <w:t xml:space="preserve">СОС </w:t>
      </w:r>
      <w:r>
        <w:rPr>
          <w:spacing w:val="-3"/>
        </w:rPr>
        <w:t>= 490</w:t>
      </w:r>
      <w:r w:rsidRPr="003B0668">
        <w:rPr>
          <w:spacing w:val="-3"/>
        </w:rPr>
        <w:t xml:space="preserve"> </w:t>
      </w:r>
      <w:r w:rsidRPr="00711C69">
        <w:rPr>
          <w:spacing w:val="-3"/>
        </w:rPr>
        <w:t>−</w:t>
      </w:r>
      <w:r>
        <w:rPr>
          <w:spacing w:val="-3"/>
        </w:rPr>
        <w:t xml:space="preserve"> </w:t>
      </w:r>
      <w:r w:rsidRPr="00DF0D61">
        <w:rPr>
          <w:spacing w:val="-3"/>
        </w:rPr>
        <w:t>190</w:t>
      </w:r>
      <w:r w:rsidRPr="003B0668">
        <w:rPr>
          <w:spacing w:val="-3"/>
        </w:rPr>
        <w:tab/>
      </w:r>
      <w:r>
        <w:rPr>
          <w:snapToGrid w:val="0"/>
        </w:rPr>
        <w:t>(39)</w:t>
      </w:r>
    </w:p>
    <w:p w:rsidR="008544CE" w:rsidRPr="00DF0D61" w:rsidRDefault="008544CE" w:rsidP="008544CE">
      <w:pPr>
        <w:shd w:val="clear" w:color="auto" w:fill="FFFFFF"/>
        <w:tabs>
          <w:tab w:val="left" w:pos="623"/>
        </w:tabs>
        <w:spacing w:line="360" w:lineRule="auto"/>
        <w:ind w:left="83" w:firstLine="720"/>
        <w:jc w:val="both"/>
        <w:rPr>
          <w:sz w:val="28"/>
          <w:szCs w:val="28"/>
        </w:rPr>
      </w:pPr>
      <w:r w:rsidRPr="00DF0D61">
        <w:rPr>
          <w:color w:val="000000"/>
          <w:spacing w:val="-12"/>
          <w:sz w:val="28"/>
          <w:szCs w:val="28"/>
        </w:rPr>
        <w:t>2.</w:t>
      </w:r>
      <w:r w:rsidRPr="00DF0D61">
        <w:rPr>
          <w:color w:val="000000"/>
          <w:sz w:val="28"/>
          <w:szCs w:val="28"/>
        </w:rPr>
        <w:tab/>
      </w:r>
      <w:r w:rsidRPr="00DF0D61">
        <w:rPr>
          <w:color w:val="000000"/>
          <w:spacing w:val="-7"/>
          <w:sz w:val="28"/>
          <w:szCs w:val="28"/>
        </w:rPr>
        <w:t>Наличие собственных и долгосрочных заемных источников</w:t>
      </w:r>
      <w:r w:rsidRPr="00711C69">
        <w:rPr>
          <w:color w:val="000000"/>
          <w:spacing w:val="-7"/>
          <w:sz w:val="28"/>
          <w:szCs w:val="28"/>
        </w:rPr>
        <w:t xml:space="preserve"> </w:t>
      </w:r>
      <w:r w:rsidRPr="00DF0D61">
        <w:rPr>
          <w:color w:val="000000"/>
          <w:spacing w:val="-3"/>
          <w:sz w:val="28"/>
          <w:szCs w:val="28"/>
        </w:rPr>
        <w:t>формирования запасов и затрат, или функционирующий капи</w:t>
      </w:r>
      <w:r w:rsidRPr="00DF0D61">
        <w:rPr>
          <w:color w:val="000000"/>
          <w:spacing w:val="-2"/>
          <w:sz w:val="28"/>
          <w:szCs w:val="28"/>
        </w:rPr>
        <w:t>тал (КФ):</w:t>
      </w:r>
    </w:p>
    <w:p w:rsidR="008544CE" w:rsidRPr="003B0668" w:rsidRDefault="008544CE" w:rsidP="008544CE">
      <w:pPr>
        <w:pStyle w:val="1a"/>
      </w:pPr>
      <w:r w:rsidRPr="003B0668">
        <w:rPr>
          <w:spacing w:val="4"/>
        </w:rPr>
        <w:tab/>
      </w:r>
      <w:r w:rsidRPr="00DF0D61">
        <w:rPr>
          <w:spacing w:val="4"/>
        </w:rPr>
        <w:t>КФ</w:t>
      </w:r>
      <w:r w:rsidRPr="00C07BBB">
        <w:rPr>
          <w:spacing w:val="4"/>
        </w:rPr>
        <w:t xml:space="preserve"> </w:t>
      </w:r>
      <w:r>
        <w:t>= (490</w:t>
      </w:r>
      <w:r w:rsidRPr="003B0668">
        <w:t xml:space="preserve"> + </w:t>
      </w:r>
      <w:r>
        <w:t xml:space="preserve">590) </w:t>
      </w:r>
      <w:r w:rsidRPr="00711C69">
        <w:t>−</w:t>
      </w:r>
      <w:r>
        <w:t xml:space="preserve"> 190</w:t>
      </w:r>
      <w:r w:rsidRPr="00C07BBB">
        <w:tab/>
      </w:r>
      <w:r>
        <w:rPr>
          <w:snapToGrid w:val="0"/>
        </w:rPr>
        <w:t>(40)</w:t>
      </w:r>
    </w:p>
    <w:p w:rsidR="008544CE" w:rsidRPr="00DF0D61" w:rsidRDefault="008544CE" w:rsidP="008544CE">
      <w:pPr>
        <w:shd w:val="clear" w:color="auto" w:fill="FFFFFF"/>
        <w:tabs>
          <w:tab w:val="left" w:pos="623"/>
        </w:tabs>
        <w:spacing w:line="360" w:lineRule="auto"/>
        <w:ind w:left="83" w:firstLine="720"/>
        <w:jc w:val="both"/>
        <w:rPr>
          <w:sz w:val="28"/>
          <w:szCs w:val="28"/>
        </w:rPr>
      </w:pPr>
      <w:r w:rsidRPr="00DF0D61">
        <w:rPr>
          <w:color w:val="000000"/>
          <w:spacing w:val="-17"/>
          <w:sz w:val="28"/>
          <w:szCs w:val="28"/>
        </w:rPr>
        <w:t>3.</w:t>
      </w:r>
      <w:r w:rsidRPr="00DF0D61">
        <w:rPr>
          <w:color w:val="000000"/>
          <w:sz w:val="28"/>
          <w:szCs w:val="28"/>
        </w:rPr>
        <w:tab/>
      </w:r>
      <w:r w:rsidRPr="00DF0D61">
        <w:rPr>
          <w:color w:val="000000"/>
          <w:spacing w:val="-4"/>
          <w:sz w:val="28"/>
          <w:szCs w:val="28"/>
        </w:rPr>
        <w:t>Общая величина основных источников формирования за</w:t>
      </w:r>
      <w:r w:rsidRPr="00DF0D61">
        <w:rPr>
          <w:color w:val="000000"/>
          <w:spacing w:val="-2"/>
          <w:sz w:val="28"/>
          <w:szCs w:val="28"/>
        </w:rPr>
        <w:t>пасов и затрат</w:t>
      </w:r>
      <w:r>
        <w:rPr>
          <w:color w:val="000000"/>
          <w:spacing w:val="-2"/>
          <w:sz w:val="28"/>
          <w:szCs w:val="28"/>
        </w:rPr>
        <w:t xml:space="preserve"> (ВИ)</w:t>
      </w:r>
      <w:r w:rsidRPr="00DF0D61">
        <w:rPr>
          <w:color w:val="000000"/>
          <w:spacing w:val="-4"/>
          <w:sz w:val="28"/>
          <w:szCs w:val="28"/>
        </w:rPr>
        <w:t>:</w:t>
      </w:r>
    </w:p>
    <w:p w:rsidR="008544CE" w:rsidRPr="00C07BBB" w:rsidRDefault="008544CE" w:rsidP="008544CE">
      <w:pPr>
        <w:pStyle w:val="1a"/>
      </w:pPr>
      <w:r w:rsidRPr="00C07BBB">
        <w:tab/>
      </w:r>
      <w:r w:rsidRPr="00DF0D61">
        <w:t>ВИ = (</w:t>
      </w:r>
      <w:r>
        <w:t>490</w:t>
      </w:r>
      <w:r w:rsidRPr="003B0668">
        <w:t xml:space="preserve"> </w:t>
      </w:r>
      <w:r>
        <w:t>+ 590 + 610)</w:t>
      </w:r>
      <w:r w:rsidRPr="00711C69">
        <w:t xml:space="preserve"> −</w:t>
      </w:r>
      <w:r w:rsidRPr="00DF0D61">
        <w:t xml:space="preserve"> 190</w:t>
      </w:r>
      <w:r w:rsidRPr="00C07BBB">
        <w:tab/>
      </w:r>
      <w:r>
        <w:rPr>
          <w:snapToGrid w:val="0"/>
        </w:rPr>
        <w:t>(41)</w:t>
      </w:r>
    </w:p>
    <w:p w:rsidR="008544CE" w:rsidRPr="00DF0D61" w:rsidRDefault="008544CE" w:rsidP="008544CE">
      <w:pPr>
        <w:pStyle w:val="14"/>
      </w:pPr>
      <w:r>
        <w:rPr>
          <w:spacing w:val="-5"/>
        </w:rPr>
        <w:t>П</w:t>
      </w:r>
      <w:r w:rsidRPr="00DF0D61">
        <w:rPr>
          <w:spacing w:val="-5"/>
        </w:rPr>
        <w:t>оказателям наличия источников формирования запа</w:t>
      </w:r>
      <w:r>
        <w:t>сов и</w:t>
      </w:r>
      <w:r w:rsidRPr="00711C69">
        <w:t xml:space="preserve"> </w:t>
      </w:r>
      <w:r w:rsidRPr="00DF0D61">
        <w:t>затрат</w:t>
      </w:r>
      <w:r w:rsidRPr="00711C69">
        <w:t xml:space="preserve"> </w:t>
      </w:r>
      <w:r>
        <w:t>соответствуют показатели</w:t>
      </w:r>
      <w:r w:rsidRPr="00DF0D61">
        <w:t xml:space="preserve"> обеспеченности за</w:t>
      </w:r>
      <w:r w:rsidRPr="00DF0D61">
        <w:rPr>
          <w:spacing w:val="-3"/>
        </w:rPr>
        <w:t>пасов и затрат источниками формирования:</w:t>
      </w:r>
    </w:p>
    <w:p w:rsidR="008544CE" w:rsidRPr="00DF0D61" w:rsidRDefault="008544CE" w:rsidP="008544CE">
      <w:pPr>
        <w:shd w:val="clear" w:color="auto" w:fill="FFFFFF"/>
        <w:tabs>
          <w:tab w:val="left" w:pos="540"/>
        </w:tabs>
        <w:spacing w:line="360" w:lineRule="auto"/>
        <w:ind w:left="7" w:firstLine="720"/>
        <w:jc w:val="both"/>
        <w:rPr>
          <w:sz w:val="28"/>
          <w:szCs w:val="28"/>
        </w:rPr>
      </w:pPr>
      <w:r w:rsidRPr="00DF0D61">
        <w:rPr>
          <w:color w:val="000000"/>
          <w:spacing w:val="-18"/>
          <w:sz w:val="28"/>
          <w:szCs w:val="28"/>
        </w:rPr>
        <w:t>1.</w:t>
      </w:r>
      <w:r w:rsidRPr="00DF0D61">
        <w:rPr>
          <w:color w:val="000000"/>
          <w:sz w:val="28"/>
          <w:szCs w:val="28"/>
        </w:rPr>
        <w:tab/>
      </w:r>
      <w:r>
        <w:rPr>
          <w:color w:val="000000"/>
          <w:spacing w:val="1"/>
          <w:sz w:val="28"/>
          <w:szCs w:val="28"/>
        </w:rPr>
        <w:t>Излишек или недостаток</w:t>
      </w:r>
      <w:r w:rsidRPr="00DF0D61">
        <w:rPr>
          <w:color w:val="000000"/>
          <w:spacing w:val="1"/>
          <w:sz w:val="28"/>
          <w:szCs w:val="28"/>
        </w:rPr>
        <w:t xml:space="preserve"> собственных оборотных</w:t>
      </w:r>
      <w:r w:rsidRPr="00711C69">
        <w:rPr>
          <w:color w:val="000000"/>
          <w:spacing w:val="1"/>
          <w:sz w:val="28"/>
          <w:szCs w:val="28"/>
        </w:rPr>
        <w:t xml:space="preserve"> </w:t>
      </w:r>
      <w:r w:rsidRPr="00C07BBB">
        <w:rPr>
          <w:color w:val="000000"/>
          <w:spacing w:val="-8"/>
          <w:sz w:val="28"/>
          <w:szCs w:val="28"/>
        </w:rPr>
        <w:t>средств (</w:t>
      </w:r>
      <w:r w:rsidRPr="00C07BBB">
        <w:rPr>
          <w:color w:val="000000"/>
          <w:spacing w:val="1"/>
          <w:sz w:val="28"/>
          <w:szCs w:val="28"/>
        </w:rPr>
        <w:t>±</w:t>
      </w:r>
      <w:r w:rsidRPr="00C07BBB">
        <w:rPr>
          <w:sz w:val="28"/>
          <w:szCs w:val="28"/>
        </w:rPr>
        <w:t>Ф</w:t>
      </w:r>
      <w:r w:rsidRPr="00C07BBB">
        <w:rPr>
          <w:sz w:val="28"/>
          <w:szCs w:val="28"/>
          <w:vertAlign w:val="superscript"/>
        </w:rPr>
        <w:t>С</w:t>
      </w:r>
      <w:r w:rsidRPr="00C07BBB">
        <w:rPr>
          <w:sz w:val="28"/>
          <w:szCs w:val="28"/>
        </w:rPr>
        <w:t>)</w:t>
      </w:r>
      <w:r w:rsidRPr="00C07BBB">
        <w:rPr>
          <w:color w:val="000000"/>
          <w:spacing w:val="-8"/>
          <w:sz w:val="28"/>
          <w:szCs w:val="28"/>
        </w:rPr>
        <w:t>:</w:t>
      </w:r>
    </w:p>
    <w:p w:rsidR="008544CE" w:rsidRPr="00C07BBB" w:rsidRDefault="008544CE" w:rsidP="008544CE">
      <w:pPr>
        <w:pStyle w:val="1a"/>
      </w:pPr>
      <w:r w:rsidRPr="00C07BBB">
        <w:rPr>
          <w:color w:val="000000"/>
          <w:spacing w:val="1"/>
        </w:rPr>
        <w:tab/>
      </w:r>
      <w:r w:rsidRPr="00DF0D61">
        <w:rPr>
          <w:color w:val="000000"/>
          <w:spacing w:val="1"/>
        </w:rPr>
        <w:t>±</w:t>
      </w:r>
      <w:r w:rsidRPr="0055137F">
        <w:t>Ф</w:t>
      </w:r>
      <w:r w:rsidRPr="00C07BBB">
        <w:rPr>
          <w:vertAlign w:val="superscript"/>
        </w:rPr>
        <w:t>С</w:t>
      </w:r>
      <w:r w:rsidRPr="0055137F">
        <w:t xml:space="preserve"> = СОС − ЗЗ</w:t>
      </w:r>
      <w:r w:rsidRPr="00C07BBB">
        <w:tab/>
      </w:r>
      <w:r>
        <w:rPr>
          <w:snapToGrid w:val="0"/>
        </w:rPr>
        <w:t>(42)</w:t>
      </w:r>
    </w:p>
    <w:p w:rsidR="008544CE" w:rsidRPr="00DF0D61" w:rsidRDefault="008544CE" w:rsidP="008544CE">
      <w:pPr>
        <w:shd w:val="clear" w:color="auto" w:fill="FFFFFF"/>
        <w:tabs>
          <w:tab w:val="left" w:pos="540"/>
        </w:tabs>
        <w:spacing w:line="360" w:lineRule="auto"/>
        <w:ind w:left="7" w:firstLine="720"/>
        <w:jc w:val="both"/>
        <w:rPr>
          <w:sz w:val="28"/>
          <w:szCs w:val="28"/>
        </w:rPr>
      </w:pPr>
      <w:r w:rsidRPr="00DF0D61">
        <w:rPr>
          <w:color w:val="000000"/>
          <w:spacing w:val="-12"/>
          <w:sz w:val="28"/>
          <w:szCs w:val="28"/>
        </w:rPr>
        <w:t>2.</w:t>
      </w:r>
      <w:r w:rsidRPr="00DF0D61">
        <w:rPr>
          <w:color w:val="000000"/>
          <w:sz w:val="28"/>
          <w:szCs w:val="28"/>
        </w:rPr>
        <w:tab/>
      </w:r>
      <w:r>
        <w:rPr>
          <w:color w:val="000000"/>
          <w:spacing w:val="-3"/>
          <w:sz w:val="28"/>
          <w:szCs w:val="28"/>
        </w:rPr>
        <w:t>Излишек или недостаток собственных и долгосроч</w:t>
      </w:r>
      <w:r w:rsidRPr="00DF0D61">
        <w:rPr>
          <w:color w:val="000000"/>
          <w:spacing w:val="-3"/>
          <w:sz w:val="28"/>
          <w:szCs w:val="28"/>
        </w:rPr>
        <w:t>ных заемных источников формирования запасов и затрат</w:t>
      </w:r>
      <w:r>
        <w:rPr>
          <w:color w:val="000000"/>
          <w:spacing w:val="-3"/>
          <w:sz w:val="28"/>
          <w:szCs w:val="28"/>
        </w:rPr>
        <w:t xml:space="preserve"> (</w:t>
      </w:r>
      <w:r>
        <w:t>±</w:t>
      </w:r>
      <w:r w:rsidRPr="00DF0D61">
        <w:t>Ф</w:t>
      </w:r>
      <w:r>
        <w:rPr>
          <w:vertAlign w:val="superscript"/>
        </w:rPr>
        <w:t>Т</w:t>
      </w:r>
      <w:r>
        <w:rPr>
          <w:color w:val="000000"/>
          <w:spacing w:val="-3"/>
          <w:sz w:val="28"/>
          <w:szCs w:val="28"/>
        </w:rPr>
        <w:t>)</w:t>
      </w:r>
      <w:r w:rsidRPr="00DF0D61">
        <w:rPr>
          <w:color w:val="000000"/>
          <w:spacing w:val="-3"/>
          <w:sz w:val="28"/>
          <w:szCs w:val="28"/>
        </w:rPr>
        <w:t>:</w:t>
      </w:r>
    </w:p>
    <w:p w:rsidR="008544CE" w:rsidRPr="00C07BBB" w:rsidRDefault="008544CE" w:rsidP="008544CE">
      <w:pPr>
        <w:pStyle w:val="1a"/>
      </w:pPr>
      <w:r w:rsidRPr="00C07BBB">
        <w:tab/>
      </w:r>
      <w:r>
        <w:t>±</w:t>
      </w:r>
      <w:r w:rsidRPr="00DF0D61">
        <w:t>Ф</w:t>
      </w:r>
      <w:r>
        <w:rPr>
          <w:vertAlign w:val="superscript"/>
        </w:rPr>
        <w:t>Т</w:t>
      </w:r>
      <w:r>
        <w:t xml:space="preserve"> = КФ </w:t>
      </w:r>
      <w:r w:rsidRPr="00711C69">
        <w:t>−</w:t>
      </w:r>
      <w:r w:rsidRPr="00DF0D61">
        <w:t xml:space="preserve"> </w:t>
      </w:r>
      <w:r>
        <w:rPr>
          <w:spacing w:val="-2"/>
        </w:rPr>
        <w:t>ЗЗ</w:t>
      </w:r>
      <w:r w:rsidRPr="00C07BBB">
        <w:rPr>
          <w:spacing w:val="1"/>
        </w:rPr>
        <w:tab/>
      </w:r>
      <w:r>
        <w:rPr>
          <w:snapToGrid w:val="0"/>
        </w:rPr>
        <w:t>(43)</w:t>
      </w:r>
    </w:p>
    <w:p w:rsidR="008544CE" w:rsidRPr="00DF0D61" w:rsidRDefault="008544CE" w:rsidP="008544CE">
      <w:pPr>
        <w:shd w:val="clear" w:color="auto" w:fill="FFFFFF"/>
        <w:tabs>
          <w:tab w:val="left" w:pos="540"/>
        </w:tabs>
        <w:spacing w:line="360" w:lineRule="auto"/>
        <w:ind w:left="7" w:firstLine="720"/>
        <w:jc w:val="both"/>
        <w:rPr>
          <w:sz w:val="28"/>
          <w:szCs w:val="28"/>
        </w:rPr>
      </w:pPr>
      <w:r w:rsidRPr="00DF0D61">
        <w:rPr>
          <w:color w:val="000000"/>
          <w:spacing w:val="-15"/>
          <w:sz w:val="28"/>
          <w:szCs w:val="28"/>
        </w:rPr>
        <w:t>3.</w:t>
      </w:r>
      <w:r w:rsidRPr="00DF0D61">
        <w:rPr>
          <w:color w:val="000000"/>
          <w:sz w:val="28"/>
          <w:szCs w:val="28"/>
        </w:rPr>
        <w:tab/>
      </w:r>
      <w:r>
        <w:rPr>
          <w:color w:val="000000"/>
          <w:spacing w:val="1"/>
          <w:sz w:val="28"/>
          <w:szCs w:val="28"/>
        </w:rPr>
        <w:t xml:space="preserve">Излишек или недостаток </w:t>
      </w:r>
      <w:r w:rsidRPr="00DF0D61">
        <w:rPr>
          <w:color w:val="000000"/>
          <w:spacing w:val="1"/>
          <w:sz w:val="28"/>
          <w:szCs w:val="28"/>
        </w:rPr>
        <w:t>общей величины основ</w:t>
      </w:r>
      <w:r w:rsidRPr="00DF0D61">
        <w:rPr>
          <w:color w:val="000000"/>
          <w:spacing w:val="-3"/>
          <w:sz w:val="28"/>
          <w:szCs w:val="28"/>
        </w:rPr>
        <w:t>ных источников для формирования запасов и затрат</w:t>
      </w:r>
      <w:r>
        <w:rPr>
          <w:color w:val="000000"/>
          <w:spacing w:val="-3"/>
          <w:sz w:val="28"/>
          <w:szCs w:val="28"/>
        </w:rPr>
        <w:t xml:space="preserve"> (</w:t>
      </w:r>
      <w:r>
        <w:t>±Ф</w:t>
      </w:r>
      <w:r w:rsidRPr="00711C69">
        <w:rPr>
          <w:vertAlign w:val="superscript"/>
        </w:rPr>
        <w:t>О</w:t>
      </w:r>
      <w:r>
        <w:t>)</w:t>
      </w:r>
      <w:r w:rsidRPr="00DF0D61">
        <w:rPr>
          <w:color w:val="000000"/>
          <w:spacing w:val="-3"/>
          <w:sz w:val="28"/>
          <w:szCs w:val="28"/>
        </w:rPr>
        <w:t>:</w:t>
      </w:r>
    </w:p>
    <w:p w:rsidR="008544CE" w:rsidRPr="002841AB" w:rsidRDefault="008544CE" w:rsidP="008544CE">
      <w:pPr>
        <w:pStyle w:val="1a"/>
      </w:pPr>
      <w:r w:rsidRPr="00C07BBB">
        <w:tab/>
      </w:r>
      <w:r>
        <w:t>±Ф</w:t>
      </w:r>
      <w:r w:rsidRPr="00711C69">
        <w:rPr>
          <w:vertAlign w:val="superscript"/>
        </w:rPr>
        <w:t>О</w:t>
      </w:r>
      <w:r>
        <w:t xml:space="preserve"> =ВИ </w:t>
      </w:r>
      <w:r w:rsidRPr="008822AB">
        <w:t>−</w:t>
      </w:r>
      <w:r w:rsidRPr="00DF0D61">
        <w:t xml:space="preserve"> </w:t>
      </w:r>
      <w:r>
        <w:rPr>
          <w:spacing w:val="-2"/>
        </w:rPr>
        <w:t>ЗЗ</w:t>
      </w:r>
      <w:r w:rsidRPr="002841AB">
        <w:tab/>
      </w:r>
      <w:r>
        <w:rPr>
          <w:snapToGrid w:val="0"/>
        </w:rPr>
        <w:t>(44)</w:t>
      </w:r>
    </w:p>
    <w:p w:rsidR="008544CE" w:rsidRDefault="008544CE" w:rsidP="008544CE">
      <w:pPr>
        <w:pStyle w:val="14"/>
        <w:rPr>
          <w:spacing w:val="4"/>
        </w:rPr>
      </w:pPr>
      <w:r>
        <w:t>С помощью этих показателей можно</w:t>
      </w:r>
      <w:r w:rsidRPr="00DF0D61">
        <w:t xml:space="preserve"> определить трехком</w:t>
      </w:r>
      <w:r w:rsidRPr="00DF0D61">
        <w:rPr>
          <w:spacing w:val="4"/>
        </w:rPr>
        <w:t>понентн</w:t>
      </w:r>
      <w:r>
        <w:rPr>
          <w:spacing w:val="4"/>
        </w:rPr>
        <w:t xml:space="preserve">ый показатель типа финансовой </w:t>
      </w:r>
      <w:r w:rsidRPr="00DF0D61">
        <w:rPr>
          <w:spacing w:val="4"/>
        </w:rPr>
        <w:t>ситуации</w:t>
      </w:r>
      <w:r>
        <w:rPr>
          <w:spacing w:val="4"/>
        </w:rPr>
        <w:t xml:space="preserve"> (таблица 8)</w:t>
      </w:r>
      <w:r w:rsidRPr="00DF0D61">
        <w:rPr>
          <w:spacing w:val="4"/>
        </w:rPr>
        <w:t>:</w:t>
      </w:r>
    </w:p>
    <w:p w:rsidR="008544CE" w:rsidRDefault="008544CE" w:rsidP="008544CE">
      <w:pPr>
        <w:shd w:val="clear" w:color="auto" w:fill="FFFFFF"/>
        <w:spacing w:line="360" w:lineRule="auto"/>
        <w:ind w:left="65" w:firstLine="720"/>
        <w:rPr>
          <w:color w:val="000000"/>
          <w:spacing w:val="4"/>
          <w:sz w:val="28"/>
          <w:szCs w:val="28"/>
        </w:rPr>
      </w:pPr>
      <w:r>
        <w:rPr>
          <w:color w:val="000000"/>
          <w:spacing w:val="4"/>
          <w:sz w:val="28"/>
          <w:szCs w:val="28"/>
          <w:lang w:val="en-US"/>
        </w:rPr>
        <w:t>S</w:t>
      </w:r>
      <w:r>
        <w:rPr>
          <w:color w:val="000000"/>
          <w:spacing w:val="4"/>
          <w:sz w:val="28"/>
          <w:szCs w:val="28"/>
        </w:rPr>
        <w:t>(Ф) = 1, если Ф больше или равно 0;</w:t>
      </w:r>
    </w:p>
    <w:p w:rsidR="008544CE" w:rsidRPr="008822AB" w:rsidRDefault="008544CE" w:rsidP="008544CE">
      <w:pPr>
        <w:shd w:val="clear" w:color="auto" w:fill="FFFFFF"/>
        <w:spacing w:line="360" w:lineRule="auto"/>
        <w:ind w:left="65" w:firstLine="720"/>
        <w:rPr>
          <w:sz w:val="28"/>
          <w:szCs w:val="28"/>
        </w:rPr>
      </w:pPr>
      <w:r>
        <w:rPr>
          <w:color w:val="000000"/>
          <w:spacing w:val="4"/>
          <w:sz w:val="28"/>
          <w:szCs w:val="28"/>
          <w:lang w:val="en-US"/>
        </w:rPr>
        <w:t>S</w:t>
      </w:r>
      <w:r>
        <w:rPr>
          <w:color w:val="000000"/>
          <w:spacing w:val="4"/>
          <w:sz w:val="28"/>
          <w:szCs w:val="28"/>
        </w:rPr>
        <w:t xml:space="preserve">(Ф) = 0, если Ф меньше </w:t>
      </w:r>
      <w:r w:rsidRPr="008822AB">
        <w:rPr>
          <w:color w:val="000000"/>
          <w:spacing w:val="4"/>
          <w:sz w:val="28"/>
          <w:szCs w:val="28"/>
        </w:rPr>
        <w:t>0</w:t>
      </w:r>
      <w:r>
        <w:rPr>
          <w:color w:val="000000"/>
          <w:spacing w:val="4"/>
          <w:sz w:val="28"/>
          <w:szCs w:val="28"/>
        </w:rPr>
        <w:t>.</w:t>
      </w:r>
    </w:p>
    <w:p w:rsidR="008544CE" w:rsidRPr="00DF0D61" w:rsidRDefault="008544CE" w:rsidP="008544CE">
      <w:pPr>
        <w:pStyle w:val="12"/>
        <w:tabs>
          <w:tab w:val="clear" w:pos="0"/>
          <w:tab w:val="num" w:pos="900"/>
        </w:tabs>
      </w:pPr>
      <w:r w:rsidRPr="00DF0D61">
        <w:t xml:space="preserve">Сводная таблица показателей по типам </w:t>
      </w:r>
      <w:r w:rsidRPr="00DF0D61">
        <w:rPr>
          <w:spacing w:val="-9"/>
        </w:rPr>
        <w:t>финансовых ситуаций</w:t>
      </w:r>
    </w:p>
    <w:tbl>
      <w:tblPr>
        <w:tblW w:w="5000" w:type="pct"/>
        <w:tblCellMar>
          <w:left w:w="40" w:type="dxa"/>
          <w:right w:w="40" w:type="dxa"/>
        </w:tblCellMar>
        <w:tblLook w:val="0000" w:firstRow="0" w:lastRow="0" w:firstColumn="0" w:lastColumn="0" w:noHBand="0" w:noVBand="0"/>
      </w:tblPr>
      <w:tblGrid>
        <w:gridCol w:w="2059"/>
        <w:gridCol w:w="2212"/>
        <w:gridCol w:w="2198"/>
        <w:gridCol w:w="2033"/>
        <w:gridCol w:w="1786"/>
      </w:tblGrid>
      <w:tr w:rsidR="008544CE" w:rsidRPr="00C96078">
        <w:trPr>
          <w:trHeight w:hRule="exact" w:val="410"/>
        </w:trPr>
        <w:tc>
          <w:tcPr>
            <w:tcW w:w="1001" w:type="pct"/>
            <w:vMerge w:val="restart"/>
            <w:tcBorders>
              <w:top w:val="single" w:sz="6" w:space="0" w:color="auto"/>
              <w:left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color w:val="000000"/>
                <w:sz w:val="20"/>
                <w:szCs w:val="20"/>
              </w:rPr>
              <w:t>Показатели</w:t>
            </w:r>
          </w:p>
        </w:tc>
        <w:tc>
          <w:tcPr>
            <w:tcW w:w="39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color w:val="000000"/>
                <w:sz w:val="20"/>
                <w:szCs w:val="20"/>
              </w:rPr>
              <w:t>Тип финансовой ситуации</w:t>
            </w:r>
          </w:p>
        </w:tc>
      </w:tr>
      <w:tr w:rsidR="008544CE" w:rsidRPr="00C96078">
        <w:trPr>
          <w:trHeight w:hRule="exact" w:val="792"/>
        </w:trPr>
        <w:tc>
          <w:tcPr>
            <w:tcW w:w="1001" w:type="pct"/>
            <w:vMerge/>
            <w:tcBorders>
              <w:left w:val="single" w:sz="6" w:space="0" w:color="auto"/>
              <w:bottom w:val="single" w:sz="6" w:space="0" w:color="auto"/>
              <w:right w:val="single" w:sz="6" w:space="0" w:color="auto"/>
            </w:tcBorders>
            <w:shd w:val="clear" w:color="auto" w:fill="FFFFFF"/>
            <w:vAlign w:val="center"/>
          </w:tcPr>
          <w:p w:rsidR="008544CE" w:rsidRPr="00C96078" w:rsidRDefault="008544CE" w:rsidP="008544CE">
            <w:pPr>
              <w:ind w:firstLine="720"/>
              <w:jc w:val="center"/>
              <w:rPr>
                <w:sz w:val="20"/>
                <w:szCs w:val="20"/>
              </w:rPr>
            </w:pPr>
          </w:p>
        </w:tc>
        <w:tc>
          <w:tcPr>
            <w:tcW w:w="107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color w:val="000000"/>
                <w:sz w:val="20"/>
                <w:szCs w:val="20"/>
              </w:rPr>
              <w:t>Абсолютная независимость</w:t>
            </w:r>
          </w:p>
        </w:tc>
        <w:tc>
          <w:tcPr>
            <w:tcW w:w="106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color w:val="000000"/>
                <w:sz w:val="20"/>
                <w:szCs w:val="20"/>
              </w:rPr>
              <w:t>Нормальная независимость</w:t>
            </w:r>
          </w:p>
        </w:tc>
        <w:tc>
          <w:tcPr>
            <w:tcW w:w="98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bCs/>
                <w:color w:val="000000"/>
                <w:sz w:val="20"/>
                <w:szCs w:val="20"/>
              </w:rPr>
              <w:t>Неустойчивое состояние</w:t>
            </w:r>
          </w:p>
        </w:tc>
        <w:tc>
          <w:tcPr>
            <w:tcW w:w="86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left="47" w:right="50"/>
              <w:jc w:val="center"/>
              <w:rPr>
                <w:sz w:val="20"/>
                <w:szCs w:val="20"/>
              </w:rPr>
            </w:pPr>
            <w:r w:rsidRPr="00C96078">
              <w:rPr>
                <w:bCs/>
                <w:color w:val="000000"/>
                <w:sz w:val="20"/>
                <w:szCs w:val="20"/>
              </w:rPr>
              <w:t>Кризисное состояние</w:t>
            </w:r>
          </w:p>
        </w:tc>
      </w:tr>
      <w:tr w:rsidR="008544CE" w:rsidRPr="00C96078">
        <w:trPr>
          <w:trHeight w:hRule="exact" w:val="367"/>
        </w:trPr>
        <w:tc>
          <w:tcPr>
            <w:tcW w:w="1001"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z w:val="20"/>
                <w:szCs w:val="20"/>
              </w:rPr>
              <w:t>±Ф</w:t>
            </w:r>
            <w:r w:rsidRPr="00C96078">
              <w:rPr>
                <w:color w:val="000000"/>
                <w:sz w:val="20"/>
                <w:szCs w:val="20"/>
                <w:vertAlign w:val="superscript"/>
              </w:rPr>
              <w:t>С</w:t>
            </w:r>
            <w:r w:rsidRPr="00C96078">
              <w:rPr>
                <w:color w:val="000000"/>
                <w:sz w:val="20"/>
                <w:szCs w:val="20"/>
              </w:rPr>
              <w:t xml:space="preserve"> = СОС − ЗЗ</w:t>
            </w:r>
          </w:p>
        </w:tc>
        <w:tc>
          <w:tcPr>
            <w:tcW w:w="107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С</w:t>
            </w:r>
            <w:r w:rsidRPr="00C96078">
              <w:rPr>
                <w:color w:val="000000"/>
                <w:sz w:val="20"/>
                <w:szCs w:val="20"/>
              </w:rPr>
              <w:t xml:space="preserve"> </w:t>
            </w:r>
            <w:r w:rsidRPr="00C96078">
              <w:rPr>
                <w:color w:val="000000"/>
                <w:spacing w:val="4"/>
                <w:sz w:val="20"/>
                <w:szCs w:val="20"/>
              </w:rPr>
              <w:t>≥</w:t>
            </w:r>
            <w:r w:rsidRPr="00C96078">
              <w:rPr>
                <w:bCs/>
                <w:color w:val="000000"/>
                <w:sz w:val="20"/>
                <w:szCs w:val="20"/>
              </w:rPr>
              <w:t xml:space="preserve"> 0</w:t>
            </w:r>
          </w:p>
        </w:tc>
        <w:tc>
          <w:tcPr>
            <w:tcW w:w="106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С</w:t>
            </w:r>
            <w:r w:rsidRPr="00C96078">
              <w:rPr>
                <w:color w:val="000000"/>
                <w:sz w:val="20"/>
                <w:szCs w:val="20"/>
              </w:rPr>
              <w:t xml:space="preserve"> </w:t>
            </w:r>
            <w:r w:rsidRPr="00C96078">
              <w:rPr>
                <w:bCs/>
                <w:color w:val="000000"/>
                <w:sz w:val="20"/>
                <w:szCs w:val="20"/>
              </w:rPr>
              <w:t>&lt; 0</w:t>
            </w:r>
          </w:p>
        </w:tc>
        <w:tc>
          <w:tcPr>
            <w:tcW w:w="98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С</w:t>
            </w:r>
            <w:r w:rsidRPr="00C96078">
              <w:rPr>
                <w:color w:val="000000"/>
                <w:sz w:val="20"/>
                <w:szCs w:val="20"/>
              </w:rPr>
              <w:t xml:space="preserve"> </w:t>
            </w:r>
            <w:r w:rsidRPr="00C96078">
              <w:rPr>
                <w:bCs/>
                <w:color w:val="000000"/>
                <w:sz w:val="20"/>
                <w:szCs w:val="20"/>
              </w:rPr>
              <w:t>&lt; 0</w:t>
            </w:r>
          </w:p>
        </w:tc>
        <w:tc>
          <w:tcPr>
            <w:tcW w:w="86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color w:val="000000"/>
                <w:sz w:val="20"/>
                <w:szCs w:val="20"/>
              </w:rPr>
              <w:t>±Ф</w:t>
            </w:r>
            <w:r w:rsidRPr="00C96078">
              <w:rPr>
                <w:color w:val="000000"/>
                <w:sz w:val="20"/>
                <w:szCs w:val="20"/>
                <w:vertAlign w:val="superscript"/>
              </w:rPr>
              <w:t>С</w:t>
            </w:r>
            <w:r w:rsidRPr="00C96078">
              <w:rPr>
                <w:color w:val="000000"/>
                <w:sz w:val="20"/>
                <w:szCs w:val="20"/>
              </w:rPr>
              <w:t xml:space="preserve"> </w:t>
            </w:r>
            <w:r w:rsidRPr="00C96078">
              <w:rPr>
                <w:bCs/>
                <w:color w:val="000000"/>
                <w:sz w:val="20"/>
                <w:szCs w:val="20"/>
              </w:rPr>
              <w:t>&lt; 0</w:t>
            </w:r>
          </w:p>
        </w:tc>
      </w:tr>
      <w:tr w:rsidR="008544CE" w:rsidRPr="00C96078">
        <w:trPr>
          <w:trHeight w:hRule="exact" w:val="374"/>
        </w:trPr>
        <w:tc>
          <w:tcPr>
            <w:tcW w:w="1001"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z w:val="20"/>
                <w:szCs w:val="20"/>
              </w:rPr>
              <w:t>±Ф</w:t>
            </w:r>
            <w:r w:rsidRPr="00C96078">
              <w:rPr>
                <w:color w:val="000000"/>
                <w:sz w:val="20"/>
                <w:szCs w:val="20"/>
                <w:vertAlign w:val="superscript"/>
              </w:rPr>
              <w:t>Т</w:t>
            </w:r>
            <w:r w:rsidRPr="00C96078">
              <w:rPr>
                <w:color w:val="000000"/>
                <w:sz w:val="20"/>
                <w:szCs w:val="20"/>
              </w:rPr>
              <w:t xml:space="preserve"> = КФ − ЗЗ</w:t>
            </w:r>
          </w:p>
        </w:tc>
        <w:tc>
          <w:tcPr>
            <w:tcW w:w="107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Т</w:t>
            </w:r>
            <w:r w:rsidRPr="00C96078">
              <w:rPr>
                <w:color w:val="000000"/>
                <w:sz w:val="20"/>
                <w:szCs w:val="20"/>
              </w:rPr>
              <w:t xml:space="preserve"> </w:t>
            </w:r>
            <w:r w:rsidRPr="00C96078">
              <w:rPr>
                <w:color w:val="000000"/>
                <w:spacing w:val="4"/>
                <w:sz w:val="20"/>
                <w:szCs w:val="20"/>
              </w:rPr>
              <w:t xml:space="preserve">≥ </w:t>
            </w:r>
            <w:r w:rsidRPr="00C96078">
              <w:rPr>
                <w:bCs/>
                <w:color w:val="000000"/>
                <w:sz w:val="20"/>
                <w:szCs w:val="20"/>
              </w:rPr>
              <w:t>0</w:t>
            </w:r>
          </w:p>
        </w:tc>
        <w:tc>
          <w:tcPr>
            <w:tcW w:w="106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Т</w:t>
            </w:r>
            <w:r w:rsidRPr="00C96078">
              <w:rPr>
                <w:color w:val="000000"/>
                <w:sz w:val="20"/>
                <w:szCs w:val="20"/>
              </w:rPr>
              <w:t xml:space="preserve"> </w:t>
            </w:r>
            <w:r w:rsidRPr="00C96078">
              <w:rPr>
                <w:color w:val="000000"/>
                <w:spacing w:val="4"/>
                <w:sz w:val="20"/>
                <w:szCs w:val="20"/>
              </w:rPr>
              <w:t xml:space="preserve">≥ </w:t>
            </w:r>
            <w:r w:rsidRPr="00C96078">
              <w:rPr>
                <w:bCs/>
                <w:color w:val="000000"/>
                <w:sz w:val="20"/>
                <w:szCs w:val="20"/>
              </w:rPr>
              <w:t>0</w:t>
            </w:r>
          </w:p>
        </w:tc>
        <w:tc>
          <w:tcPr>
            <w:tcW w:w="98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Т</w:t>
            </w:r>
            <w:r w:rsidRPr="00C96078">
              <w:rPr>
                <w:color w:val="000000"/>
                <w:sz w:val="20"/>
                <w:szCs w:val="20"/>
              </w:rPr>
              <w:t xml:space="preserve"> </w:t>
            </w:r>
            <w:r w:rsidRPr="00C96078">
              <w:rPr>
                <w:bCs/>
                <w:color w:val="000000"/>
                <w:sz w:val="20"/>
                <w:szCs w:val="20"/>
              </w:rPr>
              <w:t>&lt;</w:t>
            </w:r>
            <w:r w:rsidRPr="00C96078">
              <w:rPr>
                <w:color w:val="000000"/>
                <w:spacing w:val="4"/>
                <w:sz w:val="20"/>
                <w:szCs w:val="20"/>
              </w:rPr>
              <w:t xml:space="preserve"> </w:t>
            </w:r>
            <w:r w:rsidRPr="00C96078">
              <w:rPr>
                <w:bCs/>
                <w:color w:val="000000"/>
                <w:sz w:val="20"/>
                <w:szCs w:val="20"/>
              </w:rPr>
              <w:t>0</w:t>
            </w:r>
          </w:p>
        </w:tc>
        <w:tc>
          <w:tcPr>
            <w:tcW w:w="86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color w:val="000000"/>
                <w:sz w:val="20"/>
                <w:szCs w:val="20"/>
              </w:rPr>
              <w:t>±Ф</w:t>
            </w:r>
            <w:r w:rsidRPr="00C96078">
              <w:rPr>
                <w:color w:val="000000"/>
                <w:sz w:val="20"/>
                <w:szCs w:val="20"/>
                <w:vertAlign w:val="superscript"/>
              </w:rPr>
              <w:t>Т</w:t>
            </w:r>
            <w:r w:rsidRPr="00C96078">
              <w:rPr>
                <w:color w:val="000000"/>
                <w:sz w:val="20"/>
                <w:szCs w:val="20"/>
              </w:rPr>
              <w:t xml:space="preserve"> </w:t>
            </w:r>
            <w:r w:rsidRPr="00C96078">
              <w:rPr>
                <w:bCs/>
                <w:color w:val="000000"/>
                <w:sz w:val="20"/>
                <w:szCs w:val="20"/>
              </w:rPr>
              <w:t>&lt;</w:t>
            </w:r>
            <w:r w:rsidRPr="00C96078">
              <w:rPr>
                <w:color w:val="000000"/>
                <w:spacing w:val="4"/>
                <w:sz w:val="20"/>
                <w:szCs w:val="20"/>
              </w:rPr>
              <w:t xml:space="preserve"> </w:t>
            </w:r>
            <w:r w:rsidRPr="00C96078">
              <w:rPr>
                <w:bCs/>
                <w:color w:val="000000"/>
                <w:sz w:val="20"/>
                <w:szCs w:val="20"/>
              </w:rPr>
              <w:t>0</w:t>
            </w:r>
          </w:p>
        </w:tc>
      </w:tr>
      <w:tr w:rsidR="008544CE" w:rsidRPr="00C96078">
        <w:trPr>
          <w:trHeight w:hRule="exact" w:val="425"/>
        </w:trPr>
        <w:tc>
          <w:tcPr>
            <w:tcW w:w="1001"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rPr>
                <w:sz w:val="20"/>
                <w:szCs w:val="20"/>
              </w:rPr>
            </w:pPr>
            <w:r w:rsidRPr="00C96078">
              <w:rPr>
                <w:color w:val="000000"/>
                <w:sz w:val="20"/>
                <w:szCs w:val="20"/>
              </w:rPr>
              <w:t>±Ф</w:t>
            </w:r>
            <w:r w:rsidRPr="00C96078">
              <w:rPr>
                <w:color w:val="000000"/>
                <w:sz w:val="20"/>
                <w:szCs w:val="20"/>
                <w:vertAlign w:val="superscript"/>
              </w:rPr>
              <w:t>О</w:t>
            </w:r>
            <w:r w:rsidRPr="00C96078">
              <w:rPr>
                <w:color w:val="000000"/>
                <w:sz w:val="20"/>
                <w:szCs w:val="20"/>
              </w:rPr>
              <w:t xml:space="preserve"> = ВИ − ЗЗ</w:t>
            </w:r>
          </w:p>
        </w:tc>
        <w:tc>
          <w:tcPr>
            <w:tcW w:w="1075"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О</w:t>
            </w:r>
            <w:r w:rsidRPr="00C96078">
              <w:rPr>
                <w:color w:val="000000"/>
                <w:sz w:val="20"/>
                <w:szCs w:val="20"/>
              </w:rPr>
              <w:t xml:space="preserve"> </w:t>
            </w:r>
            <w:r w:rsidRPr="00C96078">
              <w:rPr>
                <w:color w:val="000000"/>
                <w:spacing w:val="4"/>
                <w:sz w:val="20"/>
                <w:szCs w:val="20"/>
              </w:rPr>
              <w:t xml:space="preserve">≥ </w:t>
            </w:r>
            <w:r w:rsidRPr="00C96078">
              <w:rPr>
                <w:color w:val="000000"/>
                <w:sz w:val="20"/>
                <w:szCs w:val="20"/>
              </w:rPr>
              <w:t>0</w:t>
            </w:r>
          </w:p>
        </w:tc>
        <w:tc>
          <w:tcPr>
            <w:tcW w:w="106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О</w:t>
            </w:r>
            <w:r w:rsidRPr="00C96078">
              <w:rPr>
                <w:color w:val="000000"/>
                <w:sz w:val="20"/>
                <w:szCs w:val="20"/>
              </w:rPr>
              <w:t xml:space="preserve"> </w:t>
            </w:r>
            <w:r w:rsidRPr="00C96078">
              <w:rPr>
                <w:color w:val="000000"/>
                <w:spacing w:val="4"/>
                <w:sz w:val="20"/>
                <w:szCs w:val="20"/>
              </w:rPr>
              <w:t xml:space="preserve">≥ </w:t>
            </w:r>
            <w:r w:rsidRPr="00C96078">
              <w:rPr>
                <w:color w:val="000000"/>
                <w:sz w:val="20"/>
                <w:szCs w:val="20"/>
              </w:rPr>
              <w:t>0</w:t>
            </w:r>
          </w:p>
        </w:tc>
        <w:tc>
          <w:tcPr>
            <w:tcW w:w="988"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ind w:firstLine="720"/>
              <w:rPr>
                <w:sz w:val="20"/>
                <w:szCs w:val="20"/>
              </w:rPr>
            </w:pPr>
            <w:r w:rsidRPr="00C96078">
              <w:rPr>
                <w:color w:val="000000"/>
                <w:sz w:val="20"/>
                <w:szCs w:val="20"/>
              </w:rPr>
              <w:t>±Ф</w:t>
            </w:r>
            <w:r w:rsidRPr="00C96078">
              <w:rPr>
                <w:color w:val="000000"/>
                <w:sz w:val="20"/>
                <w:szCs w:val="20"/>
                <w:vertAlign w:val="superscript"/>
              </w:rPr>
              <w:t>О</w:t>
            </w:r>
            <w:r w:rsidRPr="00C96078">
              <w:rPr>
                <w:color w:val="000000"/>
                <w:sz w:val="20"/>
                <w:szCs w:val="20"/>
              </w:rPr>
              <w:t xml:space="preserve"> </w:t>
            </w:r>
            <w:r w:rsidRPr="00C96078">
              <w:rPr>
                <w:color w:val="000000"/>
                <w:spacing w:val="4"/>
                <w:sz w:val="20"/>
                <w:szCs w:val="20"/>
              </w:rPr>
              <w:t xml:space="preserve">≥ </w:t>
            </w:r>
            <w:r w:rsidRPr="00C96078">
              <w:rPr>
                <w:color w:val="000000"/>
                <w:sz w:val="20"/>
                <w:szCs w:val="20"/>
              </w:rPr>
              <w:t>0</w:t>
            </w:r>
          </w:p>
        </w:tc>
        <w:tc>
          <w:tcPr>
            <w:tcW w:w="867" w:type="pct"/>
            <w:tcBorders>
              <w:top w:val="single" w:sz="6" w:space="0" w:color="auto"/>
              <w:left w:val="single" w:sz="6" w:space="0" w:color="auto"/>
              <w:bottom w:val="single" w:sz="6" w:space="0" w:color="auto"/>
              <w:right w:val="single" w:sz="6" w:space="0" w:color="auto"/>
            </w:tcBorders>
            <w:shd w:val="clear" w:color="auto" w:fill="FFFFFF"/>
            <w:vAlign w:val="center"/>
          </w:tcPr>
          <w:p w:rsidR="008544CE" w:rsidRPr="00C96078" w:rsidRDefault="008544CE" w:rsidP="008544CE">
            <w:pPr>
              <w:shd w:val="clear" w:color="auto" w:fill="FFFFFF"/>
              <w:jc w:val="center"/>
              <w:rPr>
                <w:sz w:val="20"/>
                <w:szCs w:val="20"/>
              </w:rPr>
            </w:pPr>
            <w:r w:rsidRPr="00C96078">
              <w:rPr>
                <w:color w:val="000000"/>
                <w:sz w:val="20"/>
                <w:szCs w:val="20"/>
              </w:rPr>
              <w:t>±Ф</w:t>
            </w:r>
            <w:r w:rsidRPr="00C96078">
              <w:rPr>
                <w:color w:val="000000"/>
                <w:sz w:val="20"/>
                <w:szCs w:val="20"/>
                <w:vertAlign w:val="superscript"/>
              </w:rPr>
              <w:t>О</w:t>
            </w:r>
            <w:r w:rsidRPr="00C96078">
              <w:rPr>
                <w:color w:val="000000"/>
                <w:sz w:val="20"/>
                <w:szCs w:val="20"/>
              </w:rPr>
              <w:t xml:space="preserve"> </w:t>
            </w:r>
            <w:r w:rsidRPr="00C96078">
              <w:rPr>
                <w:bCs/>
                <w:color w:val="000000"/>
                <w:sz w:val="20"/>
                <w:szCs w:val="20"/>
              </w:rPr>
              <w:t>&lt;</w:t>
            </w:r>
            <w:r w:rsidRPr="00C96078">
              <w:rPr>
                <w:color w:val="000000"/>
                <w:spacing w:val="4"/>
                <w:sz w:val="20"/>
                <w:szCs w:val="20"/>
              </w:rPr>
              <w:t xml:space="preserve"> </w:t>
            </w:r>
            <w:r w:rsidRPr="00C96078">
              <w:rPr>
                <w:color w:val="000000"/>
                <w:sz w:val="20"/>
                <w:szCs w:val="20"/>
              </w:rPr>
              <w:t>0</w:t>
            </w:r>
          </w:p>
        </w:tc>
      </w:tr>
    </w:tbl>
    <w:p w:rsidR="008544CE" w:rsidRDefault="008544CE" w:rsidP="008544CE">
      <w:pPr>
        <w:shd w:val="clear" w:color="auto" w:fill="FFFFFF"/>
        <w:spacing w:line="360" w:lineRule="auto"/>
        <w:ind w:firstLine="720"/>
        <w:rPr>
          <w:color w:val="000000"/>
          <w:spacing w:val="3"/>
          <w:sz w:val="28"/>
          <w:szCs w:val="28"/>
        </w:rPr>
      </w:pPr>
    </w:p>
    <w:p w:rsidR="008544CE" w:rsidRPr="00DF0D61" w:rsidRDefault="008544CE" w:rsidP="008544CE">
      <w:pPr>
        <w:pStyle w:val="14"/>
      </w:pPr>
      <w:r w:rsidRPr="00DF0D61">
        <w:t>Возможно выделение четырех типов финансовых ситуаций:</w:t>
      </w:r>
    </w:p>
    <w:p w:rsidR="008544CE" w:rsidRPr="00DF0D61" w:rsidRDefault="008544CE" w:rsidP="008544CE">
      <w:pPr>
        <w:widowControl w:val="0"/>
        <w:numPr>
          <w:ilvl w:val="0"/>
          <w:numId w:val="15"/>
        </w:numPr>
        <w:shd w:val="clear" w:color="auto" w:fill="FFFFFF"/>
        <w:tabs>
          <w:tab w:val="left" w:pos="562"/>
        </w:tabs>
        <w:autoSpaceDE w:val="0"/>
        <w:autoSpaceDN w:val="0"/>
        <w:adjustRightInd w:val="0"/>
        <w:spacing w:line="360" w:lineRule="auto"/>
        <w:ind w:left="22" w:firstLine="720"/>
        <w:jc w:val="both"/>
        <w:rPr>
          <w:color w:val="000000"/>
          <w:spacing w:val="-25"/>
          <w:sz w:val="28"/>
          <w:szCs w:val="28"/>
        </w:rPr>
      </w:pPr>
      <w:r w:rsidRPr="00DF0D61">
        <w:rPr>
          <w:i/>
          <w:iCs/>
          <w:color w:val="000000"/>
          <w:spacing w:val="2"/>
          <w:sz w:val="28"/>
          <w:szCs w:val="28"/>
        </w:rPr>
        <w:t xml:space="preserve">Абсолютная независимость </w:t>
      </w:r>
      <w:r w:rsidRPr="00DF0D61">
        <w:rPr>
          <w:color w:val="000000"/>
          <w:spacing w:val="2"/>
          <w:sz w:val="28"/>
          <w:szCs w:val="28"/>
        </w:rPr>
        <w:t>финансового состояния. Этот</w:t>
      </w:r>
      <w:r w:rsidRPr="008822AB">
        <w:rPr>
          <w:color w:val="000000"/>
          <w:spacing w:val="2"/>
          <w:sz w:val="28"/>
          <w:szCs w:val="28"/>
        </w:rPr>
        <w:t xml:space="preserve"> </w:t>
      </w:r>
      <w:r w:rsidRPr="00DF0D61">
        <w:rPr>
          <w:color w:val="000000"/>
          <w:spacing w:val="-1"/>
          <w:sz w:val="28"/>
          <w:szCs w:val="28"/>
        </w:rPr>
        <w:t>тип ситуации встречается крайне редко, представляет собой край</w:t>
      </w:r>
      <w:r w:rsidRPr="00DF0D61">
        <w:rPr>
          <w:color w:val="000000"/>
          <w:spacing w:val="2"/>
          <w:sz w:val="28"/>
          <w:szCs w:val="28"/>
        </w:rPr>
        <w:t xml:space="preserve">ний тип финансовой устойчивости </w:t>
      </w:r>
      <w:r>
        <w:rPr>
          <w:color w:val="000000"/>
          <w:spacing w:val="-25"/>
          <w:sz w:val="28"/>
          <w:szCs w:val="28"/>
        </w:rPr>
        <w:t>Т</w:t>
      </w:r>
      <w:r w:rsidRPr="00DF0D61">
        <w:rPr>
          <w:color w:val="000000"/>
          <w:spacing w:val="1"/>
          <w:sz w:val="28"/>
          <w:szCs w:val="28"/>
        </w:rPr>
        <w:t>рехкомпонентный показа</w:t>
      </w:r>
      <w:r w:rsidRPr="00DF0D61">
        <w:rPr>
          <w:color w:val="000000"/>
          <w:spacing w:val="8"/>
          <w:sz w:val="28"/>
          <w:szCs w:val="28"/>
        </w:rPr>
        <w:t xml:space="preserve">тель типа ситуации </w:t>
      </w:r>
      <w:r w:rsidRPr="00DF0D61">
        <w:rPr>
          <w:color w:val="000000"/>
          <w:spacing w:val="8"/>
          <w:sz w:val="28"/>
          <w:szCs w:val="28"/>
          <w:lang w:val="en-US"/>
        </w:rPr>
        <w:t>S</w:t>
      </w:r>
      <w:r w:rsidRPr="00DF0D61">
        <w:rPr>
          <w:color w:val="000000"/>
          <w:spacing w:val="8"/>
          <w:sz w:val="28"/>
          <w:szCs w:val="28"/>
        </w:rPr>
        <w:t>(</w:t>
      </w:r>
      <w:r>
        <w:rPr>
          <w:color w:val="000000"/>
          <w:spacing w:val="8"/>
          <w:sz w:val="28"/>
          <w:szCs w:val="28"/>
        </w:rPr>
        <w:t>Ф</w:t>
      </w:r>
      <w:r w:rsidRPr="00DF0D61">
        <w:rPr>
          <w:color w:val="000000"/>
          <w:spacing w:val="8"/>
          <w:sz w:val="28"/>
          <w:szCs w:val="28"/>
        </w:rPr>
        <w:t>) = {1, 1, 1}.</w:t>
      </w:r>
    </w:p>
    <w:p w:rsidR="008544CE" w:rsidRPr="00DF0D61" w:rsidRDefault="008544CE" w:rsidP="008544CE">
      <w:pPr>
        <w:widowControl w:val="0"/>
        <w:numPr>
          <w:ilvl w:val="0"/>
          <w:numId w:val="15"/>
        </w:numPr>
        <w:shd w:val="clear" w:color="auto" w:fill="FFFFFF"/>
        <w:tabs>
          <w:tab w:val="left" w:pos="562"/>
        </w:tabs>
        <w:autoSpaceDE w:val="0"/>
        <w:autoSpaceDN w:val="0"/>
        <w:adjustRightInd w:val="0"/>
        <w:spacing w:line="360" w:lineRule="auto"/>
        <w:ind w:left="22" w:firstLine="720"/>
        <w:jc w:val="both"/>
        <w:rPr>
          <w:color w:val="000000"/>
          <w:spacing w:val="-13"/>
          <w:sz w:val="28"/>
          <w:szCs w:val="28"/>
        </w:rPr>
      </w:pPr>
      <w:r w:rsidRPr="00DF0D61">
        <w:rPr>
          <w:i/>
          <w:iCs/>
          <w:color w:val="000000"/>
          <w:spacing w:val="2"/>
          <w:sz w:val="28"/>
          <w:szCs w:val="28"/>
        </w:rPr>
        <w:t xml:space="preserve">Нормальная независимость </w:t>
      </w:r>
      <w:r w:rsidRPr="00DF0D61">
        <w:rPr>
          <w:color w:val="000000"/>
          <w:spacing w:val="2"/>
          <w:sz w:val="28"/>
          <w:szCs w:val="28"/>
        </w:rPr>
        <w:t>финансового состояния, кото</w:t>
      </w:r>
      <w:r w:rsidRPr="00DF0D61">
        <w:rPr>
          <w:color w:val="000000"/>
          <w:sz w:val="28"/>
          <w:szCs w:val="28"/>
        </w:rPr>
        <w:t>рая гарантирует платежеспособность</w:t>
      </w:r>
      <w:r>
        <w:rPr>
          <w:color w:val="000000"/>
          <w:sz w:val="28"/>
          <w:szCs w:val="28"/>
        </w:rPr>
        <w:t>.</w:t>
      </w:r>
      <w:r>
        <w:rPr>
          <w:color w:val="000000"/>
          <w:spacing w:val="7"/>
          <w:sz w:val="28"/>
          <w:szCs w:val="28"/>
        </w:rPr>
        <w:t xml:space="preserve"> </w:t>
      </w:r>
      <w:r w:rsidRPr="00DF0D61">
        <w:rPr>
          <w:color w:val="000000"/>
          <w:spacing w:val="8"/>
          <w:sz w:val="28"/>
          <w:szCs w:val="28"/>
          <w:lang w:val="en-US"/>
        </w:rPr>
        <w:t>S</w:t>
      </w:r>
      <w:r w:rsidRPr="00DF0D61">
        <w:rPr>
          <w:color w:val="000000"/>
          <w:spacing w:val="7"/>
          <w:sz w:val="28"/>
          <w:szCs w:val="28"/>
        </w:rPr>
        <w:t>(Ф) = {0, 1, 1}.</w:t>
      </w:r>
    </w:p>
    <w:p w:rsidR="008544CE" w:rsidRPr="00DF0D61" w:rsidRDefault="008544CE" w:rsidP="008544CE">
      <w:pPr>
        <w:widowControl w:val="0"/>
        <w:numPr>
          <w:ilvl w:val="0"/>
          <w:numId w:val="15"/>
        </w:numPr>
        <w:shd w:val="clear" w:color="auto" w:fill="FFFFFF"/>
        <w:tabs>
          <w:tab w:val="left" w:pos="562"/>
        </w:tabs>
        <w:autoSpaceDE w:val="0"/>
        <w:autoSpaceDN w:val="0"/>
        <w:adjustRightInd w:val="0"/>
        <w:spacing w:line="360" w:lineRule="auto"/>
        <w:ind w:left="22" w:firstLine="720"/>
        <w:jc w:val="both"/>
        <w:rPr>
          <w:bCs/>
          <w:color w:val="000000"/>
          <w:spacing w:val="-16"/>
          <w:sz w:val="28"/>
          <w:szCs w:val="28"/>
        </w:rPr>
      </w:pPr>
      <w:r w:rsidRPr="00DF0D61">
        <w:rPr>
          <w:bCs/>
          <w:i/>
          <w:iCs/>
          <w:color w:val="000000"/>
          <w:spacing w:val="1"/>
          <w:sz w:val="28"/>
          <w:szCs w:val="28"/>
        </w:rPr>
        <w:t xml:space="preserve">Неустойчивое финансовое состояние, </w:t>
      </w:r>
      <w:r w:rsidRPr="00DF0D61">
        <w:rPr>
          <w:color w:val="000000"/>
          <w:spacing w:val="1"/>
          <w:sz w:val="28"/>
          <w:szCs w:val="28"/>
        </w:rPr>
        <w:t xml:space="preserve">сопряженное </w:t>
      </w:r>
      <w:r w:rsidRPr="00DF0D61">
        <w:rPr>
          <w:bCs/>
          <w:color w:val="000000"/>
          <w:spacing w:val="1"/>
          <w:sz w:val="28"/>
          <w:szCs w:val="28"/>
        </w:rPr>
        <w:t xml:space="preserve">с </w:t>
      </w:r>
      <w:r w:rsidRPr="00DF0D61">
        <w:rPr>
          <w:color w:val="000000"/>
          <w:spacing w:val="1"/>
          <w:sz w:val="28"/>
          <w:szCs w:val="28"/>
        </w:rPr>
        <w:t>на</w:t>
      </w:r>
      <w:r w:rsidRPr="00DF0D61">
        <w:rPr>
          <w:color w:val="000000"/>
          <w:spacing w:val="5"/>
          <w:sz w:val="28"/>
          <w:szCs w:val="28"/>
        </w:rPr>
        <w:t>рушением платежеспособности, но при котором все же сохра</w:t>
      </w:r>
      <w:r w:rsidRPr="00DF0D61">
        <w:rPr>
          <w:color w:val="000000"/>
          <w:spacing w:val="8"/>
          <w:sz w:val="28"/>
          <w:szCs w:val="28"/>
        </w:rPr>
        <w:t>няется возможность восстановления равновесия в результате</w:t>
      </w:r>
      <w:r>
        <w:rPr>
          <w:color w:val="000000"/>
          <w:spacing w:val="8"/>
          <w:sz w:val="28"/>
          <w:szCs w:val="28"/>
        </w:rPr>
        <w:t xml:space="preserve"> </w:t>
      </w:r>
      <w:r w:rsidRPr="00DF0D61">
        <w:rPr>
          <w:color w:val="000000"/>
          <w:spacing w:val="13"/>
          <w:sz w:val="28"/>
          <w:szCs w:val="28"/>
        </w:rPr>
        <w:t>пополнения источников собственных средств за счет сок</w:t>
      </w:r>
      <w:r w:rsidRPr="00DF0D61">
        <w:rPr>
          <w:color w:val="000000"/>
          <w:spacing w:val="12"/>
          <w:sz w:val="28"/>
          <w:szCs w:val="28"/>
        </w:rPr>
        <w:t>ращения дебиторской задолженности, ускорения оборачи</w:t>
      </w:r>
      <w:r>
        <w:rPr>
          <w:color w:val="000000"/>
          <w:spacing w:val="15"/>
          <w:sz w:val="28"/>
          <w:szCs w:val="28"/>
        </w:rPr>
        <w:t xml:space="preserve">ваемости </w:t>
      </w:r>
      <w:r w:rsidRPr="00DF0D61">
        <w:rPr>
          <w:color w:val="000000"/>
          <w:spacing w:val="15"/>
          <w:sz w:val="28"/>
          <w:szCs w:val="28"/>
        </w:rPr>
        <w:t>з</w:t>
      </w:r>
      <w:r>
        <w:rPr>
          <w:color w:val="000000"/>
          <w:spacing w:val="15"/>
          <w:sz w:val="28"/>
          <w:szCs w:val="28"/>
        </w:rPr>
        <w:t xml:space="preserve">апасов. </w:t>
      </w:r>
      <w:r w:rsidRPr="00DF0D61">
        <w:rPr>
          <w:color w:val="000000"/>
          <w:spacing w:val="8"/>
          <w:sz w:val="28"/>
          <w:szCs w:val="28"/>
          <w:lang w:val="en-US"/>
        </w:rPr>
        <w:t>S</w:t>
      </w:r>
      <w:r w:rsidRPr="00DF0D61">
        <w:rPr>
          <w:color w:val="000000"/>
          <w:spacing w:val="11"/>
          <w:sz w:val="28"/>
          <w:szCs w:val="28"/>
        </w:rPr>
        <w:t>(Ф) = {0, 0, 1}.</w:t>
      </w:r>
    </w:p>
    <w:p w:rsidR="008544CE" w:rsidRPr="00C26192" w:rsidRDefault="008544CE" w:rsidP="008544CE">
      <w:pPr>
        <w:widowControl w:val="0"/>
        <w:numPr>
          <w:ilvl w:val="0"/>
          <w:numId w:val="15"/>
        </w:numPr>
        <w:shd w:val="clear" w:color="auto" w:fill="FFFFFF"/>
        <w:tabs>
          <w:tab w:val="left" w:pos="562"/>
        </w:tabs>
        <w:autoSpaceDE w:val="0"/>
        <w:autoSpaceDN w:val="0"/>
        <w:adjustRightInd w:val="0"/>
        <w:spacing w:line="360" w:lineRule="auto"/>
        <w:ind w:left="22" w:firstLine="720"/>
        <w:jc w:val="both"/>
        <w:rPr>
          <w:bCs/>
          <w:color w:val="000000"/>
          <w:spacing w:val="-12"/>
          <w:sz w:val="28"/>
          <w:szCs w:val="28"/>
        </w:rPr>
      </w:pPr>
      <w:r w:rsidRPr="00DF0D61">
        <w:rPr>
          <w:bCs/>
          <w:i/>
          <w:iCs/>
          <w:color w:val="000000"/>
          <w:sz w:val="28"/>
          <w:szCs w:val="28"/>
        </w:rPr>
        <w:t xml:space="preserve">Кризисное финансовое состояние, </w:t>
      </w:r>
      <w:r w:rsidRPr="00DF0D61">
        <w:rPr>
          <w:color w:val="000000"/>
          <w:sz w:val="28"/>
          <w:szCs w:val="28"/>
        </w:rPr>
        <w:t>при котором организа</w:t>
      </w:r>
      <w:r w:rsidRPr="00DF0D61">
        <w:rPr>
          <w:color w:val="000000"/>
          <w:spacing w:val="7"/>
          <w:sz w:val="28"/>
          <w:szCs w:val="28"/>
        </w:rPr>
        <w:t>ция полностью зависит от заемных источников финансирова</w:t>
      </w:r>
      <w:r w:rsidRPr="00DF0D61">
        <w:rPr>
          <w:color w:val="000000"/>
          <w:spacing w:val="2"/>
          <w:sz w:val="28"/>
          <w:szCs w:val="28"/>
        </w:rPr>
        <w:t xml:space="preserve">ния. Собственного капитала и </w:t>
      </w:r>
      <w:r>
        <w:rPr>
          <w:color w:val="000000"/>
          <w:spacing w:val="2"/>
          <w:sz w:val="28"/>
          <w:szCs w:val="28"/>
        </w:rPr>
        <w:t xml:space="preserve">долго- и краткосрочных кредитов </w:t>
      </w:r>
      <w:r w:rsidRPr="00DF0D61">
        <w:rPr>
          <w:color w:val="000000"/>
          <w:spacing w:val="2"/>
          <w:sz w:val="28"/>
          <w:szCs w:val="28"/>
        </w:rPr>
        <w:t>и займов не хватает для финансирования материальных оборот</w:t>
      </w:r>
      <w:r w:rsidRPr="00DF0D61">
        <w:rPr>
          <w:color w:val="000000"/>
          <w:spacing w:val="5"/>
          <w:sz w:val="28"/>
          <w:szCs w:val="28"/>
        </w:rPr>
        <w:t>ных средств, то есть пополнени</w:t>
      </w:r>
      <w:r>
        <w:rPr>
          <w:color w:val="000000"/>
          <w:spacing w:val="5"/>
          <w:sz w:val="28"/>
          <w:szCs w:val="28"/>
        </w:rPr>
        <w:t xml:space="preserve">е запасов идет за счет средств, </w:t>
      </w:r>
      <w:r w:rsidRPr="00DF0D61">
        <w:rPr>
          <w:color w:val="000000"/>
          <w:spacing w:val="5"/>
          <w:sz w:val="28"/>
          <w:szCs w:val="28"/>
        </w:rPr>
        <w:t xml:space="preserve">образующихся в результате </w:t>
      </w:r>
      <w:r>
        <w:rPr>
          <w:color w:val="000000"/>
          <w:spacing w:val="5"/>
          <w:sz w:val="28"/>
          <w:szCs w:val="28"/>
        </w:rPr>
        <w:t>замедления погашения кредиторской задолженности</w:t>
      </w:r>
      <w:r w:rsidRPr="00DF0D61">
        <w:rPr>
          <w:color w:val="000000"/>
          <w:spacing w:val="5"/>
          <w:sz w:val="28"/>
          <w:szCs w:val="28"/>
        </w:rPr>
        <w:t xml:space="preserve">. </w:t>
      </w:r>
      <w:r w:rsidRPr="00DF0D61">
        <w:rPr>
          <w:color w:val="000000"/>
          <w:spacing w:val="5"/>
          <w:sz w:val="28"/>
          <w:szCs w:val="28"/>
          <w:lang w:val="en-US"/>
        </w:rPr>
        <w:t>S</w:t>
      </w:r>
      <w:r w:rsidRPr="00DF0D61">
        <w:rPr>
          <w:color w:val="000000"/>
          <w:spacing w:val="5"/>
          <w:sz w:val="28"/>
          <w:szCs w:val="28"/>
        </w:rPr>
        <w:t>(</w:t>
      </w:r>
      <w:r>
        <w:rPr>
          <w:color w:val="000000"/>
          <w:spacing w:val="5"/>
          <w:sz w:val="28"/>
          <w:szCs w:val="28"/>
        </w:rPr>
        <w:t>Ф</w:t>
      </w:r>
      <w:r w:rsidRPr="00DF0D61">
        <w:rPr>
          <w:color w:val="000000"/>
          <w:spacing w:val="5"/>
          <w:sz w:val="28"/>
          <w:szCs w:val="28"/>
        </w:rPr>
        <w:t xml:space="preserve">) </w:t>
      </w:r>
      <w:r>
        <w:rPr>
          <w:color w:val="000000"/>
          <w:spacing w:val="5"/>
          <w:sz w:val="28"/>
          <w:szCs w:val="28"/>
        </w:rPr>
        <w:t>= {0, 0, 0}</w:t>
      </w:r>
      <w:r w:rsidRPr="00DF0D61">
        <w:rPr>
          <w:color w:val="000000"/>
          <w:spacing w:val="5"/>
          <w:sz w:val="28"/>
          <w:szCs w:val="28"/>
        </w:rPr>
        <w:t>.</w:t>
      </w:r>
    </w:p>
    <w:p w:rsidR="008544CE" w:rsidRPr="00C26192" w:rsidRDefault="008544CE" w:rsidP="008544CE">
      <w:pPr>
        <w:pStyle w:val="10"/>
      </w:pPr>
      <w:bookmarkStart w:id="25" w:name="_Toc185923599"/>
      <w:r w:rsidRPr="002D00A4">
        <w:t>Методика расчета величины чистых активов</w:t>
      </w:r>
      <w:bookmarkEnd w:id="25"/>
    </w:p>
    <w:p w:rsidR="008544CE" w:rsidRPr="003B0668" w:rsidRDefault="008544CE" w:rsidP="008544CE">
      <w:pPr>
        <w:pStyle w:val="14"/>
      </w:pPr>
      <w:r w:rsidRPr="00E10BDF">
        <w:t xml:space="preserve">Важными показателями, характеризующими структуру капитала и определяющими устойчивость предприятия, являются сумма чистых активов и </w:t>
      </w:r>
      <w:r>
        <w:t xml:space="preserve">их доля в общей валюте баланса. Величина чистых активов (реальная величина собственного капитала) </w:t>
      </w:r>
      <w:r>
        <w:rPr>
          <w:bCs/>
          <w:color w:val="000000"/>
          <w:spacing w:val="-5"/>
        </w:rPr>
        <w:t xml:space="preserve">представляет собой разность между суммой активов, принимаемых к расчету, и суммой соответствующих пассивов, она </w:t>
      </w:r>
      <w:r>
        <w:t>показывает, что останется собственникам предприятия после погашения всех обязательств в случае ликвидации предприятия.</w:t>
      </w:r>
    </w:p>
    <w:p w:rsidR="008544CE" w:rsidRDefault="008544CE" w:rsidP="008544CE">
      <w:pPr>
        <w:pStyle w:val="14"/>
      </w:pPr>
      <w:r>
        <w:t xml:space="preserve">Активы, принимаемые к расчету, определяются как сумма итогов раздела </w:t>
      </w:r>
      <w:r>
        <w:rPr>
          <w:lang w:val="en-US"/>
        </w:rPr>
        <w:t>I</w:t>
      </w:r>
      <w:r>
        <w:t xml:space="preserve"> актива баланса «Внеоборотные активы» и раздела </w:t>
      </w:r>
      <w:r>
        <w:rPr>
          <w:lang w:val="en-US"/>
        </w:rPr>
        <w:t>II</w:t>
      </w:r>
      <w:r>
        <w:t xml:space="preserve"> «Оборотные активы» за вычетом задолженности участников (учредителей) по взносам в уставный капитал (строка 244 раздела </w:t>
      </w:r>
      <w:r>
        <w:rPr>
          <w:lang w:val="en-US"/>
        </w:rPr>
        <w:t>II</w:t>
      </w:r>
      <w:r>
        <w:t xml:space="preserve"> баланса), балансовой стоимости собственных акций, выкупленных у акционеров (строка 252 </w:t>
      </w:r>
      <w:r>
        <w:rPr>
          <w:lang w:val="en-US"/>
        </w:rPr>
        <w:t>II</w:t>
      </w:r>
      <w:r>
        <w:t xml:space="preserve"> раздела баланса), а также налога на добавленную стоимость по приобретенным ценностям (строка 220 раздела </w:t>
      </w:r>
      <w:r>
        <w:rPr>
          <w:lang w:val="en-US"/>
        </w:rPr>
        <w:t>II</w:t>
      </w:r>
      <w:r>
        <w:t xml:space="preserve"> баланса) и оценочных резервов по сомнительным долгам и под обесценивание ценных бумаг, если они создавались.</w:t>
      </w:r>
    </w:p>
    <w:p w:rsidR="008544CE" w:rsidRDefault="008544CE" w:rsidP="008544CE">
      <w:pPr>
        <w:pStyle w:val="14"/>
      </w:pPr>
      <w:r>
        <w:t xml:space="preserve">Под обязательствами, принимаемыми к расчету, понимают долгосмрочные обязательства (итог </w:t>
      </w:r>
      <w:r>
        <w:rPr>
          <w:lang w:val="en-US"/>
        </w:rPr>
        <w:t>IV</w:t>
      </w:r>
      <w:r>
        <w:t xml:space="preserve"> раздела пассива баланса), краткосрочные обязательства (итог </w:t>
      </w:r>
      <w:r>
        <w:rPr>
          <w:lang w:val="en-US"/>
        </w:rPr>
        <w:t>V</w:t>
      </w:r>
      <w:r>
        <w:t xml:space="preserve"> раздела пассива баланса, уменьшенный на суммы доходов будущих периодов (строка 640), целевые финансирования и поступления (строка 450 раздела </w:t>
      </w:r>
      <w:r>
        <w:rPr>
          <w:lang w:val="en-US"/>
        </w:rPr>
        <w:t>III</w:t>
      </w:r>
      <w:r>
        <w:t xml:space="preserve"> «Капитал и резервы»)</w:t>
      </w:r>
    </w:p>
    <w:p w:rsidR="008544CE" w:rsidRDefault="008544CE" w:rsidP="008544CE">
      <w:pPr>
        <w:pStyle w:val="14"/>
      </w:pPr>
      <w:r>
        <w:t>Таким образом, алгоритм расчета чистых активов выглядит следующим образом:</w:t>
      </w:r>
    </w:p>
    <w:p w:rsidR="008544CE" w:rsidRDefault="008544CE" w:rsidP="008544CE">
      <w:pPr>
        <w:pStyle w:val="1a"/>
      </w:pPr>
      <w:r>
        <w:tab/>
        <w:t xml:space="preserve">ЧА = 300 </w:t>
      </w:r>
      <w:r w:rsidRPr="007001DA">
        <w:t>−</w:t>
      </w:r>
      <w:r>
        <w:t xml:space="preserve"> 220 </w:t>
      </w:r>
      <w:r w:rsidRPr="007001DA">
        <w:t>−</w:t>
      </w:r>
      <w:r>
        <w:t xml:space="preserve"> 244 </w:t>
      </w:r>
      <w:r w:rsidRPr="007001DA">
        <w:t>−</w:t>
      </w:r>
      <w:r>
        <w:t xml:space="preserve">252 </w:t>
      </w:r>
      <w:r w:rsidRPr="007001DA">
        <w:t>−</w:t>
      </w:r>
      <w:r>
        <w:t xml:space="preserve"> (450 + 590 + 610 + 620 + 630 + 660)</w:t>
      </w:r>
      <w:r>
        <w:tab/>
        <w:t>(45)</w:t>
      </w:r>
    </w:p>
    <w:p w:rsidR="008544CE" w:rsidRPr="003472BA" w:rsidRDefault="008544CE" w:rsidP="008544CE">
      <w:pPr>
        <w:pStyle w:val="14"/>
      </w:pPr>
      <w:r w:rsidRPr="00E90FE6">
        <w:t>В Законе РФ «Об акционерн</w:t>
      </w:r>
      <w:r>
        <w:t>ых обществах» также указа</w:t>
      </w:r>
      <w:r w:rsidRPr="00E90FE6">
        <w:t xml:space="preserve">но, что если по окончании второго и каждого последующего </w:t>
      </w:r>
      <w:r>
        <w:t>финансового года стоимость чист</w:t>
      </w:r>
      <w:r w:rsidRPr="00E90FE6">
        <w:t>ых активов общества окажется мен</w:t>
      </w:r>
      <w:r>
        <w:t>ьше уставного капитала, оно обязано объявить и за</w:t>
      </w:r>
      <w:r w:rsidRPr="00E90FE6">
        <w:t>регистрировать в установленн</w:t>
      </w:r>
      <w:r>
        <w:t>ом порядке уменьшение своего ус</w:t>
      </w:r>
      <w:r w:rsidRPr="00E90FE6">
        <w:t>тавного капитала. Если стоимость чистых активов становится меньше определенного законом минимального размера уставного капитала</w:t>
      </w:r>
      <w:r>
        <w:t>, общество подлежит ликвидации.</w:t>
      </w:r>
    </w:p>
    <w:p w:rsidR="008544CE" w:rsidRPr="003B0668" w:rsidRDefault="008544CE" w:rsidP="008544CE">
      <w:pPr>
        <w:pStyle w:val="14"/>
      </w:pPr>
      <w:r>
        <w:t>Следует также отметить, что в</w:t>
      </w:r>
      <w:r w:rsidRPr="00E90FE6">
        <w:t xml:space="preserve"> процессе анализа помимо сравнения величины чистых активов с величиной уставного капитала </w:t>
      </w:r>
      <w:r>
        <w:t>следует проводить оценку</w:t>
      </w:r>
      <w:r w:rsidRPr="00E90FE6">
        <w:t xml:space="preserve"> их д</w:t>
      </w:r>
      <w:r>
        <w:t>инамики, структуры и определять</w:t>
      </w:r>
      <w:r w:rsidRPr="00E90FE6">
        <w:t xml:space="preserve"> рентабельность чистых активов</w:t>
      </w:r>
      <w:r>
        <w:t>.</w:t>
      </w:r>
    </w:p>
    <w:p w:rsidR="008544CE" w:rsidRDefault="008544CE" w:rsidP="008544CE">
      <w:pPr>
        <w:pStyle w:val="14"/>
      </w:pPr>
      <w:r>
        <w:t>Для комплексной оценки в дополнение к показателю чистых активов определяют абсолютную величину чистого оборотного капитала (ЧОК), который представляет собой превышение текущих активов над текущими пассивами и используется для обеспечения безопасности</w:t>
      </w:r>
      <w:r w:rsidRPr="00F22C54">
        <w:t xml:space="preserve"> </w:t>
      </w:r>
      <w:r>
        <w:t>кредитов и как резерв для финансирования непредвиденных расходов.</w:t>
      </w:r>
    </w:p>
    <w:p w:rsidR="008544CE" w:rsidRDefault="008544CE" w:rsidP="008544CE">
      <w:pPr>
        <w:pStyle w:val="14"/>
      </w:pPr>
      <w:r>
        <w:t>Показатель чистого оборотного капитала исчисляется как разность между текущими оборотными активами и текущими пассивами.</w:t>
      </w:r>
    </w:p>
    <w:p w:rsidR="008544CE" w:rsidRDefault="008544CE" w:rsidP="008544CE">
      <w:pPr>
        <w:pStyle w:val="14"/>
      </w:pPr>
      <w:r>
        <w:t>Алгоритм расчета чистого оборотного капитала имеет вид:</w:t>
      </w:r>
    </w:p>
    <w:p w:rsidR="008544CE" w:rsidRPr="002129CD" w:rsidRDefault="008544CE" w:rsidP="008544CE">
      <w:pPr>
        <w:pStyle w:val="1a"/>
      </w:pPr>
      <w:r w:rsidRPr="003B0668">
        <w:tab/>
      </w:r>
      <w:r>
        <w:t xml:space="preserve">ЧОК = (290 </w:t>
      </w:r>
      <w:r w:rsidRPr="007001DA">
        <w:t>−</w:t>
      </w:r>
      <w:r>
        <w:t xml:space="preserve"> 220 </w:t>
      </w:r>
      <w:r w:rsidRPr="007001DA">
        <w:t>−</w:t>
      </w:r>
      <w:r>
        <w:t xml:space="preserve"> 244 </w:t>
      </w:r>
      <w:r w:rsidRPr="007001DA">
        <w:t>−</w:t>
      </w:r>
      <w:r>
        <w:t xml:space="preserve"> 252) </w:t>
      </w:r>
      <w:r w:rsidRPr="007001DA">
        <w:t>−</w:t>
      </w:r>
      <w:r>
        <w:t xml:space="preserve"> (610 + 620 + 630 + 660)</w:t>
      </w:r>
      <w:r>
        <w:tab/>
        <w:t>(46</w:t>
      </w:r>
      <w:r w:rsidRPr="002129CD">
        <w:t>)</w:t>
      </w:r>
    </w:p>
    <w:p w:rsidR="008544CE" w:rsidRPr="00B704BF" w:rsidRDefault="008544CE" w:rsidP="008544CE">
      <w:pPr>
        <w:pStyle w:val="10"/>
        <w:rPr>
          <w:snapToGrid w:val="0"/>
        </w:rPr>
      </w:pPr>
      <w:bookmarkStart w:id="26" w:name="_Toc185923600"/>
      <w:r w:rsidRPr="00B704BF">
        <w:rPr>
          <w:snapToGrid w:val="0"/>
        </w:rPr>
        <w:t>Методика расчета балльной оценки</w:t>
      </w:r>
      <w:bookmarkEnd w:id="26"/>
    </w:p>
    <w:p w:rsidR="008544CE" w:rsidRDefault="008544CE" w:rsidP="008544CE">
      <w:pPr>
        <w:pStyle w:val="14"/>
        <w:rPr>
          <w:snapToGrid w:val="0"/>
        </w:rPr>
      </w:pPr>
      <w:r>
        <w:rPr>
          <w:snapToGrid w:val="0"/>
        </w:rPr>
        <w:t xml:space="preserve">Сущность балльной оценки финансового состояния организации </w:t>
      </w:r>
      <w:r w:rsidRPr="004169B1">
        <w:rPr>
          <w:snapToGrid w:val="0"/>
        </w:rPr>
        <w:t>заключается в классификации организаций по уровню финан</w:t>
      </w:r>
      <w:r>
        <w:rPr>
          <w:snapToGrid w:val="0"/>
        </w:rPr>
        <w:t>сового риска, то есть любая ана</w:t>
      </w:r>
      <w:r w:rsidRPr="004169B1">
        <w:rPr>
          <w:snapToGrid w:val="0"/>
        </w:rPr>
        <w:t>лизируемая организация мо</w:t>
      </w:r>
      <w:r>
        <w:rPr>
          <w:snapToGrid w:val="0"/>
        </w:rPr>
        <w:t>жет быть отнесена к определенно</w:t>
      </w:r>
      <w:r w:rsidRPr="004169B1">
        <w:rPr>
          <w:snapToGrid w:val="0"/>
        </w:rPr>
        <w:t>му классу в зависимости от «набранного» количества баллов, исходя из фактических значений ее финансовых</w:t>
      </w:r>
      <w:r>
        <w:rPr>
          <w:snapToGrid w:val="0"/>
        </w:rPr>
        <w:t xml:space="preserve"> коэффициен</w:t>
      </w:r>
      <w:r w:rsidRPr="004169B1">
        <w:rPr>
          <w:snapToGrid w:val="0"/>
        </w:rPr>
        <w:t>тов.</w:t>
      </w:r>
      <w:r>
        <w:rPr>
          <w:snapToGrid w:val="0"/>
        </w:rPr>
        <w:t xml:space="preserve"> В методике, предлагаемой Донцовой Л.В., выделяются следующие классы:</w:t>
      </w:r>
    </w:p>
    <w:p w:rsidR="008544CE" w:rsidRDefault="008544CE" w:rsidP="008544CE">
      <w:pPr>
        <w:pStyle w:val="14"/>
      </w:pPr>
      <w:r w:rsidRPr="004169B1">
        <w:t xml:space="preserve">1-й класс </w:t>
      </w:r>
      <w:r>
        <w:rPr>
          <w:rStyle w:val="font71"/>
          <w:sz w:val="28"/>
          <w:szCs w:val="28"/>
        </w:rPr>
        <w:t>–</w:t>
      </w:r>
      <w:r>
        <w:t xml:space="preserve"> </w:t>
      </w:r>
      <w:r w:rsidRPr="004169B1">
        <w:t>организ</w:t>
      </w:r>
      <w:r>
        <w:t>ации с абсолютной финансовой ус</w:t>
      </w:r>
      <w:r w:rsidRPr="004169B1">
        <w:t>тойчивостью и абсолютно платежеспособные, чье финансовое состояние позволяет быть у</w:t>
      </w:r>
      <w:r>
        <w:t>веренными в своевременном выпол</w:t>
      </w:r>
      <w:r w:rsidRPr="004169B1">
        <w:t>нении обязательств в соответс</w:t>
      </w:r>
      <w:r>
        <w:t>твии с договорами. Это организа</w:t>
      </w:r>
      <w:r w:rsidRPr="004169B1">
        <w:t>ции, имеющие рациональн</w:t>
      </w:r>
      <w:r>
        <w:t>ую структуру имущества и его ис</w:t>
      </w:r>
      <w:r w:rsidRPr="004169B1">
        <w:t>точников и, как правило, довольно прибыльные.</w:t>
      </w:r>
    </w:p>
    <w:p w:rsidR="008544CE" w:rsidRDefault="008544CE" w:rsidP="008544CE">
      <w:pPr>
        <w:pStyle w:val="14"/>
      </w:pPr>
      <w:r w:rsidRPr="004169B1">
        <w:t xml:space="preserve">2-й класс </w:t>
      </w:r>
      <w:r>
        <w:rPr>
          <w:rStyle w:val="font71"/>
          <w:sz w:val="28"/>
          <w:szCs w:val="28"/>
        </w:rPr>
        <w:t>–</w:t>
      </w:r>
      <w:r>
        <w:t xml:space="preserve"> </w:t>
      </w:r>
      <w:r w:rsidRPr="004169B1">
        <w:t>организации с нормальным финансовым состоянием. Их финансовые показатели в целом находятся очень близко к оптимальным, н</w:t>
      </w:r>
      <w:r>
        <w:t>о по отдельным коэффициентам до</w:t>
      </w:r>
      <w:r w:rsidRPr="004169B1">
        <w:t>пущено некоторое отставание</w:t>
      </w:r>
      <w:r>
        <w:t>. У этих организаций, как прави</w:t>
      </w:r>
      <w:r w:rsidRPr="004169B1">
        <w:t>ло, неоптимальное соотношение соб</w:t>
      </w:r>
      <w:r>
        <w:t>ственных и заемных источ</w:t>
      </w:r>
      <w:r w:rsidRPr="004169B1">
        <w:t>ников (финансирования в пользу заемного капитала</w:t>
      </w:r>
      <w:r>
        <w:t>)</w:t>
      </w:r>
      <w:r w:rsidRPr="004169B1">
        <w:t>. Причем наблюдается опережающий прирост кредиторской задолженности по сравнению с приростом других заемных источников, а также по сравнению с приростом дебиторской задолженности. Это обычно рентабельные организации.</w:t>
      </w:r>
    </w:p>
    <w:p w:rsidR="008544CE" w:rsidRDefault="008544CE" w:rsidP="008544CE">
      <w:pPr>
        <w:pStyle w:val="14"/>
      </w:pPr>
      <w:r w:rsidRPr="00B47281">
        <w:rPr>
          <w:rStyle w:val="font71"/>
          <w:sz w:val="28"/>
          <w:szCs w:val="28"/>
        </w:rPr>
        <w:t>3</w:t>
      </w:r>
      <w:r>
        <w:rPr>
          <w:rStyle w:val="font71"/>
          <w:sz w:val="28"/>
          <w:szCs w:val="28"/>
        </w:rPr>
        <w:t>-</w:t>
      </w:r>
      <w:r w:rsidRPr="00B47281">
        <w:rPr>
          <w:rStyle w:val="font71"/>
          <w:sz w:val="28"/>
          <w:szCs w:val="28"/>
        </w:rPr>
        <w:t>й класс</w:t>
      </w:r>
      <w:r>
        <w:rPr>
          <w:rStyle w:val="font71"/>
          <w:sz w:val="28"/>
          <w:szCs w:val="28"/>
        </w:rPr>
        <w:t xml:space="preserve"> </w:t>
      </w:r>
      <w:r w:rsidRPr="00B47281">
        <w:rPr>
          <w:rStyle w:val="font71"/>
          <w:sz w:val="28"/>
          <w:szCs w:val="28"/>
        </w:rPr>
        <w:t>−</w:t>
      </w:r>
      <w:r>
        <w:rPr>
          <w:rStyle w:val="font71"/>
          <w:sz w:val="28"/>
          <w:szCs w:val="28"/>
        </w:rPr>
        <w:t xml:space="preserve"> организации, финансовое состояние которых</w:t>
      </w:r>
      <w:r w:rsidRPr="004169B1">
        <w:rPr>
          <w:rStyle w:val="font71"/>
          <w:sz w:val="28"/>
          <w:szCs w:val="28"/>
        </w:rPr>
        <w:t xml:space="preserve"> можно оценить как среднее. При анализе их бухгалтерского баланса обнаруживается сла</w:t>
      </w:r>
      <w:r>
        <w:rPr>
          <w:rStyle w:val="font71"/>
          <w:sz w:val="28"/>
          <w:szCs w:val="28"/>
        </w:rPr>
        <w:t>бость отдельных финансовых пока</w:t>
      </w:r>
      <w:r w:rsidRPr="004169B1">
        <w:rPr>
          <w:rStyle w:val="font71"/>
          <w:sz w:val="28"/>
          <w:szCs w:val="28"/>
        </w:rPr>
        <w:t>зателей. У них либо платежеспособность находится на границе минимально допустимого уровня, а финансовая устойчив</w:t>
      </w:r>
      <w:r>
        <w:rPr>
          <w:rStyle w:val="font71"/>
          <w:sz w:val="28"/>
          <w:szCs w:val="28"/>
        </w:rPr>
        <w:t xml:space="preserve">ость нормальная, либо наоборот </w:t>
      </w:r>
      <w:r w:rsidRPr="00B47281">
        <w:rPr>
          <w:rStyle w:val="font71"/>
          <w:sz w:val="28"/>
          <w:szCs w:val="28"/>
        </w:rPr>
        <w:t>−</w:t>
      </w:r>
      <w:r>
        <w:rPr>
          <w:rStyle w:val="font71"/>
          <w:sz w:val="28"/>
          <w:szCs w:val="28"/>
        </w:rPr>
        <w:t xml:space="preserve"> неустойчивое финансовое состо</w:t>
      </w:r>
      <w:r w:rsidRPr="004169B1">
        <w:rPr>
          <w:rStyle w:val="font71"/>
          <w:sz w:val="28"/>
          <w:szCs w:val="28"/>
        </w:rPr>
        <w:t>яние из-за преобладания заемных источников финансирования, но есть некоторая текущая п</w:t>
      </w:r>
      <w:r>
        <w:rPr>
          <w:rStyle w:val="font71"/>
          <w:sz w:val="28"/>
          <w:szCs w:val="28"/>
        </w:rPr>
        <w:t>латежеспособность. При взаимоот</w:t>
      </w:r>
      <w:r w:rsidRPr="004169B1">
        <w:rPr>
          <w:rStyle w:val="font71"/>
          <w:sz w:val="28"/>
          <w:szCs w:val="28"/>
        </w:rPr>
        <w:t>ношениях с такими организациями вряд ли существует угроза потери средств, но выполнен</w:t>
      </w:r>
      <w:r>
        <w:rPr>
          <w:rStyle w:val="font71"/>
          <w:sz w:val="28"/>
          <w:szCs w:val="28"/>
        </w:rPr>
        <w:t>ие обязательств в срок представ</w:t>
      </w:r>
      <w:r w:rsidRPr="004169B1">
        <w:rPr>
          <w:rStyle w:val="font71"/>
          <w:sz w:val="28"/>
          <w:szCs w:val="28"/>
        </w:rPr>
        <w:t>ляется сомнительным.</w:t>
      </w:r>
    </w:p>
    <w:p w:rsidR="008544CE" w:rsidRPr="00CE07D6" w:rsidRDefault="008544CE" w:rsidP="008544CE">
      <w:pPr>
        <w:pStyle w:val="12"/>
        <w:tabs>
          <w:tab w:val="clear" w:pos="0"/>
          <w:tab w:val="num" w:pos="900"/>
        </w:tabs>
        <w:rPr>
          <w:snapToGrid w:val="0"/>
        </w:rPr>
      </w:pPr>
      <w:r w:rsidRPr="00CE07D6">
        <w:t>Границы классов организаций</w:t>
      </w:r>
    </w:p>
    <w:tbl>
      <w:tblPr>
        <w:tblStyle w:val="a8"/>
        <w:tblpPr w:leftFromText="180" w:rightFromText="180" w:vertAnchor="text" w:horzAnchor="margin" w:tblpY="1"/>
        <w:tblOverlap w:val="never"/>
        <w:tblW w:w="0" w:type="auto"/>
        <w:tblLook w:val="01E0" w:firstRow="1" w:lastRow="1" w:firstColumn="1" w:lastColumn="1" w:noHBand="0" w:noVBand="0"/>
      </w:tblPr>
      <w:tblGrid>
        <w:gridCol w:w="1639"/>
        <w:gridCol w:w="1270"/>
        <w:gridCol w:w="1495"/>
        <w:gridCol w:w="1501"/>
        <w:gridCol w:w="1497"/>
        <w:gridCol w:w="1497"/>
        <w:gridCol w:w="1525"/>
      </w:tblGrid>
      <w:tr w:rsidR="008544CE" w:rsidRPr="00247CA8">
        <w:trPr>
          <w:trHeight w:val="454"/>
        </w:trPr>
        <w:tc>
          <w:tcPr>
            <w:tcW w:w="0" w:type="auto"/>
            <w:vMerge w:val="restart"/>
            <w:vAlign w:val="center"/>
          </w:tcPr>
          <w:p w:rsidR="008544CE" w:rsidRPr="00247CA8" w:rsidRDefault="008544CE" w:rsidP="008544CE">
            <w:pPr>
              <w:ind w:firstLine="77"/>
              <w:jc w:val="center"/>
              <w:rPr>
                <w:snapToGrid w:val="0"/>
                <w:sz w:val="20"/>
                <w:szCs w:val="20"/>
              </w:rPr>
            </w:pPr>
            <w:r w:rsidRPr="00247CA8">
              <w:rPr>
                <w:rFonts w:cs="Arial"/>
                <w:bCs/>
                <w:snapToGrid w:val="0"/>
                <w:sz w:val="20"/>
                <w:szCs w:val="20"/>
              </w:rPr>
              <w:t>Показатели финансового состояния</w:t>
            </w:r>
          </w:p>
        </w:tc>
        <w:tc>
          <w:tcPr>
            <w:tcW w:w="0" w:type="auto"/>
            <w:vMerge w:val="restart"/>
            <w:vAlign w:val="center"/>
          </w:tcPr>
          <w:p w:rsidR="008544CE" w:rsidRPr="00247CA8" w:rsidRDefault="008544CE" w:rsidP="008544CE">
            <w:pPr>
              <w:ind w:firstLine="65"/>
              <w:jc w:val="center"/>
              <w:rPr>
                <w:snapToGrid w:val="0"/>
                <w:sz w:val="20"/>
                <w:szCs w:val="20"/>
              </w:rPr>
            </w:pPr>
            <w:r w:rsidRPr="00247CA8">
              <w:rPr>
                <w:rFonts w:cs="Arial"/>
                <w:bCs/>
                <w:snapToGrid w:val="0"/>
                <w:sz w:val="20"/>
                <w:szCs w:val="20"/>
              </w:rPr>
              <w:t>Условия снижения критерия</w:t>
            </w:r>
          </w:p>
        </w:tc>
        <w:tc>
          <w:tcPr>
            <w:tcW w:w="0" w:type="auto"/>
            <w:gridSpan w:val="5"/>
            <w:vAlign w:val="center"/>
          </w:tcPr>
          <w:p w:rsidR="008544CE" w:rsidRPr="00247CA8" w:rsidRDefault="008544CE" w:rsidP="008544CE">
            <w:pPr>
              <w:jc w:val="center"/>
              <w:rPr>
                <w:snapToGrid w:val="0"/>
                <w:sz w:val="20"/>
                <w:szCs w:val="20"/>
              </w:rPr>
            </w:pPr>
            <w:r w:rsidRPr="00247CA8">
              <w:rPr>
                <w:rFonts w:cs="Arial"/>
                <w:bCs/>
                <w:snapToGrid w:val="0"/>
                <w:sz w:val="20"/>
                <w:szCs w:val="20"/>
              </w:rPr>
              <w:t>Границы классов согласно критериям</w:t>
            </w:r>
          </w:p>
        </w:tc>
      </w:tr>
      <w:tr w:rsidR="008544CE" w:rsidRPr="00247CA8">
        <w:trPr>
          <w:trHeight w:val="454"/>
        </w:trPr>
        <w:tc>
          <w:tcPr>
            <w:tcW w:w="0" w:type="auto"/>
            <w:vMerge/>
            <w:tcBorders>
              <w:bottom w:val="double" w:sz="4" w:space="0" w:color="auto"/>
            </w:tcBorders>
            <w:vAlign w:val="center"/>
          </w:tcPr>
          <w:p w:rsidR="008544CE" w:rsidRPr="00247CA8" w:rsidRDefault="008544CE" w:rsidP="008544CE">
            <w:pPr>
              <w:jc w:val="center"/>
              <w:rPr>
                <w:snapToGrid w:val="0"/>
                <w:sz w:val="20"/>
                <w:szCs w:val="20"/>
              </w:rPr>
            </w:pPr>
          </w:p>
        </w:tc>
        <w:tc>
          <w:tcPr>
            <w:tcW w:w="0" w:type="auto"/>
            <w:vMerge/>
            <w:tcBorders>
              <w:bottom w:val="double" w:sz="4" w:space="0" w:color="auto"/>
            </w:tcBorders>
            <w:vAlign w:val="center"/>
          </w:tcPr>
          <w:p w:rsidR="008544CE" w:rsidRPr="00247CA8" w:rsidRDefault="008544CE" w:rsidP="008544CE">
            <w:pPr>
              <w:jc w:val="center"/>
              <w:rPr>
                <w:snapToGrid w:val="0"/>
                <w:sz w:val="20"/>
                <w:szCs w:val="20"/>
              </w:rPr>
            </w:pPr>
          </w:p>
        </w:tc>
        <w:tc>
          <w:tcPr>
            <w:tcW w:w="0" w:type="auto"/>
            <w:tcBorders>
              <w:bottom w:val="double" w:sz="4" w:space="0" w:color="auto"/>
            </w:tcBorders>
            <w:vAlign w:val="center"/>
          </w:tcPr>
          <w:p w:rsidR="008544CE" w:rsidRPr="00247CA8" w:rsidRDefault="008544CE" w:rsidP="008544CE">
            <w:pPr>
              <w:jc w:val="center"/>
              <w:rPr>
                <w:snapToGrid w:val="0"/>
                <w:sz w:val="20"/>
                <w:szCs w:val="20"/>
              </w:rPr>
            </w:pPr>
            <w:r w:rsidRPr="00247CA8">
              <w:rPr>
                <w:rFonts w:cs="Arial"/>
                <w:bCs/>
                <w:snapToGrid w:val="0"/>
                <w:sz w:val="20"/>
                <w:szCs w:val="20"/>
              </w:rPr>
              <w:t>1-й класс</w:t>
            </w:r>
          </w:p>
        </w:tc>
        <w:tc>
          <w:tcPr>
            <w:tcW w:w="0" w:type="auto"/>
            <w:tcBorders>
              <w:bottom w:val="double" w:sz="4" w:space="0" w:color="auto"/>
            </w:tcBorders>
            <w:vAlign w:val="center"/>
          </w:tcPr>
          <w:p w:rsidR="008544CE" w:rsidRPr="00247CA8" w:rsidRDefault="008544CE" w:rsidP="008544CE">
            <w:pPr>
              <w:jc w:val="center"/>
              <w:rPr>
                <w:snapToGrid w:val="0"/>
                <w:sz w:val="20"/>
                <w:szCs w:val="20"/>
              </w:rPr>
            </w:pPr>
            <w:r w:rsidRPr="00247CA8">
              <w:rPr>
                <w:rFonts w:cs="Arial"/>
                <w:snapToGrid w:val="0"/>
                <w:sz w:val="20"/>
                <w:szCs w:val="20"/>
              </w:rPr>
              <w:t xml:space="preserve">2-й </w:t>
            </w:r>
            <w:r w:rsidRPr="00247CA8">
              <w:rPr>
                <w:rFonts w:cs="Arial"/>
                <w:bCs/>
                <w:snapToGrid w:val="0"/>
                <w:sz w:val="20"/>
                <w:szCs w:val="20"/>
              </w:rPr>
              <w:t>класс</w:t>
            </w:r>
          </w:p>
        </w:tc>
        <w:tc>
          <w:tcPr>
            <w:tcW w:w="0" w:type="auto"/>
            <w:tcBorders>
              <w:bottom w:val="double" w:sz="4" w:space="0" w:color="auto"/>
            </w:tcBorders>
            <w:vAlign w:val="center"/>
          </w:tcPr>
          <w:p w:rsidR="008544CE" w:rsidRPr="00247CA8" w:rsidRDefault="008544CE" w:rsidP="008544CE">
            <w:pPr>
              <w:jc w:val="center"/>
              <w:rPr>
                <w:snapToGrid w:val="0"/>
                <w:sz w:val="20"/>
                <w:szCs w:val="20"/>
              </w:rPr>
            </w:pPr>
            <w:r w:rsidRPr="00247CA8">
              <w:rPr>
                <w:rFonts w:cs="Arial"/>
                <w:snapToGrid w:val="0"/>
                <w:sz w:val="20"/>
                <w:szCs w:val="20"/>
              </w:rPr>
              <w:t xml:space="preserve">3-й </w:t>
            </w:r>
            <w:r w:rsidRPr="00247CA8">
              <w:rPr>
                <w:rFonts w:cs="Arial"/>
                <w:bCs/>
                <w:snapToGrid w:val="0"/>
                <w:sz w:val="20"/>
                <w:szCs w:val="20"/>
              </w:rPr>
              <w:t>класс</w:t>
            </w:r>
          </w:p>
        </w:tc>
        <w:tc>
          <w:tcPr>
            <w:tcW w:w="0" w:type="auto"/>
            <w:tcBorders>
              <w:bottom w:val="double" w:sz="4" w:space="0" w:color="auto"/>
            </w:tcBorders>
            <w:vAlign w:val="center"/>
          </w:tcPr>
          <w:p w:rsidR="008544CE" w:rsidRPr="00247CA8" w:rsidRDefault="008544CE" w:rsidP="008544CE">
            <w:pPr>
              <w:jc w:val="center"/>
              <w:rPr>
                <w:snapToGrid w:val="0"/>
                <w:sz w:val="20"/>
                <w:szCs w:val="20"/>
              </w:rPr>
            </w:pPr>
            <w:r w:rsidRPr="00247CA8">
              <w:rPr>
                <w:rFonts w:cs="Arial"/>
                <w:bCs/>
                <w:snapToGrid w:val="0"/>
                <w:sz w:val="20"/>
                <w:szCs w:val="20"/>
              </w:rPr>
              <w:t>4-й класс</w:t>
            </w:r>
          </w:p>
        </w:tc>
        <w:tc>
          <w:tcPr>
            <w:tcW w:w="0" w:type="auto"/>
            <w:tcBorders>
              <w:bottom w:val="double" w:sz="4" w:space="0" w:color="auto"/>
            </w:tcBorders>
            <w:vAlign w:val="center"/>
          </w:tcPr>
          <w:p w:rsidR="008544CE" w:rsidRPr="00247CA8" w:rsidRDefault="008544CE" w:rsidP="008544CE">
            <w:pPr>
              <w:jc w:val="center"/>
              <w:rPr>
                <w:snapToGrid w:val="0"/>
                <w:sz w:val="20"/>
                <w:szCs w:val="20"/>
              </w:rPr>
            </w:pPr>
            <w:r w:rsidRPr="00247CA8">
              <w:rPr>
                <w:rFonts w:cs="Arial"/>
                <w:snapToGrid w:val="0"/>
                <w:sz w:val="20"/>
                <w:szCs w:val="20"/>
              </w:rPr>
              <w:t xml:space="preserve">5-й </w:t>
            </w:r>
            <w:r w:rsidRPr="00247CA8">
              <w:rPr>
                <w:rFonts w:cs="Arial"/>
                <w:bCs/>
                <w:snapToGrid w:val="0"/>
                <w:sz w:val="20"/>
                <w:szCs w:val="20"/>
              </w:rPr>
              <w:t>класс</w:t>
            </w:r>
          </w:p>
        </w:tc>
      </w:tr>
      <w:tr w:rsidR="008544CE" w:rsidRPr="00247CA8">
        <w:trPr>
          <w:trHeight w:val="454"/>
        </w:trPr>
        <w:tc>
          <w:tcPr>
            <w:tcW w:w="0" w:type="auto"/>
            <w:tcBorders>
              <w:top w:val="double" w:sz="4" w:space="0" w:color="auto"/>
            </w:tcBorders>
            <w:vAlign w:val="center"/>
          </w:tcPr>
          <w:p w:rsidR="008544CE" w:rsidRPr="00247CA8" w:rsidRDefault="008544CE" w:rsidP="008544CE">
            <w:pPr>
              <w:ind w:hanging="24"/>
              <w:jc w:val="center"/>
              <w:rPr>
                <w:snapToGrid w:val="0"/>
                <w:sz w:val="20"/>
                <w:szCs w:val="20"/>
              </w:rPr>
            </w:pPr>
            <w:r w:rsidRPr="00247CA8">
              <w:rPr>
                <w:rFonts w:cs="Arial"/>
                <w:snapToGrid w:val="0"/>
                <w:sz w:val="20"/>
                <w:szCs w:val="20"/>
              </w:rPr>
              <w:t>Коэффициент абсолютной ликвидности</w:t>
            </w:r>
          </w:p>
        </w:tc>
        <w:tc>
          <w:tcPr>
            <w:tcW w:w="0" w:type="auto"/>
            <w:tcBorders>
              <w:top w:val="double" w:sz="4" w:space="0" w:color="auto"/>
            </w:tcBorders>
            <w:vAlign w:val="center"/>
          </w:tcPr>
          <w:p w:rsidR="008544CE" w:rsidRPr="00247CA8" w:rsidRDefault="008544CE" w:rsidP="008544CE">
            <w:pPr>
              <w:ind w:hanging="14"/>
              <w:jc w:val="center"/>
              <w:rPr>
                <w:snapToGrid w:val="0"/>
                <w:sz w:val="20"/>
                <w:szCs w:val="20"/>
              </w:rPr>
            </w:pPr>
            <w:r w:rsidRPr="00247CA8">
              <w:rPr>
                <w:rFonts w:cs="Arial"/>
                <w:snapToGrid w:val="0"/>
                <w:sz w:val="20"/>
                <w:szCs w:val="20"/>
              </w:rPr>
              <w:t>За каждые 0,01 пункта снижения снимается по 0,3 балла</w:t>
            </w:r>
          </w:p>
        </w:tc>
        <w:tc>
          <w:tcPr>
            <w:tcW w:w="0" w:type="auto"/>
            <w:tcBorders>
              <w:top w:val="double" w:sz="4" w:space="0" w:color="auto"/>
            </w:tcBorders>
            <w:vAlign w:val="center"/>
          </w:tcPr>
          <w:p w:rsidR="008544CE" w:rsidRPr="00247CA8" w:rsidRDefault="008544CE" w:rsidP="008544CE">
            <w:pPr>
              <w:ind w:hanging="17"/>
              <w:jc w:val="center"/>
              <w:rPr>
                <w:snapToGrid w:val="0"/>
                <w:sz w:val="20"/>
                <w:szCs w:val="20"/>
              </w:rPr>
            </w:pPr>
            <w:r w:rsidRPr="00247CA8">
              <w:rPr>
                <w:rFonts w:cs="Arial"/>
                <w:snapToGrid w:val="0"/>
                <w:sz w:val="20"/>
                <w:szCs w:val="20"/>
              </w:rPr>
              <w:t>0,70 и более − присваивается 14 баллов</w:t>
            </w:r>
          </w:p>
        </w:tc>
        <w:tc>
          <w:tcPr>
            <w:tcW w:w="0" w:type="auto"/>
            <w:tcBorders>
              <w:top w:val="double" w:sz="4" w:space="0" w:color="auto"/>
            </w:tcBorders>
            <w:vAlign w:val="center"/>
          </w:tcPr>
          <w:p w:rsidR="008544CE" w:rsidRPr="00247CA8" w:rsidRDefault="008544CE" w:rsidP="008544CE">
            <w:pPr>
              <w:jc w:val="center"/>
              <w:rPr>
                <w:snapToGrid w:val="0"/>
                <w:sz w:val="20"/>
                <w:szCs w:val="20"/>
              </w:rPr>
            </w:pPr>
            <w:r>
              <w:rPr>
                <w:rFonts w:cs="Arial"/>
                <w:snapToGrid w:val="0"/>
                <w:sz w:val="20"/>
                <w:szCs w:val="20"/>
              </w:rPr>
              <w:t xml:space="preserve">0,69 </w:t>
            </w:r>
            <w:r>
              <w:rPr>
                <w:snapToGrid w:val="0"/>
                <w:sz w:val="20"/>
                <w:szCs w:val="20"/>
              </w:rPr>
              <w:t>÷</w:t>
            </w:r>
            <w:r w:rsidRPr="00247CA8">
              <w:rPr>
                <w:rFonts w:cs="Arial"/>
                <w:snapToGrid w:val="0"/>
                <w:sz w:val="20"/>
                <w:szCs w:val="20"/>
              </w:rPr>
              <w:t xml:space="preserve"> 0,50 − присваивается от 13,8 до 10 баллов</w:t>
            </w:r>
          </w:p>
        </w:tc>
        <w:tc>
          <w:tcPr>
            <w:tcW w:w="0" w:type="auto"/>
            <w:tcBorders>
              <w:top w:val="double" w:sz="4" w:space="0" w:color="auto"/>
            </w:tcBorders>
            <w:vAlign w:val="center"/>
          </w:tcPr>
          <w:p w:rsidR="008544CE" w:rsidRPr="00247CA8" w:rsidRDefault="008544CE" w:rsidP="008544CE">
            <w:pPr>
              <w:ind w:hanging="17"/>
              <w:jc w:val="center"/>
              <w:rPr>
                <w:snapToGrid w:val="0"/>
                <w:sz w:val="20"/>
                <w:szCs w:val="20"/>
              </w:rPr>
            </w:pPr>
            <w:r>
              <w:rPr>
                <w:rFonts w:cs="Arial"/>
                <w:snapToGrid w:val="0"/>
                <w:sz w:val="20"/>
                <w:szCs w:val="20"/>
              </w:rPr>
              <w:t xml:space="preserve">0,49 </w:t>
            </w:r>
            <w:r>
              <w:rPr>
                <w:snapToGrid w:val="0"/>
                <w:sz w:val="20"/>
                <w:szCs w:val="20"/>
              </w:rPr>
              <w:t>÷</w:t>
            </w:r>
            <w:r w:rsidRPr="00247CA8">
              <w:rPr>
                <w:rFonts w:cs="Arial"/>
                <w:snapToGrid w:val="0"/>
                <w:sz w:val="20"/>
                <w:szCs w:val="20"/>
              </w:rPr>
              <w:t xml:space="preserve"> 0,30 − присваивается от 9,8 до 6 баллов</w:t>
            </w:r>
          </w:p>
        </w:tc>
        <w:tc>
          <w:tcPr>
            <w:tcW w:w="0" w:type="auto"/>
            <w:tcBorders>
              <w:top w:val="double" w:sz="4" w:space="0" w:color="auto"/>
            </w:tcBorders>
            <w:vAlign w:val="center"/>
          </w:tcPr>
          <w:p w:rsidR="008544CE" w:rsidRPr="00247CA8" w:rsidRDefault="008544CE" w:rsidP="008544CE">
            <w:pPr>
              <w:ind w:hanging="14"/>
              <w:jc w:val="center"/>
              <w:rPr>
                <w:snapToGrid w:val="0"/>
                <w:sz w:val="20"/>
                <w:szCs w:val="20"/>
              </w:rPr>
            </w:pPr>
            <w:r>
              <w:rPr>
                <w:rFonts w:cs="Arial"/>
                <w:snapToGrid w:val="0"/>
                <w:sz w:val="20"/>
                <w:szCs w:val="20"/>
              </w:rPr>
              <w:t xml:space="preserve">0,29 </w:t>
            </w:r>
            <w:r>
              <w:rPr>
                <w:snapToGrid w:val="0"/>
                <w:sz w:val="20"/>
                <w:szCs w:val="20"/>
              </w:rPr>
              <w:t>÷</w:t>
            </w:r>
            <w:r w:rsidRPr="00247CA8">
              <w:rPr>
                <w:rFonts w:cs="Arial"/>
                <w:snapToGrid w:val="0"/>
                <w:sz w:val="20"/>
                <w:szCs w:val="20"/>
              </w:rPr>
              <w:t xml:space="preserve"> 0,10 − присваивается от 5,8 до 2 баллов</w:t>
            </w:r>
          </w:p>
        </w:tc>
        <w:tc>
          <w:tcPr>
            <w:tcW w:w="0" w:type="auto"/>
            <w:tcBorders>
              <w:top w:val="double" w:sz="4" w:space="0" w:color="auto"/>
            </w:tcBorders>
            <w:vAlign w:val="center"/>
          </w:tcPr>
          <w:p w:rsidR="008544CE" w:rsidRPr="00247CA8" w:rsidRDefault="008544CE" w:rsidP="008544CE">
            <w:pPr>
              <w:ind w:hanging="17"/>
              <w:jc w:val="center"/>
              <w:rPr>
                <w:snapToGrid w:val="0"/>
                <w:sz w:val="20"/>
                <w:szCs w:val="20"/>
              </w:rPr>
            </w:pPr>
            <w:r>
              <w:rPr>
                <w:rFonts w:cs="Arial"/>
                <w:snapToGrid w:val="0"/>
                <w:sz w:val="20"/>
                <w:szCs w:val="20"/>
              </w:rPr>
              <w:t xml:space="preserve">Менее 0,10 </w:t>
            </w:r>
            <w:r w:rsidRPr="00247CA8">
              <w:rPr>
                <w:rFonts w:cs="Arial"/>
                <w:snapToGrid w:val="0"/>
                <w:sz w:val="20"/>
                <w:szCs w:val="20"/>
              </w:rPr>
              <w:t>−</w:t>
            </w:r>
            <w:r>
              <w:rPr>
                <w:rFonts w:cs="Arial"/>
                <w:snapToGrid w:val="0"/>
                <w:sz w:val="20"/>
                <w:szCs w:val="20"/>
              </w:rPr>
              <w:t xml:space="preserve"> </w:t>
            </w:r>
            <w:r w:rsidRPr="00247CA8">
              <w:rPr>
                <w:rFonts w:cs="Arial"/>
                <w:snapToGrid w:val="0"/>
                <w:sz w:val="20"/>
                <w:szCs w:val="20"/>
              </w:rPr>
              <w:t>присваивае</w:t>
            </w:r>
            <w:r>
              <w:rPr>
                <w:rFonts w:cs="Arial"/>
                <w:snapToGrid w:val="0"/>
                <w:sz w:val="22"/>
                <w:szCs w:val="22"/>
              </w:rPr>
              <w:t>тся</w:t>
            </w:r>
            <w:r w:rsidRPr="00247CA8">
              <w:rPr>
                <w:rFonts w:cs="Arial"/>
                <w:snapToGrid w:val="0"/>
                <w:sz w:val="20"/>
                <w:szCs w:val="20"/>
              </w:rPr>
              <w:t xml:space="preserve"> от 1,8 до 0 баллов</w:t>
            </w:r>
          </w:p>
        </w:tc>
      </w:tr>
      <w:tr w:rsidR="008544CE" w:rsidRPr="00247CA8">
        <w:trPr>
          <w:trHeight w:val="454"/>
        </w:trPr>
        <w:tc>
          <w:tcPr>
            <w:tcW w:w="0" w:type="auto"/>
            <w:vAlign w:val="center"/>
          </w:tcPr>
          <w:p w:rsidR="008544CE" w:rsidRPr="00247CA8" w:rsidRDefault="008544CE" w:rsidP="008544CE">
            <w:pPr>
              <w:ind w:hanging="14"/>
              <w:jc w:val="center"/>
              <w:rPr>
                <w:snapToGrid w:val="0"/>
                <w:sz w:val="20"/>
                <w:szCs w:val="20"/>
              </w:rPr>
            </w:pPr>
            <w:r w:rsidRPr="00247CA8">
              <w:rPr>
                <w:rFonts w:cs="Arial"/>
                <w:snapToGrid w:val="0"/>
                <w:sz w:val="20"/>
                <w:szCs w:val="20"/>
              </w:rPr>
              <w:t>Коэффициент «критической оценки»</w:t>
            </w:r>
          </w:p>
        </w:tc>
        <w:tc>
          <w:tcPr>
            <w:tcW w:w="0" w:type="auto"/>
            <w:vAlign w:val="center"/>
          </w:tcPr>
          <w:p w:rsidR="008544CE" w:rsidRPr="00247CA8" w:rsidRDefault="008544CE" w:rsidP="008544CE">
            <w:pPr>
              <w:ind w:hanging="5"/>
              <w:jc w:val="center"/>
              <w:rPr>
                <w:snapToGrid w:val="0"/>
                <w:sz w:val="20"/>
                <w:szCs w:val="20"/>
              </w:rPr>
            </w:pPr>
            <w:r w:rsidRPr="00247CA8">
              <w:rPr>
                <w:rFonts w:cs="Arial"/>
                <w:snapToGrid w:val="0"/>
                <w:sz w:val="20"/>
                <w:szCs w:val="20"/>
              </w:rPr>
              <w:t>За каждые 0,01 пункта снижения снимается по 0,2 балла</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1 и более </w:t>
            </w:r>
            <w:r w:rsidRPr="00247CA8">
              <w:rPr>
                <w:rFonts w:cs="Arial"/>
                <w:snapToGrid w:val="0"/>
                <w:sz w:val="20"/>
                <w:szCs w:val="20"/>
              </w:rPr>
              <w:t>−</w:t>
            </w:r>
            <w:r>
              <w:rPr>
                <w:rFonts w:cs="Arial"/>
                <w:snapToGrid w:val="0"/>
                <w:sz w:val="20"/>
                <w:szCs w:val="20"/>
              </w:rPr>
              <w:t xml:space="preserve"> </w:t>
            </w:r>
            <w:r w:rsidRPr="00247CA8">
              <w:rPr>
                <w:rFonts w:cs="Arial"/>
                <w:snapToGrid w:val="0"/>
                <w:sz w:val="20"/>
                <w:szCs w:val="20"/>
              </w:rPr>
              <w:t>11 баллов</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0,99 </w:t>
            </w:r>
            <w:r>
              <w:rPr>
                <w:snapToGrid w:val="0"/>
                <w:sz w:val="20"/>
                <w:szCs w:val="20"/>
              </w:rPr>
              <w:t>÷</w:t>
            </w:r>
            <w:r>
              <w:rPr>
                <w:rFonts w:cs="Arial"/>
                <w:snapToGrid w:val="0"/>
                <w:sz w:val="20"/>
                <w:szCs w:val="20"/>
              </w:rPr>
              <w:t xml:space="preserve"> 0,80 </w:t>
            </w:r>
            <w:r w:rsidRPr="00247CA8">
              <w:rPr>
                <w:rFonts w:cs="Arial"/>
                <w:snapToGrid w:val="0"/>
                <w:sz w:val="20"/>
                <w:szCs w:val="20"/>
              </w:rPr>
              <w:t>− от 10,8 до 7 баллов</w:t>
            </w:r>
          </w:p>
        </w:tc>
        <w:tc>
          <w:tcPr>
            <w:tcW w:w="0" w:type="auto"/>
            <w:vAlign w:val="center"/>
          </w:tcPr>
          <w:p w:rsidR="008544CE" w:rsidRPr="00247CA8" w:rsidRDefault="008544CE" w:rsidP="008544CE">
            <w:pPr>
              <w:ind w:hanging="12"/>
              <w:jc w:val="center"/>
              <w:rPr>
                <w:snapToGrid w:val="0"/>
                <w:sz w:val="20"/>
                <w:szCs w:val="20"/>
              </w:rPr>
            </w:pPr>
            <w:r>
              <w:rPr>
                <w:rFonts w:cs="Arial"/>
                <w:snapToGrid w:val="0"/>
                <w:sz w:val="20"/>
                <w:szCs w:val="20"/>
              </w:rPr>
              <w:t xml:space="preserve">0,79 </w:t>
            </w:r>
            <w:r>
              <w:rPr>
                <w:snapToGrid w:val="0"/>
                <w:sz w:val="20"/>
                <w:szCs w:val="20"/>
              </w:rPr>
              <w:t>÷</w:t>
            </w:r>
            <w:r>
              <w:rPr>
                <w:rFonts w:cs="Arial"/>
                <w:snapToGrid w:val="0"/>
                <w:sz w:val="20"/>
                <w:szCs w:val="20"/>
              </w:rPr>
              <w:t xml:space="preserve"> 0,70 </w:t>
            </w:r>
            <w:r w:rsidRPr="00247CA8">
              <w:rPr>
                <w:rFonts w:cs="Arial"/>
                <w:snapToGrid w:val="0"/>
                <w:sz w:val="20"/>
                <w:szCs w:val="20"/>
              </w:rPr>
              <w:t>− от 6,8 до 5 баллов</w:t>
            </w:r>
          </w:p>
        </w:tc>
        <w:tc>
          <w:tcPr>
            <w:tcW w:w="0" w:type="auto"/>
            <w:vAlign w:val="center"/>
          </w:tcPr>
          <w:p w:rsidR="008544CE" w:rsidRPr="00247CA8" w:rsidRDefault="008544CE" w:rsidP="008544CE">
            <w:pPr>
              <w:ind w:hanging="10"/>
              <w:jc w:val="center"/>
              <w:rPr>
                <w:snapToGrid w:val="0"/>
                <w:sz w:val="20"/>
                <w:szCs w:val="20"/>
              </w:rPr>
            </w:pPr>
            <w:r>
              <w:rPr>
                <w:rFonts w:cs="Arial"/>
                <w:snapToGrid w:val="0"/>
                <w:sz w:val="20"/>
                <w:szCs w:val="20"/>
              </w:rPr>
              <w:t xml:space="preserve">0,69 </w:t>
            </w:r>
            <w:r>
              <w:rPr>
                <w:snapToGrid w:val="0"/>
                <w:sz w:val="20"/>
                <w:szCs w:val="20"/>
              </w:rPr>
              <w:t>÷</w:t>
            </w:r>
            <w:r>
              <w:rPr>
                <w:rFonts w:cs="Arial"/>
                <w:snapToGrid w:val="0"/>
                <w:sz w:val="20"/>
                <w:szCs w:val="20"/>
              </w:rPr>
              <w:t xml:space="preserve"> 0,60 </w:t>
            </w:r>
            <w:r w:rsidRPr="00247CA8">
              <w:rPr>
                <w:rFonts w:cs="Arial"/>
                <w:snapToGrid w:val="0"/>
                <w:sz w:val="20"/>
                <w:szCs w:val="20"/>
              </w:rPr>
              <w:t>− от 4,8 до 3 баллов</w:t>
            </w:r>
          </w:p>
        </w:tc>
        <w:tc>
          <w:tcPr>
            <w:tcW w:w="0" w:type="auto"/>
            <w:vAlign w:val="center"/>
          </w:tcPr>
          <w:p w:rsidR="008544CE" w:rsidRPr="00247CA8" w:rsidRDefault="008544CE" w:rsidP="008544CE">
            <w:pPr>
              <w:ind w:hanging="7"/>
              <w:jc w:val="center"/>
              <w:rPr>
                <w:snapToGrid w:val="0"/>
                <w:sz w:val="20"/>
                <w:szCs w:val="20"/>
              </w:rPr>
            </w:pPr>
            <w:r>
              <w:rPr>
                <w:rFonts w:cs="Arial"/>
                <w:snapToGrid w:val="0"/>
                <w:sz w:val="20"/>
                <w:szCs w:val="20"/>
              </w:rPr>
              <w:t xml:space="preserve">0,59 и менее </w:t>
            </w:r>
            <w:r w:rsidRPr="00247CA8">
              <w:rPr>
                <w:rFonts w:cs="Arial"/>
                <w:snapToGrid w:val="0"/>
                <w:sz w:val="20"/>
                <w:szCs w:val="20"/>
              </w:rPr>
              <w:t>− от 2,8 до 0 баллов</w:t>
            </w:r>
          </w:p>
        </w:tc>
      </w:tr>
      <w:tr w:rsidR="008544CE" w:rsidRPr="00247CA8">
        <w:trPr>
          <w:trHeight w:val="454"/>
        </w:trPr>
        <w:tc>
          <w:tcPr>
            <w:tcW w:w="0" w:type="auto"/>
            <w:vAlign w:val="center"/>
          </w:tcPr>
          <w:p w:rsidR="008544CE" w:rsidRPr="00247CA8" w:rsidRDefault="008544CE" w:rsidP="008544CE">
            <w:pPr>
              <w:ind w:hanging="7"/>
              <w:jc w:val="center"/>
              <w:rPr>
                <w:snapToGrid w:val="0"/>
                <w:sz w:val="20"/>
                <w:szCs w:val="20"/>
              </w:rPr>
            </w:pPr>
            <w:r w:rsidRPr="00247CA8">
              <w:rPr>
                <w:rFonts w:cs="Arial"/>
                <w:snapToGrid w:val="0"/>
                <w:sz w:val="20"/>
                <w:szCs w:val="20"/>
              </w:rPr>
              <w:t>Коэффициент текущей ликвидности</w:t>
            </w:r>
          </w:p>
        </w:tc>
        <w:tc>
          <w:tcPr>
            <w:tcW w:w="0" w:type="auto"/>
            <w:vAlign w:val="center"/>
          </w:tcPr>
          <w:p w:rsidR="008544CE" w:rsidRPr="00247CA8" w:rsidRDefault="008544CE" w:rsidP="008544CE">
            <w:pPr>
              <w:jc w:val="center"/>
              <w:rPr>
                <w:snapToGrid w:val="0"/>
                <w:sz w:val="20"/>
                <w:szCs w:val="20"/>
              </w:rPr>
            </w:pPr>
            <w:r w:rsidRPr="00247CA8">
              <w:rPr>
                <w:rFonts w:cs="Arial"/>
                <w:snapToGrid w:val="0"/>
                <w:sz w:val="20"/>
                <w:szCs w:val="20"/>
              </w:rPr>
              <w:t>За каждые 0,01 пункта снижения снимется по 0,3 балла</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2 и более </w:t>
            </w:r>
            <w:r w:rsidRPr="00247CA8">
              <w:rPr>
                <w:rFonts w:cs="Arial"/>
                <w:snapToGrid w:val="0"/>
                <w:sz w:val="20"/>
                <w:szCs w:val="20"/>
              </w:rPr>
              <w:t>− 20 баллов 1,70 + 2,0=» 19 баллов</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1,69 </w:t>
            </w:r>
            <w:r>
              <w:rPr>
                <w:snapToGrid w:val="0"/>
                <w:sz w:val="20"/>
                <w:szCs w:val="20"/>
              </w:rPr>
              <w:t>÷</w:t>
            </w:r>
            <w:r>
              <w:rPr>
                <w:rFonts w:cs="Arial"/>
                <w:snapToGrid w:val="0"/>
                <w:sz w:val="20"/>
                <w:szCs w:val="20"/>
              </w:rPr>
              <w:t xml:space="preserve"> 1,50 </w:t>
            </w:r>
            <w:r w:rsidRPr="00247CA8">
              <w:rPr>
                <w:rFonts w:cs="Arial"/>
                <w:snapToGrid w:val="0"/>
                <w:sz w:val="20"/>
                <w:szCs w:val="20"/>
              </w:rPr>
              <w:t>− от 18,7 до 13 баллов</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1,49 </w:t>
            </w:r>
            <w:r>
              <w:rPr>
                <w:snapToGrid w:val="0"/>
                <w:sz w:val="20"/>
                <w:szCs w:val="20"/>
              </w:rPr>
              <w:t>÷</w:t>
            </w:r>
            <w:r>
              <w:rPr>
                <w:rFonts w:cs="Arial"/>
                <w:snapToGrid w:val="0"/>
                <w:sz w:val="20"/>
                <w:szCs w:val="20"/>
              </w:rPr>
              <w:t xml:space="preserve"> 1,30 </w:t>
            </w:r>
            <w:r w:rsidRPr="00247CA8">
              <w:rPr>
                <w:rFonts w:cs="Arial"/>
                <w:snapToGrid w:val="0"/>
                <w:sz w:val="20"/>
                <w:szCs w:val="20"/>
              </w:rPr>
              <w:t>− от 12,7 до 7 баллов</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1,29 </w:t>
            </w:r>
            <w:r>
              <w:rPr>
                <w:snapToGrid w:val="0"/>
                <w:sz w:val="20"/>
                <w:szCs w:val="20"/>
              </w:rPr>
              <w:t>÷</w:t>
            </w:r>
            <w:r>
              <w:rPr>
                <w:rFonts w:cs="Arial"/>
                <w:snapToGrid w:val="0"/>
                <w:sz w:val="20"/>
                <w:szCs w:val="20"/>
              </w:rPr>
              <w:t xml:space="preserve"> 1,00 </w:t>
            </w:r>
            <w:r w:rsidRPr="00247CA8">
              <w:rPr>
                <w:rFonts w:cs="Arial"/>
                <w:snapToGrid w:val="0"/>
                <w:sz w:val="20"/>
                <w:szCs w:val="20"/>
              </w:rPr>
              <w:t>− от 6,7 до 1 балла</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0,99 и менее </w:t>
            </w:r>
            <w:r w:rsidRPr="00247CA8">
              <w:rPr>
                <w:rFonts w:cs="Arial"/>
                <w:snapToGrid w:val="0"/>
                <w:sz w:val="20"/>
                <w:szCs w:val="20"/>
              </w:rPr>
              <w:t>− от 0,7 до 0 баллов</w:t>
            </w:r>
          </w:p>
        </w:tc>
      </w:tr>
      <w:tr w:rsidR="008544CE" w:rsidRPr="00247CA8">
        <w:trPr>
          <w:trHeight w:val="454"/>
        </w:trPr>
        <w:tc>
          <w:tcPr>
            <w:tcW w:w="0" w:type="auto"/>
            <w:vAlign w:val="center"/>
          </w:tcPr>
          <w:p w:rsidR="008544CE" w:rsidRPr="00247CA8" w:rsidRDefault="008544CE" w:rsidP="008544CE">
            <w:pPr>
              <w:jc w:val="center"/>
              <w:rPr>
                <w:snapToGrid w:val="0"/>
                <w:sz w:val="20"/>
                <w:szCs w:val="20"/>
              </w:rPr>
            </w:pPr>
            <w:r>
              <w:rPr>
                <w:rFonts w:cs="Arial"/>
                <w:snapToGrid w:val="0"/>
                <w:sz w:val="20"/>
                <w:szCs w:val="20"/>
              </w:rPr>
              <w:t>Доля оборот</w:t>
            </w:r>
            <w:r w:rsidRPr="00247CA8">
              <w:rPr>
                <w:rFonts w:cs="Arial"/>
                <w:snapToGrid w:val="0"/>
                <w:sz w:val="20"/>
                <w:szCs w:val="20"/>
              </w:rPr>
              <w:t>ных средств в активах</w:t>
            </w:r>
          </w:p>
        </w:tc>
        <w:tc>
          <w:tcPr>
            <w:tcW w:w="0" w:type="auto"/>
            <w:vAlign w:val="center"/>
          </w:tcPr>
          <w:p w:rsidR="008544CE" w:rsidRPr="00247CA8" w:rsidRDefault="008544CE" w:rsidP="008544CE">
            <w:pPr>
              <w:jc w:val="center"/>
              <w:rPr>
                <w:snapToGrid w:val="0"/>
                <w:sz w:val="20"/>
                <w:szCs w:val="20"/>
              </w:rPr>
            </w:pPr>
            <w:r w:rsidRPr="00247CA8">
              <w:rPr>
                <w:snapToGrid w:val="0"/>
                <w:sz w:val="20"/>
                <w:szCs w:val="20"/>
              </w:rPr>
              <w:t>−</w:t>
            </w:r>
          </w:p>
        </w:tc>
        <w:tc>
          <w:tcPr>
            <w:tcW w:w="0" w:type="auto"/>
            <w:vAlign w:val="center"/>
          </w:tcPr>
          <w:p w:rsidR="008544CE" w:rsidRPr="00247CA8" w:rsidRDefault="008544CE" w:rsidP="008544CE">
            <w:pPr>
              <w:ind w:firstLine="10"/>
              <w:jc w:val="center"/>
              <w:rPr>
                <w:snapToGrid w:val="0"/>
                <w:sz w:val="20"/>
                <w:szCs w:val="20"/>
              </w:rPr>
            </w:pPr>
            <w:r>
              <w:rPr>
                <w:rFonts w:cs="Arial"/>
                <w:snapToGrid w:val="0"/>
                <w:sz w:val="20"/>
                <w:szCs w:val="20"/>
              </w:rPr>
              <w:t xml:space="preserve">0,5 и более </w:t>
            </w:r>
            <w:r w:rsidRPr="00247CA8">
              <w:rPr>
                <w:rFonts w:cs="Arial"/>
                <w:snapToGrid w:val="0"/>
                <w:sz w:val="20"/>
                <w:szCs w:val="20"/>
              </w:rPr>
              <w:t>− 10 баллов</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0,49 </w:t>
            </w:r>
            <w:r>
              <w:rPr>
                <w:snapToGrid w:val="0"/>
                <w:sz w:val="20"/>
                <w:szCs w:val="20"/>
              </w:rPr>
              <w:t>÷</w:t>
            </w:r>
            <w:r>
              <w:rPr>
                <w:rFonts w:cs="Arial"/>
                <w:snapToGrid w:val="0"/>
                <w:sz w:val="20"/>
                <w:szCs w:val="20"/>
              </w:rPr>
              <w:t xml:space="preserve"> 0,40 </w:t>
            </w:r>
            <w:r w:rsidRPr="00247CA8">
              <w:rPr>
                <w:rFonts w:cs="Arial"/>
                <w:snapToGrid w:val="0"/>
                <w:sz w:val="20"/>
                <w:szCs w:val="20"/>
              </w:rPr>
              <w:t>− от 9 до 7 баллов</w:t>
            </w:r>
          </w:p>
        </w:tc>
        <w:tc>
          <w:tcPr>
            <w:tcW w:w="0" w:type="auto"/>
            <w:vAlign w:val="center"/>
          </w:tcPr>
          <w:p w:rsidR="008544CE" w:rsidRPr="00247CA8" w:rsidRDefault="008544CE" w:rsidP="008544CE">
            <w:pPr>
              <w:ind w:firstLine="7"/>
              <w:jc w:val="center"/>
              <w:rPr>
                <w:snapToGrid w:val="0"/>
                <w:sz w:val="20"/>
                <w:szCs w:val="20"/>
              </w:rPr>
            </w:pPr>
            <w:r>
              <w:rPr>
                <w:rFonts w:cs="Arial"/>
                <w:snapToGrid w:val="0"/>
                <w:sz w:val="20"/>
                <w:szCs w:val="20"/>
              </w:rPr>
              <w:t xml:space="preserve">0,39 </w:t>
            </w:r>
            <w:r>
              <w:rPr>
                <w:snapToGrid w:val="0"/>
                <w:sz w:val="20"/>
                <w:szCs w:val="20"/>
              </w:rPr>
              <w:t>÷</w:t>
            </w:r>
            <w:r>
              <w:rPr>
                <w:rFonts w:cs="Arial"/>
                <w:snapToGrid w:val="0"/>
                <w:sz w:val="20"/>
                <w:szCs w:val="20"/>
              </w:rPr>
              <w:t xml:space="preserve"> 0,30 </w:t>
            </w:r>
            <w:r w:rsidRPr="00247CA8">
              <w:rPr>
                <w:rFonts w:cs="Arial"/>
                <w:snapToGrid w:val="0"/>
                <w:sz w:val="20"/>
                <w:szCs w:val="20"/>
              </w:rPr>
              <w:t>− от 6,5 до 4 баллов</w:t>
            </w:r>
          </w:p>
        </w:tc>
        <w:tc>
          <w:tcPr>
            <w:tcW w:w="0" w:type="auto"/>
            <w:vAlign w:val="center"/>
          </w:tcPr>
          <w:p w:rsidR="008544CE" w:rsidRPr="00247CA8" w:rsidRDefault="008544CE" w:rsidP="008544CE">
            <w:pPr>
              <w:ind w:firstLine="7"/>
              <w:jc w:val="center"/>
              <w:rPr>
                <w:snapToGrid w:val="0"/>
                <w:sz w:val="20"/>
                <w:szCs w:val="20"/>
              </w:rPr>
            </w:pPr>
            <w:r>
              <w:rPr>
                <w:rFonts w:cs="Arial"/>
                <w:snapToGrid w:val="0"/>
                <w:sz w:val="20"/>
                <w:szCs w:val="20"/>
              </w:rPr>
              <w:t xml:space="preserve">0,29 </w:t>
            </w:r>
            <w:r>
              <w:rPr>
                <w:snapToGrid w:val="0"/>
                <w:sz w:val="20"/>
                <w:szCs w:val="20"/>
              </w:rPr>
              <w:t>÷</w:t>
            </w:r>
            <w:r>
              <w:rPr>
                <w:rFonts w:cs="Arial"/>
                <w:snapToGrid w:val="0"/>
                <w:sz w:val="20"/>
                <w:szCs w:val="20"/>
              </w:rPr>
              <w:t xml:space="preserve"> 0,20 </w:t>
            </w:r>
            <w:r w:rsidRPr="00247CA8">
              <w:rPr>
                <w:rFonts w:cs="Arial"/>
                <w:snapToGrid w:val="0"/>
                <w:sz w:val="20"/>
                <w:szCs w:val="20"/>
              </w:rPr>
              <w:t>−</w:t>
            </w:r>
            <w:r>
              <w:rPr>
                <w:rFonts w:cs="Arial"/>
                <w:snapToGrid w:val="0"/>
                <w:sz w:val="20"/>
                <w:szCs w:val="20"/>
              </w:rPr>
              <w:t xml:space="preserve"> </w:t>
            </w:r>
            <w:r w:rsidRPr="00247CA8">
              <w:rPr>
                <w:rFonts w:cs="Arial"/>
                <w:snapToGrid w:val="0"/>
                <w:sz w:val="20"/>
                <w:szCs w:val="20"/>
              </w:rPr>
              <w:t>от 3,5 до 1 балла</w:t>
            </w:r>
          </w:p>
        </w:tc>
        <w:tc>
          <w:tcPr>
            <w:tcW w:w="0" w:type="auto"/>
            <w:vAlign w:val="center"/>
          </w:tcPr>
          <w:p w:rsidR="008544CE" w:rsidRPr="00247CA8" w:rsidRDefault="008544CE" w:rsidP="008544CE">
            <w:pPr>
              <w:ind w:firstLine="7"/>
              <w:jc w:val="center"/>
              <w:rPr>
                <w:snapToGrid w:val="0"/>
                <w:sz w:val="20"/>
                <w:szCs w:val="20"/>
              </w:rPr>
            </w:pPr>
            <w:r>
              <w:rPr>
                <w:rFonts w:cs="Arial"/>
                <w:snapToGrid w:val="0"/>
                <w:sz w:val="20"/>
                <w:szCs w:val="20"/>
              </w:rPr>
              <w:t xml:space="preserve">Менее 0,20 </w:t>
            </w:r>
            <w:r w:rsidRPr="00247CA8">
              <w:rPr>
                <w:rFonts w:cs="Arial"/>
                <w:snapToGrid w:val="0"/>
                <w:sz w:val="20"/>
                <w:szCs w:val="20"/>
              </w:rPr>
              <w:t>−</w:t>
            </w:r>
            <w:r>
              <w:rPr>
                <w:rFonts w:cs="Arial"/>
                <w:snapToGrid w:val="0"/>
                <w:sz w:val="20"/>
                <w:szCs w:val="20"/>
              </w:rPr>
              <w:t xml:space="preserve"> </w:t>
            </w:r>
            <w:r w:rsidRPr="00247CA8">
              <w:rPr>
                <w:rFonts w:cs="Arial"/>
                <w:snapToGrid w:val="0"/>
                <w:sz w:val="20"/>
                <w:szCs w:val="20"/>
              </w:rPr>
              <w:t>от 0,5 до 0 баллов</w:t>
            </w:r>
          </w:p>
        </w:tc>
      </w:tr>
      <w:tr w:rsidR="008544CE" w:rsidRPr="00247CA8">
        <w:trPr>
          <w:trHeight w:val="454"/>
        </w:trPr>
        <w:tc>
          <w:tcPr>
            <w:tcW w:w="0" w:type="auto"/>
            <w:vAlign w:val="center"/>
          </w:tcPr>
          <w:p w:rsidR="008544CE" w:rsidRPr="00247CA8" w:rsidRDefault="008544CE" w:rsidP="008544CE">
            <w:pPr>
              <w:ind w:firstLine="5"/>
              <w:jc w:val="center"/>
              <w:rPr>
                <w:snapToGrid w:val="0"/>
                <w:sz w:val="20"/>
                <w:szCs w:val="20"/>
              </w:rPr>
            </w:pPr>
            <w:r>
              <w:rPr>
                <w:rFonts w:cs="Arial"/>
                <w:snapToGrid w:val="0"/>
                <w:sz w:val="20"/>
                <w:szCs w:val="20"/>
              </w:rPr>
              <w:t>Коэффициент обеспеченности собственны</w:t>
            </w:r>
            <w:r w:rsidRPr="00247CA8">
              <w:rPr>
                <w:rFonts w:cs="Arial"/>
                <w:snapToGrid w:val="0"/>
                <w:sz w:val="20"/>
                <w:szCs w:val="20"/>
              </w:rPr>
              <w:t>ми средствами</w:t>
            </w:r>
          </w:p>
        </w:tc>
        <w:tc>
          <w:tcPr>
            <w:tcW w:w="0" w:type="auto"/>
            <w:vAlign w:val="center"/>
          </w:tcPr>
          <w:p w:rsidR="008544CE" w:rsidRPr="00247CA8" w:rsidRDefault="008544CE" w:rsidP="008544CE">
            <w:pPr>
              <w:ind w:firstLine="14"/>
              <w:jc w:val="center"/>
              <w:rPr>
                <w:snapToGrid w:val="0"/>
                <w:sz w:val="20"/>
                <w:szCs w:val="20"/>
              </w:rPr>
            </w:pPr>
            <w:r w:rsidRPr="00247CA8">
              <w:rPr>
                <w:rFonts w:cs="Arial"/>
                <w:snapToGrid w:val="0"/>
                <w:sz w:val="20"/>
                <w:szCs w:val="20"/>
              </w:rPr>
              <w:t>За каждые 0,01 пункта снижения снимается по 0,3 балла</w:t>
            </w:r>
          </w:p>
        </w:tc>
        <w:tc>
          <w:tcPr>
            <w:tcW w:w="0" w:type="auto"/>
            <w:vAlign w:val="center"/>
          </w:tcPr>
          <w:p w:rsidR="008544CE" w:rsidRPr="00247CA8" w:rsidRDefault="008544CE" w:rsidP="008544CE">
            <w:pPr>
              <w:ind w:firstLine="17"/>
              <w:jc w:val="center"/>
              <w:rPr>
                <w:snapToGrid w:val="0"/>
                <w:sz w:val="20"/>
                <w:szCs w:val="20"/>
              </w:rPr>
            </w:pPr>
            <w:r>
              <w:rPr>
                <w:rFonts w:cs="Arial"/>
                <w:snapToGrid w:val="0"/>
                <w:sz w:val="20"/>
                <w:szCs w:val="20"/>
              </w:rPr>
              <w:t xml:space="preserve">0,5 и более </w:t>
            </w:r>
            <w:r w:rsidRPr="00247CA8">
              <w:rPr>
                <w:rFonts w:cs="Arial"/>
                <w:snapToGrid w:val="0"/>
                <w:sz w:val="20"/>
                <w:szCs w:val="20"/>
              </w:rPr>
              <w:t>− 12,5 балла</w:t>
            </w:r>
          </w:p>
        </w:tc>
        <w:tc>
          <w:tcPr>
            <w:tcW w:w="0" w:type="auto"/>
            <w:vAlign w:val="center"/>
          </w:tcPr>
          <w:p w:rsidR="008544CE" w:rsidRPr="00247CA8" w:rsidRDefault="008544CE" w:rsidP="008544CE">
            <w:pPr>
              <w:ind w:firstLine="12"/>
              <w:jc w:val="center"/>
              <w:rPr>
                <w:snapToGrid w:val="0"/>
                <w:sz w:val="20"/>
                <w:szCs w:val="20"/>
              </w:rPr>
            </w:pPr>
            <w:r>
              <w:rPr>
                <w:rFonts w:cs="Arial"/>
                <w:snapToGrid w:val="0"/>
                <w:sz w:val="20"/>
                <w:szCs w:val="20"/>
              </w:rPr>
              <w:t xml:space="preserve">0,49 + 0,40 </w:t>
            </w:r>
            <w:r w:rsidRPr="00247CA8">
              <w:rPr>
                <w:rFonts w:cs="Arial"/>
                <w:snapToGrid w:val="0"/>
                <w:sz w:val="20"/>
                <w:szCs w:val="20"/>
              </w:rPr>
              <w:t>− от 12,2 до 9,5 балла</w:t>
            </w:r>
          </w:p>
        </w:tc>
        <w:tc>
          <w:tcPr>
            <w:tcW w:w="0" w:type="auto"/>
            <w:vAlign w:val="center"/>
          </w:tcPr>
          <w:p w:rsidR="008544CE" w:rsidRPr="00247CA8" w:rsidRDefault="008544CE" w:rsidP="008544CE">
            <w:pPr>
              <w:ind w:firstLine="12"/>
              <w:jc w:val="center"/>
              <w:rPr>
                <w:snapToGrid w:val="0"/>
                <w:sz w:val="20"/>
                <w:szCs w:val="20"/>
              </w:rPr>
            </w:pPr>
            <w:r>
              <w:rPr>
                <w:rFonts w:cs="Arial"/>
                <w:snapToGrid w:val="0"/>
                <w:sz w:val="20"/>
                <w:szCs w:val="20"/>
              </w:rPr>
              <w:t xml:space="preserve">0,39 + 0,20 </w:t>
            </w:r>
            <w:r w:rsidRPr="00247CA8">
              <w:rPr>
                <w:rFonts w:cs="Arial"/>
                <w:snapToGrid w:val="0"/>
                <w:sz w:val="20"/>
                <w:szCs w:val="20"/>
              </w:rPr>
              <w:t>− от 9,2 до 3,5 балла</w:t>
            </w:r>
          </w:p>
        </w:tc>
        <w:tc>
          <w:tcPr>
            <w:tcW w:w="0" w:type="auto"/>
            <w:vAlign w:val="center"/>
          </w:tcPr>
          <w:p w:rsidR="008544CE" w:rsidRPr="00247CA8" w:rsidRDefault="008544CE" w:rsidP="008544CE">
            <w:pPr>
              <w:ind w:firstLine="14"/>
              <w:jc w:val="center"/>
              <w:rPr>
                <w:snapToGrid w:val="0"/>
                <w:sz w:val="20"/>
                <w:szCs w:val="20"/>
              </w:rPr>
            </w:pPr>
            <w:r>
              <w:rPr>
                <w:rFonts w:cs="Arial"/>
                <w:snapToGrid w:val="0"/>
                <w:sz w:val="20"/>
                <w:szCs w:val="20"/>
              </w:rPr>
              <w:t xml:space="preserve">0,19 + 0,10 </w:t>
            </w:r>
            <w:r w:rsidRPr="00247CA8">
              <w:rPr>
                <w:rFonts w:cs="Arial"/>
                <w:snapToGrid w:val="0"/>
                <w:sz w:val="20"/>
                <w:szCs w:val="20"/>
              </w:rPr>
              <w:t>− от 3,2 до 0,5 балла</w:t>
            </w:r>
          </w:p>
        </w:tc>
        <w:tc>
          <w:tcPr>
            <w:tcW w:w="0" w:type="auto"/>
            <w:vAlign w:val="center"/>
          </w:tcPr>
          <w:p w:rsidR="008544CE" w:rsidRPr="00247CA8" w:rsidRDefault="008544CE" w:rsidP="008544CE">
            <w:pPr>
              <w:ind w:firstLine="12"/>
              <w:jc w:val="center"/>
              <w:rPr>
                <w:snapToGrid w:val="0"/>
                <w:sz w:val="20"/>
                <w:szCs w:val="20"/>
              </w:rPr>
            </w:pPr>
            <w:r>
              <w:rPr>
                <w:rFonts w:cs="Arial"/>
                <w:snapToGrid w:val="0"/>
                <w:sz w:val="20"/>
                <w:szCs w:val="20"/>
              </w:rPr>
              <w:t xml:space="preserve">Менее 0,10 </w:t>
            </w:r>
            <w:r w:rsidRPr="00247CA8">
              <w:rPr>
                <w:rFonts w:cs="Arial"/>
                <w:snapToGrid w:val="0"/>
                <w:sz w:val="20"/>
                <w:szCs w:val="20"/>
              </w:rPr>
              <w:t>− 0,2 балла</w:t>
            </w:r>
          </w:p>
        </w:tc>
      </w:tr>
      <w:tr w:rsidR="008544CE" w:rsidRPr="00247CA8">
        <w:trPr>
          <w:trHeight w:val="454"/>
        </w:trPr>
        <w:tc>
          <w:tcPr>
            <w:tcW w:w="0" w:type="auto"/>
            <w:vAlign w:val="center"/>
          </w:tcPr>
          <w:p w:rsidR="008544CE" w:rsidRPr="00247CA8" w:rsidRDefault="008544CE" w:rsidP="008544CE">
            <w:pPr>
              <w:ind w:hanging="12"/>
              <w:jc w:val="center"/>
              <w:rPr>
                <w:snapToGrid w:val="0"/>
                <w:sz w:val="20"/>
                <w:szCs w:val="20"/>
              </w:rPr>
            </w:pPr>
            <w:r w:rsidRPr="00247CA8">
              <w:rPr>
                <w:rFonts w:cs="Arial"/>
                <w:snapToGrid w:val="0"/>
                <w:sz w:val="20"/>
                <w:szCs w:val="20"/>
              </w:rPr>
              <w:t>Коэффициент капитализации</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За каждые 0,01 пункта повыше</w:t>
            </w:r>
            <w:r w:rsidRPr="00247CA8">
              <w:rPr>
                <w:rFonts w:cs="Arial"/>
                <w:snapToGrid w:val="0"/>
                <w:sz w:val="20"/>
                <w:szCs w:val="20"/>
              </w:rPr>
              <w:t>ния снимается по 0,3 балла</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От 0,70 до 1,0 </w:t>
            </w:r>
            <w:r w:rsidRPr="00247CA8">
              <w:rPr>
                <w:rFonts w:cs="Arial"/>
                <w:snapToGrid w:val="0"/>
                <w:sz w:val="20"/>
                <w:szCs w:val="20"/>
              </w:rPr>
              <w:t>− от 17,5 до 17,1 балла •</w:t>
            </w:r>
          </w:p>
        </w:tc>
        <w:tc>
          <w:tcPr>
            <w:tcW w:w="0" w:type="auto"/>
            <w:vAlign w:val="center"/>
          </w:tcPr>
          <w:p w:rsidR="008544CE" w:rsidRPr="00247CA8" w:rsidRDefault="008544CE" w:rsidP="008544CE">
            <w:pPr>
              <w:ind w:hanging="7"/>
              <w:jc w:val="center"/>
              <w:rPr>
                <w:snapToGrid w:val="0"/>
                <w:sz w:val="20"/>
                <w:szCs w:val="20"/>
              </w:rPr>
            </w:pPr>
            <w:r>
              <w:rPr>
                <w:rFonts w:cs="Arial"/>
                <w:snapToGrid w:val="0"/>
                <w:sz w:val="20"/>
                <w:szCs w:val="20"/>
              </w:rPr>
              <w:t xml:space="preserve">1,01 </w:t>
            </w:r>
            <w:r>
              <w:rPr>
                <w:snapToGrid w:val="0"/>
                <w:sz w:val="20"/>
                <w:szCs w:val="20"/>
              </w:rPr>
              <w:t>÷</w:t>
            </w:r>
            <w:r>
              <w:rPr>
                <w:rFonts w:cs="Arial"/>
                <w:snapToGrid w:val="0"/>
                <w:sz w:val="20"/>
                <w:szCs w:val="20"/>
              </w:rPr>
              <w:t xml:space="preserve"> 1,22 </w:t>
            </w:r>
            <w:r w:rsidRPr="00247CA8">
              <w:rPr>
                <w:rFonts w:cs="Arial"/>
                <w:snapToGrid w:val="0"/>
                <w:sz w:val="20"/>
                <w:szCs w:val="20"/>
              </w:rPr>
              <w:t>− от 17,0 до 10,7 балла</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1,23 </w:t>
            </w:r>
            <w:r>
              <w:rPr>
                <w:snapToGrid w:val="0"/>
                <w:sz w:val="20"/>
                <w:szCs w:val="20"/>
              </w:rPr>
              <w:t>÷</w:t>
            </w:r>
            <w:r>
              <w:rPr>
                <w:rFonts w:cs="Arial"/>
                <w:snapToGrid w:val="0"/>
                <w:sz w:val="20"/>
                <w:szCs w:val="20"/>
              </w:rPr>
              <w:t xml:space="preserve"> 1,44 </w:t>
            </w:r>
            <w:r w:rsidRPr="00247CA8">
              <w:rPr>
                <w:rFonts w:cs="Arial"/>
                <w:snapToGrid w:val="0"/>
                <w:sz w:val="20"/>
                <w:szCs w:val="20"/>
              </w:rPr>
              <w:t>− от 10,4 до 4,1 балла</w:t>
            </w:r>
          </w:p>
        </w:tc>
        <w:tc>
          <w:tcPr>
            <w:tcW w:w="0" w:type="auto"/>
            <w:vAlign w:val="center"/>
          </w:tcPr>
          <w:p w:rsidR="008544CE" w:rsidRPr="00247CA8" w:rsidRDefault="008544CE" w:rsidP="008544CE">
            <w:pPr>
              <w:ind w:hanging="7"/>
              <w:jc w:val="center"/>
              <w:rPr>
                <w:snapToGrid w:val="0"/>
                <w:sz w:val="20"/>
                <w:szCs w:val="20"/>
              </w:rPr>
            </w:pPr>
            <w:r>
              <w:rPr>
                <w:rFonts w:cs="Arial"/>
                <w:snapToGrid w:val="0"/>
                <w:sz w:val="20"/>
                <w:szCs w:val="20"/>
              </w:rPr>
              <w:t xml:space="preserve">1,45 </w:t>
            </w:r>
            <w:r>
              <w:rPr>
                <w:snapToGrid w:val="0"/>
                <w:sz w:val="20"/>
                <w:szCs w:val="20"/>
              </w:rPr>
              <w:t>÷</w:t>
            </w:r>
            <w:r>
              <w:rPr>
                <w:rFonts w:cs="Arial"/>
                <w:snapToGrid w:val="0"/>
                <w:sz w:val="20"/>
                <w:szCs w:val="20"/>
              </w:rPr>
              <w:t xml:space="preserve"> 1,56 </w:t>
            </w:r>
            <w:r w:rsidRPr="00247CA8">
              <w:rPr>
                <w:rFonts w:cs="Arial"/>
                <w:snapToGrid w:val="0"/>
                <w:sz w:val="20"/>
                <w:szCs w:val="20"/>
              </w:rPr>
              <w:t>− от 3,8 до 0,5 балла</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1,57 и более </w:t>
            </w:r>
            <w:r w:rsidRPr="00247CA8">
              <w:rPr>
                <w:rFonts w:cs="Arial"/>
                <w:snapToGrid w:val="0"/>
                <w:sz w:val="20"/>
                <w:szCs w:val="20"/>
              </w:rPr>
              <w:t>− от 0,2 до 0 баллов</w:t>
            </w:r>
          </w:p>
        </w:tc>
      </w:tr>
      <w:tr w:rsidR="008544CE" w:rsidRPr="00247CA8">
        <w:trPr>
          <w:trHeight w:val="454"/>
        </w:trPr>
        <w:tc>
          <w:tcPr>
            <w:tcW w:w="0" w:type="auto"/>
            <w:vAlign w:val="center"/>
          </w:tcPr>
          <w:p w:rsidR="008544CE" w:rsidRPr="00247CA8" w:rsidRDefault="008544CE" w:rsidP="008544CE">
            <w:pPr>
              <w:ind w:hanging="10"/>
              <w:jc w:val="center"/>
              <w:rPr>
                <w:snapToGrid w:val="0"/>
                <w:sz w:val="20"/>
                <w:szCs w:val="20"/>
              </w:rPr>
            </w:pPr>
            <w:r w:rsidRPr="00247CA8">
              <w:rPr>
                <w:rFonts w:cs="Arial"/>
                <w:snapToGrid w:val="0"/>
                <w:sz w:val="20"/>
                <w:szCs w:val="20"/>
              </w:rPr>
              <w:t>Коэффициент финансовой независимости</w:t>
            </w:r>
          </w:p>
        </w:tc>
        <w:tc>
          <w:tcPr>
            <w:tcW w:w="0" w:type="auto"/>
            <w:vAlign w:val="center"/>
          </w:tcPr>
          <w:p w:rsidR="008544CE" w:rsidRPr="00247CA8" w:rsidRDefault="008544CE" w:rsidP="008544CE">
            <w:pPr>
              <w:jc w:val="center"/>
              <w:rPr>
                <w:snapToGrid w:val="0"/>
                <w:sz w:val="20"/>
                <w:szCs w:val="20"/>
              </w:rPr>
            </w:pPr>
            <w:r w:rsidRPr="00247CA8">
              <w:rPr>
                <w:rFonts w:cs="Arial"/>
                <w:snapToGrid w:val="0"/>
                <w:sz w:val="20"/>
                <w:szCs w:val="20"/>
              </w:rPr>
              <w:t>За каждые 0,01 пункта снижения снимается по 0,4 балла</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0,50 </w:t>
            </w:r>
            <w:r>
              <w:rPr>
                <w:snapToGrid w:val="0"/>
                <w:sz w:val="20"/>
                <w:szCs w:val="20"/>
              </w:rPr>
              <w:t>÷</w:t>
            </w:r>
            <w:r>
              <w:rPr>
                <w:rFonts w:cs="Arial"/>
                <w:snapToGrid w:val="0"/>
                <w:sz w:val="20"/>
                <w:szCs w:val="20"/>
              </w:rPr>
              <w:t xml:space="preserve"> 0,60 и более </w:t>
            </w:r>
            <w:r w:rsidRPr="00247CA8">
              <w:rPr>
                <w:rFonts w:cs="Arial"/>
                <w:snapToGrid w:val="0"/>
                <w:sz w:val="20"/>
                <w:szCs w:val="20"/>
              </w:rPr>
              <w:t>− от 9 до 10 баллов</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0,49 </w:t>
            </w:r>
            <w:r>
              <w:rPr>
                <w:snapToGrid w:val="0"/>
                <w:sz w:val="20"/>
                <w:szCs w:val="20"/>
              </w:rPr>
              <w:t>÷</w:t>
            </w:r>
            <w:r>
              <w:rPr>
                <w:rFonts w:cs="Arial"/>
                <w:snapToGrid w:val="0"/>
                <w:sz w:val="20"/>
                <w:szCs w:val="20"/>
              </w:rPr>
              <w:t xml:space="preserve"> 0,45 </w:t>
            </w:r>
            <w:r w:rsidRPr="00247CA8">
              <w:rPr>
                <w:rFonts w:cs="Arial"/>
                <w:snapToGrid w:val="0"/>
                <w:sz w:val="20"/>
                <w:szCs w:val="20"/>
              </w:rPr>
              <w:t>− от 8 до 6,4</w:t>
            </w:r>
          </w:p>
          <w:p w:rsidR="008544CE" w:rsidRPr="00247CA8" w:rsidRDefault="008544CE" w:rsidP="008544CE">
            <w:pPr>
              <w:jc w:val="center"/>
              <w:rPr>
                <w:snapToGrid w:val="0"/>
                <w:sz w:val="20"/>
                <w:szCs w:val="20"/>
              </w:rPr>
            </w:pPr>
            <w:r w:rsidRPr="00247CA8">
              <w:rPr>
                <w:rFonts w:cs="Arial"/>
                <w:snapToGrid w:val="0"/>
                <w:sz w:val="20"/>
                <w:szCs w:val="20"/>
              </w:rPr>
              <w:t>балла</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0,44 </w:t>
            </w:r>
            <w:r>
              <w:rPr>
                <w:snapToGrid w:val="0"/>
                <w:sz w:val="20"/>
                <w:szCs w:val="20"/>
              </w:rPr>
              <w:t>÷</w:t>
            </w:r>
            <w:r>
              <w:rPr>
                <w:rFonts w:cs="Arial"/>
                <w:snapToGrid w:val="0"/>
                <w:sz w:val="20"/>
                <w:szCs w:val="20"/>
              </w:rPr>
              <w:t xml:space="preserve"> 0,40 </w:t>
            </w:r>
            <w:r w:rsidRPr="00247CA8">
              <w:rPr>
                <w:rFonts w:cs="Arial"/>
                <w:snapToGrid w:val="0"/>
                <w:sz w:val="20"/>
                <w:szCs w:val="20"/>
              </w:rPr>
              <w:t>− от 6 до 4,4 балла</w:t>
            </w:r>
          </w:p>
        </w:tc>
        <w:tc>
          <w:tcPr>
            <w:tcW w:w="0" w:type="auto"/>
            <w:vAlign w:val="center"/>
          </w:tcPr>
          <w:p w:rsidR="008544CE" w:rsidRPr="00247CA8" w:rsidRDefault="008544CE" w:rsidP="008544CE">
            <w:pPr>
              <w:ind w:hanging="5"/>
              <w:jc w:val="center"/>
              <w:rPr>
                <w:snapToGrid w:val="0"/>
                <w:sz w:val="20"/>
                <w:szCs w:val="20"/>
              </w:rPr>
            </w:pPr>
            <w:r>
              <w:rPr>
                <w:rFonts w:cs="Arial"/>
                <w:snapToGrid w:val="0"/>
                <w:sz w:val="20"/>
                <w:szCs w:val="20"/>
              </w:rPr>
              <w:t xml:space="preserve">0,39 </w:t>
            </w:r>
            <w:r>
              <w:rPr>
                <w:snapToGrid w:val="0"/>
                <w:sz w:val="20"/>
                <w:szCs w:val="20"/>
              </w:rPr>
              <w:t>÷</w:t>
            </w:r>
            <w:r>
              <w:rPr>
                <w:rFonts w:cs="Arial"/>
                <w:snapToGrid w:val="0"/>
                <w:sz w:val="20"/>
                <w:szCs w:val="20"/>
              </w:rPr>
              <w:t xml:space="preserve"> 0,31 </w:t>
            </w:r>
            <w:r w:rsidRPr="00247CA8">
              <w:rPr>
                <w:rFonts w:cs="Arial"/>
                <w:snapToGrid w:val="0"/>
                <w:sz w:val="20"/>
                <w:szCs w:val="20"/>
              </w:rPr>
              <w:t>− от 4 до 0,8 балла</w:t>
            </w:r>
          </w:p>
        </w:tc>
        <w:tc>
          <w:tcPr>
            <w:tcW w:w="0" w:type="auto"/>
            <w:vAlign w:val="center"/>
          </w:tcPr>
          <w:p w:rsidR="008544CE" w:rsidRPr="00247CA8" w:rsidRDefault="008544CE" w:rsidP="008544CE">
            <w:pPr>
              <w:ind w:hanging="2"/>
              <w:jc w:val="center"/>
              <w:rPr>
                <w:snapToGrid w:val="0"/>
                <w:sz w:val="20"/>
                <w:szCs w:val="20"/>
              </w:rPr>
            </w:pPr>
            <w:r>
              <w:rPr>
                <w:rFonts w:cs="Arial"/>
                <w:snapToGrid w:val="0"/>
                <w:sz w:val="20"/>
                <w:szCs w:val="20"/>
              </w:rPr>
              <w:t xml:space="preserve">0,30 и менее </w:t>
            </w:r>
            <w:r w:rsidRPr="00247CA8">
              <w:rPr>
                <w:rFonts w:cs="Arial"/>
                <w:snapToGrid w:val="0"/>
                <w:sz w:val="20"/>
                <w:szCs w:val="20"/>
              </w:rPr>
              <w:t>− от 0,4 до 0 баллов</w:t>
            </w:r>
          </w:p>
        </w:tc>
      </w:tr>
      <w:tr w:rsidR="008544CE" w:rsidRPr="00247CA8">
        <w:trPr>
          <w:trHeight w:val="454"/>
        </w:trPr>
        <w:tc>
          <w:tcPr>
            <w:tcW w:w="0" w:type="auto"/>
            <w:vAlign w:val="center"/>
          </w:tcPr>
          <w:p w:rsidR="008544CE" w:rsidRPr="00247CA8" w:rsidRDefault="008544CE" w:rsidP="008544CE">
            <w:pPr>
              <w:ind w:hanging="7"/>
              <w:jc w:val="center"/>
              <w:rPr>
                <w:snapToGrid w:val="0"/>
                <w:sz w:val="20"/>
                <w:szCs w:val="20"/>
              </w:rPr>
            </w:pPr>
            <w:r w:rsidRPr="00247CA8">
              <w:rPr>
                <w:rFonts w:cs="Arial"/>
                <w:snapToGrid w:val="0"/>
                <w:sz w:val="20"/>
                <w:szCs w:val="20"/>
              </w:rPr>
              <w:t>Коэффициент финансовой устойчивости</w:t>
            </w:r>
          </w:p>
        </w:tc>
        <w:tc>
          <w:tcPr>
            <w:tcW w:w="0" w:type="auto"/>
            <w:vAlign w:val="center"/>
          </w:tcPr>
          <w:p w:rsidR="008544CE" w:rsidRPr="00247CA8" w:rsidRDefault="008544CE" w:rsidP="008544CE">
            <w:pPr>
              <w:ind w:firstLine="2"/>
              <w:jc w:val="center"/>
              <w:rPr>
                <w:snapToGrid w:val="0"/>
                <w:sz w:val="20"/>
                <w:szCs w:val="20"/>
              </w:rPr>
            </w:pPr>
            <w:r w:rsidRPr="00247CA8">
              <w:rPr>
                <w:rFonts w:cs="Arial"/>
                <w:snapToGrid w:val="0"/>
                <w:sz w:val="20"/>
                <w:szCs w:val="20"/>
              </w:rPr>
              <w:t>За каждые 0,1 пункта снижения снимается по 1 баллу</w:t>
            </w:r>
          </w:p>
        </w:tc>
        <w:tc>
          <w:tcPr>
            <w:tcW w:w="0" w:type="auto"/>
            <w:vAlign w:val="center"/>
          </w:tcPr>
          <w:p w:rsidR="008544CE" w:rsidRPr="00247CA8" w:rsidRDefault="008544CE" w:rsidP="008544CE">
            <w:pPr>
              <w:ind w:firstLine="5"/>
              <w:jc w:val="center"/>
              <w:rPr>
                <w:snapToGrid w:val="0"/>
                <w:sz w:val="20"/>
                <w:szCs w:val="20"/>
              </w:rPr>
            </w:pPr>
            <w:r>
              <w:rPr>
                <w:rFonts w:cs="Arial"/>
                <w:snapToGrid w:val="0"/>
                <w:sz w:val="20"/>
                <w:szCs w:val="20"/>
              </w:rPr>
              <w:t xml:space="preserve">0,80 и более </w:t>
            </w:r>
            <w:r w:rsidRPr="00247CA8">
              <w:rPr>
                <w:rFonts w:cs="Arial"/>
                <w:snapToGrid w:val="0"/>
                <w:sz w:val="20"/>
                <w:szCs w:val="20"/>
              </w:rPr>
              <w:t>− 5 баллов</w:t>
            </w:r>
          </w:p>
        </w:tc>
        <w:tc>
          <w:tcPr>
            <w:tcW w:w="0" w:type="auto"/>
            <w:vAlign w:val="center"/>
          </w:tcPr>
          <w:p w:rsidR="008544CE" w:rsidRPr="00247CA8" w:rsidRDefault="008544CE" w:rsidP="008544CE">
            <w:pPr>
              <w:ind w:firstLine="2"/>
              <w:jc w:val="center"/>
              <w:rPr>
                <w:snapToGrid w:val="0"/>
                <w:sz w:val="20"/>
                <w:szCs w:val="20"/>
              </w:rPr>
            </w:pPr>
            <w:r>
              <w:rPr>
                <w:rFonts w:cs="Arial"/>
                <w:snapToGrid w:val="0"/>
                <w:sz w:val="20"/>
                <w:szCs w:val="20"/>
              </w:rPr>
              <w:t>0,79</w:t>
            </w:r>
            <w:r>
              <w:rPr>
                <w:snapToGrid w:val="0"/>
                <w:sz w:val="20"/>
                <w:szCs w:val="20"/>
              </w:rPr>
              <w:t>÷</w:t>
            </w:r>
            <w:r>
              <w:rPr>
                <w:rFonts w:cs="Arial"/>
                <w:snapToGrid w:val="0"/>
                <w:sz w:val="20"/>
                <w:szCs w:val="20"/>
              </w:rPr>
              <w:t xml:space="preserve">  0,70 </w:t>
            </w:r>
            <w:r w:rsidRPr="00247CA8">
              <w:rPr>
                <w:rFonts w:cs="Arial"/>
                <w:snapToGrid w:val="0"/>
                <w:sz w:val="20"/>
                <w:szCs w:val="20"/>
              </w:rPr>
              <w:t>− 4 балла</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0,69 </w:t>
            </w:r>
            <w:r>
              <w:rPr>
                <w:snapToGrid w:val="0"/>
                <w:sz w:val="20"/>
                <w:szCs w:val="20"/>
              </w:rPr>
              <w:t>÷</w:t>
            </w:r>
            <w:r>
              <w:rPr>
                <w:rFonts w:cs="Arial"/>
                <w:snapToGrid w:val="0"/>
                <w:sz w:val="20"/>
                <w:szCs w:val="20"/>
              </w:rPr>
              <w:t xml:space="preserve"> 0,60 </w:t>
            </w:r>
            <w:r w:rsidRPr="00247CA8">
              <w:rPr>
                <w:rFonts w:cs="Arial"/>
                <w:snapToGrid w:val="0"/>
                <w:sz w:val="20"/>
                <w:szCs w:val="20"/>
              </w:rPr>
              <w:t>− 3 балла</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0,59 </w:t>
            </w:r>
            <w:r>
              <w:rPr>
                <w:snapToGrid w:val="0"/>
                <w:sz w:val="20"/>
                <w:szCs w:val="20"/>
              </w:rPr>
              <w:t>÷</w:t>
            </w:r>
            <w:r>
              <w:rPr>
                <w:rFonts w:cs="Arial"/>
                <w:snapToGrid w:val="0"/>
                <w:sz w:val="20"/>
                <w:szCs w:val="20"/>
              </w:rPr>
              <w:t xml:space="preserve"> 0,50 </w:t>
            </w:r>
            <w:r w:rsidRPr="00247CA8">
              <w:rPr>
                <w:rFonts w:cs="Arial"/>
                <w:snapToGrid w:val="0"/>
                <w:sz w:val="20"/>
                <w:szCs w:val="20"/>
              </w:rPr>
              <w:t>− 2 балла</w:t>
            </w:r>
          </w:p>
        </w:tc>
        <w:tc>
          <w:tcPr>
            <w:tcW w:w="0" w:type="auto"/>
            <w:vAlign w:val="center"/>
          </w:tcPr>
          <w:p w:rsidR="008544CE" w:rsidRPr="00247CA8" w:rsidRDefault="008544CE" w:rsidP="008544CE">
            <w:pPr>
              <w:jc w:val="center"/>
              <w:rPr>
                <w:snapToGrid w:val="0"/>
                <w:sz w:val="20"/>
                <w:szCs w:val="20"/>
              </w:rPr>
            </w:pPr>
            <w:r>
              <w:rPr>
                <w:rFonts w:cs="Arial"/>
                <w:snapToGrid w:val="0"/>
                <w:sz w:val="20"/>
                <w:szCs w:val="20"/>
              </w:rPr>
              <w:t xml:space="preserve">0,49 и менее </w:t>
            </w:r>
            <w:r w:rsidRPr="00247CA8">
              <w:rPr>
                <w:rFonts w:cs="Arial"/>
                <w:snapToGrid w:val="0"/>
                <w:sz w:val="20"/>
                <w:szCs w:val="20"/>
              </w:rPr>
              <w:t>− от 1 до 0 баллов</w:t>
            </w:r>
          </w:p>
        </w:tc>
      </w:tr>
      <w:tr w:rsidR="008544CE" w:rsidRPr="00247CA8">
        <w:trPr>
          <w:trHeight w:val="454"/>
        </w:trPr>
        <w:tc>
          <w:tcPr>
            <w:tcW w:w="0" w:type="auto"/>
            <w:vAlign w:val="center"/>
          </w:tcPr>
          <w:p w:rsidR="008544CE" w:rsidRPr="00247CA8" w:rsidRDefault="008544CE" w:rsidP="008544CE">
            <w:pPr>
              <w:ind w:hanging="5"/>
              <w:jc w:val="center"/>
              <w:rPr>
                <w:snapToGrid w:val="0"/>
                <w:sz w:val="20"/>
                <w:szCs w:val="20"/>
              </w:rPr>
            </w:pPr>
            <w:r w:rsidRPr="00247CA8">
              <w:rPr>
                <w:rFonts w:cs="Arial"/>
                <w:snapToGrid w:val="0"/>
                <w:sz w:val="20"/>
                <w:szCs w:val="20"/>
              </w:rPr>
              <w:t>Границы классов</w:t>
            </w:r>
          </w:p>
        </w:tc>
        <w:tc>
          <w:tcPr>
            <w:tcW w:w="0" w:type="auto"/>
            <w:vAlign w:val="center"/>
          </w:tcPr>
          <w:p w:rsidR="008544CE" w:rsidRPr="00247CA8" w:rsidRDefault="008544CE" w:rsidP="008544CE">
            <w:pPr>
              <w:ind w:hanging="14"/>
              <w:jc w:val="center"/>
              <w:rPr>
                <w:snapToGrid w:val="0"/>
                <w:sz w:val="20"/>
                <w:szCs w:val="20"/>
              </w:rPr>
            </w:pPr>
            <w:r w:rsidRPr="000632EE">
              <w:rPr>
                <w:snapToGrid w:val="0"/>
                <w:sz w:val="20"/>
                <w:szCs w:val="20"/>
              </w:rPr>
              <w:t>−</w:t>
            </w:r>
          </w:p>
        </w:tc>
        <w:tc>
          <w:tcPr>
            <w:tcW w:w="0" w:type="auto"/>
            <w:vAlign w:val="center"/>
          </w:tcPr>
          <w:p w:rsidR="008544CE" w:rsidRPr="00247CA8" w:rsidRDefault="008544CE" w:rsidP="008544CE">
            <w:pPr>
              <w:jc w:val="center"/>
              <w:rPr>
                <w:snapToGrid w:val="0"/>
                <w:sz w:val="20"/>
                <w:szCs w:val="20"/>
              </w:rPr>
            </w:pPr>
            <w:r w:rsidRPr="00247CA8">
              <w:rPr>
                <w:rFonts w:cs="Arial"/>
                <w:snapToGrid w:val="0"/>
                <w:sz w:val="20"/>
                <w:szCs w:val="20"/>
              </w:rPr>
              <w:t>100</w:t>
            </w:r>
            <w:r>
              <w:rPr>
                <w:rFonts w:cs="Arial"/>
                <w:snapToGrid w:val="0"/>
                <w:sz w:val="20"/>
                <w:szCs w:val="20"/>
              </w:rPr>
              <w:t xml:space="preserve"> </w:t>
            </w:r>
            <w:r>
              <w:rPr>
                <w:snapToGrid w:val="0"/>
                <w:sz w:val="20"/>
                <w:szCs w:val="20"/>
              </w:rPr>
              <w:t>÷</w:t>
            </w:r>
            <w:r w:rsidRPr="00247CA8">
              <w:rPr>
                <w:rFonts w:cs="Arial"/>
                <w:snapToGrid w:val="0"/>
                <w:sz w:val="20"/>
                <w:szCs w:val="20"/>
              </w:rPr>
              <w:t xml:space="preserve"> 97,6 балла</w:t>
            </w:r>
          </w:p>
        </w:tc>
        <w:tc>
          <w:tcPr>
            <w:tcW w:w="0" w:type="auto"/>
            <w:vAlign w:val="center"/>
          </w:tcPr>
          <w:p w:rsidR="008544CE" w:rsidRPr="00247CA8" w:rsidRDefault="008544CE" w:rsidP="008544CE">
            <w:pPr>
              <w:ind w:firstLine="7"/>
              <w:jc w:val="center"/>
              <w:rPr>
                <w:snapToGrid w:val="0"/>
                <w:sz w:val="20"/>
                <w:szCs w:val="20"/>
              </w:rPr>
            </w:pPr>
            <w:r>
              <w:rPr>
                <w:rFonts w:cs="Arial"/>
                <w:snapToGrid w:val="0"/>
                <w:sz w:val="20"/>
                <w:szCs w:val="20"/>
              </w:rPr>
              <w:t xml:space="preserve">93,5 </w:t>
            </w:r>
            <w:r>
              <w:rPr>
                <w:snapToGrid w:val="0"/>
                <w:sz w:val="20"/>
                <w:szCs w:val="20"/>
              </w:rPr>
              <w:t>÷</w:t>
            </w:r>
            <w:r w:rsidRPr="00247CA8">
              <w:rPr>
                <w:rFonts w:cs="Arial"/>
                <w:snapToGrid w:val="0"/>
                <w:sz w:val="20"/>
                <w:szCs w:val="20"/>
              </w:rPr>
              <w:t xml:space="preserve"> 67,6 балла</w:t>
            </w:r>
          </w:p>
        </w:tc>
        <w:tc>
          <w:tcPr>
            <w:tcW w:w="0" w:type="auto"/>
            <w:vAlign w:val="center"/>
          </w:tcPr>
          <w:p w:rsidR="008544CE" w:rsidRPr="00247CA8" w:rsidRDefault="008544CE" w:rsidP="008544CE">
            <w:pPr>
              <w:ind w:firstLine="5"/>
              <w:jc w:val="center"/>
              <w:rPr>
                <w:snapToGrid w:val="0"/>
                <w:sz w:val="20"/>
                <w:szCs w:val="20"/>
              </w:rPr>
            </w:pPr>
            <w:r>
              <w:rPr>
                <w:rFonts w:cs="Arial"/>
                <w:snapToGrid w:val="0"/>
                <w:sz w:val="20"/>
                <w:szCs w:val="20"/>
              </w:rPr>
              <w:t xml:space="preserve">64,4 </w:t>
            </w:r>
            <w:r>
              <w:rPr>
                <w:snapToGrid w:val="0"/>
                <w:sz w:val="20"/>
                <w:szCs w:val="20"/>
              </w:rPr>
              <w:t>÷</w:t>
            </w:r>
            <w:r w:rsidRPr="00247CA8">
              <w:rPr>
                <w:rFonts w:cs="Arial"/>
                <w:snapToGrid w:val="0"/>
                <w:sz w:val="20"/>
                <w:szCs w:val="20"/>
              </w:rPr>
              <w:t xml:space="preserve"> 37 баллов</w:t>
            </w:r>
          </w:p>
        </w:tc>
        <w:tc>
          <w:tcPr>
            <w:tcW w:w="0" w:type="auto"/>
            <w:vAlign w:val="center"/>
          </w:tcPr>
          <w:p w:rsidR="008544CE" w:rsidRPr="00247CA8" w:rsidRDefault="008544CE" w:rsidP="008544CE">
            <w:pPr>
              <w:ind w:firstLine="7"/>
              <w:jc w:val="center"/>
              <w:rPr>
                <w:snapToGrid w:val="0"/>
                <w:sz w:val="20"/>
                <w:szCs w:val="20"/>
              </w:rPr>
            </w:pPr>
            <w:r>
              <w:rPr>
                <w:rFonts w:cs="Arial"/>
                <w:snapToGrid w:val="0"/>
                <w:sz w:val="20"/>
                <w:szCs w:val="20"/>
              </w:rPr>
              <w:t>33,8</w:t>
            </w:r>
            <w:r w:rsidRPr="00247CA8">
              <w:rPr>
                <w:rFonts w:cs="Arial"/>
                <w:snapToGrid w:val="0"/>
                <w:sz w:val="20"/>
                <w:szCs w:val="20"/>
              </w:rPr>
              <w:t xml:space="preserve"> </w:t>
            </w:r>
            <w:r>
              <w:rPr>
                <w:snapToGrid w:val="0"/>
                <w:sz w:val="20"/>
                <w:szCs w:val="20"/>
              </w:rPr>
              <w:t xml:space="preserve">÷ </w:t>
            </w:r>
            <w:r w:rsidRPr="00247CA8">
              <w:rPr>
                <w:rFonts w:cs="Arial"/>
                <w:snapToGrid w:val="0"/>
                <w:sz w:val="20"/>
                <w:szCs w:val="20"/>
              </w:rPr>
              <w:t>10,8 балла</w:t>
            </w:r>
          </w:p>
        </w:tc>
        <w:tc>
          <w:tcPr>
            <w:tcW w:w="0" w:type="auto"/>
            <w:vAlign w:val="center"/>
          </w:tcPr>
          <w:p w:rsidR="008544CE" w:rsidRPr="00247CA8" w:rsidRDefault="008544CE" w:rsidP="008544CE">
            <w:pPr>
              <w:ind w:firstLine="5"/>
              <w:jc w:val="center"/>
              <w:rPr>
                <w:snapToGrid w:val="0"/>
                <w:sz w:val="20"/>
                <w:szCs w:val="20"/>
              </w:rPr>
            </w:pPr>
            <w:r>
              <w:rPr>
                <w:rFonts w:cs="Arial"/>
                <w:snapToGrid w:val="0"/>
                <w:sz w:val="20"/>
                <w:szCs w:val="20"/>
              </w:rPr>
              <w:t xml:space="preserve">7,6 </w:t>
            </w:r>
            <w:r>
              <w:rPr>
                <w:snapToGrid w:val="0"/>
                <w:sz w:val="20"/>
                <w:szCs w:val="20"/>
              </w:rPr>
              <w:t>÷</w:t>
            </w:r>
            <w:r w:rsidRPr="00247CA8">
              <w:rPr>
                <w:rFonts w:cs="Arial"/>
                <w:snapToGrid w:val="0"/>
                <w:sz w:val="20"/>
                <w:szCs w:val="20"/>
              </w:rPr>
              <w:t xml:space="preserve"> 0 баллов</w:t>
            </w:r>
          </w:p>
        </w:tc>
      </w:tr>
    </w:tbl>
    <w:p w:rsidR="008544CE" w:rsidRPr="00CE07D6" w:rsidRDefault="008544CE" w:rsidP="008544CE">
      <w:pPr>
        <w:pStyle w:val="14"/>
        <w:ind w:firstLine="0"/>
        <w:rPr>
          <w:rStyle w:val="font71"/>
          <w:sz w:val="28"/>
          <w:szCs w:val="28"/>
          <w:lang w:val="en-US"/>
        </w:rPr>
      </w:pPr>
    </w:p>
    <w:p w:rsidR="008544CE" w:rsidRPr="004169B1" w:rsidRDefault="008544CE" w:rsidP="008544CE">
      <w:pPr>
        <w:pStyle w:val="14"/>
      </w:pPr>
      <w:r w:rsidRPr="004169B1">
        <w:rPr>
          <w:rStyle w:val="font71"/>
          <w:sz w:val="28"/>
          <w:szCs w:val="28"/>
        </w:rPr>
        <w:t>4-й класс</w:t>
      </w:r>
      <w:r>
        <w:rPr>
          <w:rStyle w:val="font71"/>
          <w:sz w:val="28"/>
          <w:szCs w:val="28"/>
        </w:rPr>
        <w:t xml:space="preserve"> – </w:t>
      </w:r>
      <w:r w:rsidRPr="004169B1">
        <w:rPr>
          <w:rStyle w:val="font71"/>
          <w:sz w:val="28"/>
          <w:szCs w:val="28"/>
        </w:rPr>
        <w:t>организации с неустойчивым финансовым состоянием. При взаимоотношения</w:t>
      </w:r>
      <w:r>
        <w:rPr>
          <w:rStyle w:val="font71"/>
          <w:sz w:val="28"/>
          <w:szCs w:val="28"/>
        </w:rPr>
        <w:t>х с ними имеется определен</w:t>
      </w:r>
      <w:r w:rsidRPr="004169B1">
        <w:rPr>
          <w:rStyle w:val="font71"/>
          <w:sz w:val="28"/>
          <w:szCs w:val="28"/>
        </w:rPr>
        <w:t>ный финансовый риск. У них неудовлетворительная структура капитала, а платежеспособность находится на нижней границе допустимых значений. Прибы</w:t>
      </w:r>
      <w:r>
        <w:rPr>
          <w:rStyle w:val="font71"/>
          <w:sz w:val="28"/>
          <w:szCs w:val="28"/>
        </w:rPr>
        <w:t>ль у таких организаций, как пра</w:t>
      </w:r>
      <w:r w:rsidRPr="004169B1">
        <w:rPr>
          <w:rStyle w:val="font71"/>
          <w:sz w:val="28"/>
          <w:szCs w:val="28"/>
        </w:rPr>
        <w:t>вило, отсутствует вовсе или очень незначительная, достаточная только для обязательных платежей в бюджет.</w:t>
      </w:r>
    </w:p>
    <w:p w:rsidR="008544CE" w:rsidRDefault="008544CE" w:rsidP="008544CE">
      <w:pPr>
        <w:pStyle w:val="14"/>
      </w:pPr>
      <w:r w:rsidRPr="004169B1">
        <w:rPr>
          <w:rStyle w:val="font71"/>
          <w:sz w:val="28"/>
          <w:szCs w:val="28"/>
        </w:rPr>
        <w:t>5-й класс</w:t>
      </w:r>
      <w:r>
        <w:rPr>
          <w:rStyle w:val="font71"/>
          <w:sz w:val="28"/>
          <w:szCs w:val="28"/>
        </w:rPr>
        <w:t xml:space="preserve"> – </w:t>
      </w:r>
      <w:r w:rsidRPr="004169B1">
        <w:rPr>
          <w:rStyle w:val="font71"/>
          <w:sz w:val="28"/>
          <w:szCs w:val="28"/>
        </w:rPr>
        <w:t>органи</w:t>
      </w:r>
      <w:r>
        <w:rPr>
          <w:rStyle w:val="font71"/>
          <w:sz w:val="28"/>
          <w:szCs w:val="28"/>
        </w:rPr>
        <w:t>зации с кризисным финансовым со</w:t>
      </w:r>
      <w:r w:rsidRPr="004169B1">
        <w:rPr>
          <w:rStyle w:val="font71"/>
          <w:sz w:val="28"/>
          <w:szCs w:val="28"/>
        </w:rPr>
        <w:t>стоянием. Они неплатежеспособны и абсолютно неустойчивы с финансовой точки зрения. Эти организации убыточны.</w:t>
      </w:r>
    </w:p>
    <w:p w:rsidR="008544CE" w:rsidRPr="00091FD4" w:rsidRDefault="008544CE" w:rsidP="008544CE">
      <w:pPr>
        <w:pStyle w:val="10"/>
        <w:rPr>
          <w:rStyle w:val="font111"/>
          <w:sz w:val="28"/>
          <w:szCs w:val="28"/>
        </w:rPr>
      </w:pPr>
      <w:bookmarkStart w:id="27" w:name="_Toc185923601"/>
      <w:r w:rsidRPr="00091FD4">
        <w:rPr>
          <w:rStyle w:val="font111"/>
          <w:sz w:val="28"/>
          <w:szCs w:val="28"/>
        </w:rPr>
        <w:t>Методика анализа деловой активности</w:t>
      </w:r>
      <w:bookmarkEnd w:id="27"/>
    </w:p>
    <w:p w:rsidR="008544CE" w:rsidRDefault="008544CE" w:rsidP="008544CE">
      <w:pPr>
        <w:pStyle w:val="14"/>
        <w:rPr>
          <w:rStyle w:val="font111"/>
          <w:sz w:val="28"/>
          <w:szCs w:val="28"/>
        </w:rPr>
      </w:pPr>
      <w:r w:rsidRPr="00A22F47">
        <w:rPr>
          <w:rStyle w:val="font111"/>
          <w:sz w:val="28"/>
          <w:szCs w:val="28"/>
        </w:rPr>
        <w:t>Одним из направлений анализа результативности является оценка деловой активности анализируемо</w:t>
      </w:r>
      <w:r>
        <w:rPr>
          <w:rStyle w:val="font111"/>
          <w:sz w:val="28"/>
          <w:szCs w:val="28"/>
        </w:rPr>
        <w:t>го объекта. Деловая ак</w:t>
      </w:r>
      <w:r w:rsidRPr="00A22F47">
        <w:rPr>
          <w:rStyle w:val="font111"/>
          <w:sz w:val="28"/>
          <w:szCs w:val="28"/>
        </w:rPr>
        <w:t>тивность проявляется в динамичности развития организации, достижении ею поставленных целей, что отражают абсолютные стоимостные и относительные показатели.</w:t>
      </w:r>
    </w:p>
    <w:p w:rsidR="008544CE" w:rsidRPr="000B6F82" w:rsidRDefault="008544CE" w:rsidP="008544CE">
      <w:pPr>
        <w:pStyle w:val="14"/>
        <w:rPr>
          <w:rStyle w:val="font111"/>
          <w:sz w:val="28"/>
          <w:szCs w:val="28"/>
        </w:rPr>
      </w:pPr>
      <w:r w:rsidRPr="00A22F47">
        <w:rPr>
          <w:rStyle w:val="font111"/>
          <w:sz w:val="28"/>
          <w:szCs w:val="28"/>
        </w:rPr>
        <w:t>Деловая активность в финансовом аспекте проявляется</w:t>
      </w:r>
      <w:r>
        <w:rPr>
          <w:rStyle w:val="font111"/>
          <w:sz w:val="28"/>
          <w:szCs w:val="28"/>
        </w:rPr>
        <w:t>,</w:t>
      </w:r>
      <w:r w:rsidRPr="00A22F47">
        <w:rPr>
          <w:rStyle w:val="font111"/>
          <w:sz w:val="28"/>
          <w:szCs w:val="28"/>
        </w:rPr>
        <w:t xml:space="preserve"> прежде всего</w:t>
      </w:r>
      <w:r>
        <w:rPr>
          <w:rStyle w:val="font111"/>
          <w:sz w:val="28"/>
          <w:szCs w:val="28"/>
        </w:rPr>
        <w:t>, в скорости оборачиваемости средств (количество</w:t>
      </w:r>
      <w:r w:rsidRPr="00A9006F">
        <w:rPr>
          <w:rStyle w:val="font111"/>
          <w:sz w:val="28"/>
          <w:szCs w:val="28"/>
        </w:rPr>
        <w:t xml:space="preserve"> оборотов, которое делают за анализир</w:t>
      </w:r>
      <w:r>
        <w:rPr>
          <w:rStyle w:val="font111"/>
          <w:sz w:val="28"/>
          <w:szCs w:val="28"/>
        </w:rPr>
        <w:t>уемый период капитал организации</w:t>
      </w:r>
      <w:r w:rsidRPr="00A9006F">
        <w:rPr>
          <w:rStyle w:val="font111"/>
          <w:sz w:val="28"/>
          <w:szCs w:val="28"/>
        </w:rPr>
        <w:t xml:space="preserve"> или его составляющие</w:t>
      </w:r>
      <w:r>
        <w:rPr>
          <w:rStyle w:val="font111"/>
          <w:sz w:val="28"/>
          <w:szCs w:val="28"/>
        </w:rPr>
        <w:t>).</w:t>
      </w:r>
    </w:p>
    <w:p w:rsidR="008544CE" w:rsidRPr="00263EC0" w:rsidRDefault="008544CE" w:rsidP="008544CE">
      <w:pPr>
        <w:pStyle w:val="14"/>
      </w:pPr>
      <w:r w:rsidRPr="00263EC0">
        <w:rPr>
          <w:iCs/>
          <w:color w:val="000000"/>
        </w:rPr>
        <w:t>Скорость оборачиваемости капитала характеризуется следующими показателями:</w:t>
      </w:r>
    </w:p>
    <w:p w:rsidR="008544CE" w:rsidRPr="002422F2" w:rsidRDefault="008544CE" w:rsidP="008544CE">
      <w:pPr>
        <w:pStyle w:val="14"/>
        <w:rPr>
          <w:color w:val="000000"/>
        </w:rPr>
      </w:pPr>
      <w:r w:rsidRPr="00263EC0">
        <w:rPr>
          <w:iCs/>
          <w:color w:val="000000"/>
        </w:rPr>
        <w:t>Коэффициент оборачиваемости капитала (К</w:t>
      </w:r>
      <w:r>
        <w:rPr>
          <w:iCs/>
          <w:color w:val="000000"/>
          <w:vertAlign w:val="subscript"/>
        </w:rPr>
        <w:t>об</w:t>
      </w:r>
      <w:r>
        <w:rPr>
          <w:iCs/>
          <w:color w:val="000000"/>
        </w:rPr>
        <w:t>)</w:t>
      </w:r>
      <w:r w:rsidRPr="00571830">
        <w:rPr>
          <w:iCs/>
          <w:color w:val="000000"/>
        </w:rPr>
        <w:t xml:space="preserve"> </w:t>
      </w:r>
      <w:r>
        <w:rPr>
          <w:color w:val="000000"/>
        </w:rPr>
        <w:t>рассчитывается по фор</w:t>
      </w:r>
      <w:r w:rsidRPr="00263EC0">
        <w:rPr>
          <w:color w:val="000000"/>
        </w:rPr>
        <w:t>муле</w:t>
      </w:r>
    </w:p>
    <w:p w:rsidR="008544CE" w:rsidRPr="009879D9" w:rsidRDefault="008544CE" w:rsidP="008544CE">
      <w:pPr>
        <w:pStyle w:val="1a"/>
      </w:pPr>
      <w:r>
        <w:tab/>
      </w:r>
      <w:r w:rsidRPr="007D186A">
        <w:rPr>
          <w:position w:val="-28"/>
          <w:lang w:val="en-US"/>
        </w:rPr>
        <w:object w:dxaOrig="1920" w:dyaOrig="660">
          <v:shape id="_x0000_i1065" type="#_x0000_t75" style="width:96pt;height:33pt" o:ole="">
            <v:imagedata r:id="rId83" o:title=""/>
          </v:shape>
          <o:OLEObject Type="Embed" ProgID="Equation.3" ShapeID="_x0000_i1065" DrawAspect="Content" ObjectID="_1470601239" r:id="rId84"/>
        </w:object>
      </w:r>
      <w:r>
        <w:tab/>
      </w:r>
      <w:r>
        <w:rPr>
          <w:snapToGrid w:val="0"/>
        </w:rPr>
        <w:t>(47)</w:t>
      </w:r>
    </w:p>
    <w:p w:rsidR="008544CE" w:rsidRPr="0053078F" w:rsidRDefault="008544CE" w:rsidP="008544CE">
      <w:pPr>
        <w:shd w:val="clear" w:color="auto" w:fill="FFFFFF"/>
        <w:spacing w:line="360" w:lineRule="auto"/>
        <w:ind w:right="83" w:firstLine="687"/>
        <w:jc w:val="both"/>
        <w:rPr>
          <w:iCs/>
          <w:color w:val="000000"/>
          <w:sz w:val="28"/>
          <w:szCs w:val="28"/>
        </w:rPr>
      </w:pPr>
      <w:r w:rsidRPr="00263EC0">
        <w:rPr>
          <w:color w:val="000000"/>
          <w:sz w:val="28"/>
          <w:szCs w:val="28"/>
        </w:rPr>
        <w:t xml:space="preserve">Обратный показатель коэффициенту оборачиваемости капитала называется </w:t>
      </w:r>
      <w:r w:rsidRPr="00263EC0">
        <w:rPr>
          <w:iCs/>
          <w:color w:val="000000"/>
          <w:sz w:val="28"/>
          <w:szCs w:val="28"/>
        </w:rPr>
        <w:t>капиталоемкостью (К</w:t>
      </w:r>
      <w:r w:rsidRPr="00263EC0">
        <w:rPr>
          <w:iCs/>
          <w:color w:val="000000"/>
          <w:sz w:val="28"/>
          <w:szCs w:val="28"/>
          <w:vertAlign w:val="subscript"/>
        </w:rPr>
        <w:t>е</w:t>
      </w:r>
      <w:r w:rsidRPr="00263EC0">
        <w:rPr>
          <w:iCs/>
          <w:color w:val="000000"/>
          <w:sz w:val="28"/>
          <w:szCs w:val="28"/>
        </w:rPr>
        <w:t>):</w:t>
      </w:r>
    </w:p>
    <w:p w:rsidR="008544CE" w:rsidRPr="009879D9" w:rsidRDefault="008544CE" w:rsidP="008544CE">
      <w:pPr>
        <w:pStyle w:val="1a"/>
      </w:pPr>
      <w:r>
        <w:tab/>
      </w:r>
      <w:r w:rsidRPr="00925F2E">
        <w:rPr>
          <w:position w:val="-28"/>
          <w:lang w:val="en-US"/>
        </w:rPr>
        <w:object w:dxaOrig="1820" w:dyaOrig="680">
          <v:shape id="_x0000_i1066" type="#_x0000_t75" style="width:90.75pt;height:33.75pt" o:ole="">
            <v:imagedata r:id="rId85" o:title=""/>
          </v:shape>
          <o:OLEObject Type="Embed" ProgID="Equation.3" ShapeID="_x0000_i1066" DrawAspect="Content" ObjectID="_1470601240" r:id="rId86"/>
        </w:object>
      </w:r>
      <w:r>
        <w:tab/>
      </w:r>
      <w:r>
        <w:rPr>
          <w:snapToGrid w:val="0"/>
        </w:rPr>
        <w:t>(48)</w:t>
      </w:r>
    </w:p>
    <w:p w:rsidR="008544CE" w:rsidRPr="00925F2E" w:rsidRDefault="008544CE" w:rsidP="008544CE">
      <w:pPr>
        <w:shd w:val="clear" w:color="auto" w:fill="FFFFFF"/>
        <w:spacing w:line="360" w:lineRule="auto"/>
        <w:ind w:firstLine="687"/>
        <w:jc w:val="both"/>
        <w:rPr>
          <w:iCs/>
          <w:color w:val="000000"/>
          <w:sz w:val="28"/>
          <w:szCs w:val="28"/>
        </w:rPr>
      </w:pPr>
      <w:r w:rsidRPr="00263EC0">
        <w:rPr>
          <w:iCs/>
          <w:color w:val="000000"/>
          <w:sz w:val="28"/>
          <w:szCs w:val="28"/>
        </w:rPr>
        <w:t>Продолжительность оборота капитала</w:t>
      </w:r>
      <w:r>
        <w:rPr>
          <w:iCs/>
          <w:color w:val="000000"/>
          <w:sz w:val="28"/>
          <w:szCs w:val="28"/>
        </w:rPr>
        <w:t xml:space="preserve"> (П</w:t>
      </w:r>
      <w:r>
        <w:rPr>
          <w:iCs/>
          <w:color w:val="000000"/>
          <w:sz w:val="28"/>
          <w:szCs w:val="28"/>
          <w:vertAlign w:val="subscript"/>
        </w:rPr>
        <w:t>об</w:t>
      </w:r>
      <w:r>
        <w:rPr>
          <w:iCs/>
          <w:color w:val="000000"/>
          <w:sz w:val="28"/>
          <w:szCs w:val="28"/>
        </w:rPr>
        <w:t>)</w:t>
      </w:r>
      <w:r w:rsidRPr="00263EC0">
        <w:rPr>
          <w:iCs/>
          <w:color w:val="000000"/>
          <w:sz w:val="28"/>
          <w:szCs w:val="28"/>
        </w:rPr>
        <w:t>:</w:t>
      </w:r>
    </w:p>
    <w:p w:rsidR="008544CE" w:rsidRPr="009879D9" w:rsidRDefault="008544CE" w:rsidP="008544CE">
      <w:pPr>
        <w:pStyle w:val="1a"/>
      </w:pPr>
      <w:r>
        <w:tab/>
      </w:r>
      <w:r w:rsidRPr="002422F2">
        <w:rPr>
          <w:position w:val="-32"/>
          <w:lang w:val="en-US"/>
        </w:rPr>
        <w:object w:dxaOrig="1260" w:dyaOrig="859">
          <v:shape id="_x0000_i1067" type="#_x0000_t75" style="width:63pt;height:42.75pt" o:ole="">
            <v:imagedata r:id="rId87" o:title=""/>
          </v:shape>
          <o:OLEObject Type="Embed" ProgID="Equation.3" ShapeID="_x0000_i1067" DrawAspect="Content" ObjectID="_1470601241" r:id="rId88"/>
        </w:object>
      </w:r>
      <w:r>
        <w:tab/>
      </w:r>
      <w:r>
        <w:rPr>
          <w:snapToGrid w:val="0"/>
        </w:rPr>
        <w:t>(49)</w:t>
      </w:r>
    </w:p>
    <w:p w:rsidR="008544CE" w:rsidRPr="00230D58" w:rsidRDefault="008544CE" w:rsidP="008544CE">
      <w:pPr>
        <w:pStyle w:val="1c"/>
      </w:pPr>
      <w:r w:rsidRPr="00263EC0">
        <w:t>где</w:t>
      </w:r>
      <w:r>
        <w:tab/>
      </w:r>
      <w:r>
        <w:rPr>
          <w:iCs/>
        </w:rPr>
        <w:t>Д</w:t>
      </w:r>
      <w:r>
        <w:rPr>
          <w:iCs/>
        </w:rPr>
        <w:tab/>
      </w:r>
      <w:r w:rsidRPr="007001DA">
        <w:t>−</w:t>
      </w:r>
      <w:r w:rsidRPr="00263EC0">
        <w:t xml:space="preserve"> количество календарн</w:t>
      </w:r>
      <w:r>
        <w:t>ых дней в анализируемом периоде</w:t>
      </w:r>
      <w:r w:rsidRPr="00263EC0">
        <w:t>.</w:t>
      </w:r>
    </w:p>
    <w:p w:rsidR="008544CE" w:rsidRDefault="008544CE" w:rsidP="008544CE">
      <w:pPr>
        <w:pStyle w:val="14"/>
        <w:rPr>
          <w:rStyle w:val="font111"/>
          <w:bCs/>
          <w:sz w:val="28"/>
          <w:szCs w:val="28"/>
        </w:rPr>
      </w:pPr>
      <w:r>
        <w:rPr>
          <w:rStyle w:val="font111"/>
          <w:bCs/>
          <w:sz w:val="28"/>
          <w:szCs w:val="28"/>
        </w:rPr>
        <w:t>Ниже приведены наиболее важные коэффициенты деловой активности.</w:t>
      </w:r>
    </w:p>
    <w:p w:rsidR="008544CE" w:rsidRPr="0057619A" w:rsidRDefault="008544CE" w:rsidP="008544CE">
      <w:pPr>
        <w:pStyle w:val="14"/>
        <w:rPr>
          <w:rStyle w:val="font111"/>
          <w:bCs/>
          <w:sz w:val="28"/>
          <w:szCs w:val="28"/>
        </w:rPr>
      </w:pPr>
      <w:r w:rsidRPr="00570600">
        <w:rPr>
          <w:rStyle w:val="font111"/>
          <w:bCs/>
          <w:i/>
          <w:sz w:val="28"/>
          <w:szCs w:val="28"/>
        </w:rPr>
        <w:t>Коэффициент общей оборачиваемости капитала (К</w:t>
      </w:r>
      <w:r w:rsidRPr="00570600">
        <w:rPr>
          <w:rStyle w:val="font111"/>
          <w:bCs/>
          <w:i/>
          <w:sz w:val="28"/>
          <w:szCs w:val="28"/>
          <w:vertAlign w:val="subscript"/>
        </w:rPr>
        <w:t>1</w:t>
      </w:r>
      <w:r w:rsidRPr="00570600">
        <w:rPr>
          <w:rStyle w:val="font111"/>
          <w:bCs/>
          <w:i/>
          <w:sz w:val="28"/>
          <w:szCs w:val="28"/>
        </w:rPr>
        <w:t>)</w:t>
      </w:r>
      <w:r>
        <w:rPr>
          <w:rStyle w:val="font111"/>
          <w:bCs/>
          <w:sz w:val="28"/>
          <w:szCs w:val="28"/>
        </w:rPr>
        <w:t xml:space="preserve"> отражает скорость оборота (в количестве оборотов за период) всего капитала предприятия.</w:t>
      </w:r>
    </w:p>
    <w:p w:rsidR="008544CE" w:rsidRDefault="008544CE" w:rsidP="008544CE">
      <w:pPr>
        <w:pStyle w:val="1a"/>
        <w:rPr>
          <w:rStyle w:val="font111"/>
          <w:bCs/>
          <w:sz w:val="28"/>
          <w:szCs w:val="28"/>
        </w:rPr>
      </w:pPr>
      <w:r>
        <w:rPr>
          <w:rStyle w:val="font111"/>
          <w:bCs/>
          <w:sz w:val="28"/>
          <w:szCs w:val="28"/>
        </w:rPr>
        <w:tab/>
      </w:r>
      <w:r w:rsidRPr="003C4DBF">
        <w:rPr>
          <w:rStyle w:val="font111"/>
          <w:bCs/>
          <w:sz w:val="28"/>
          <w:szCs w:val="28"/>
        </w:rPr>
        <w:object w:dxaOrig="1820" w:dyaOrig="660">
          <v:shape id="_x0000_i1068" type="#_x0000_t75" style="width:90.75pt;height:33pt" o:ole="">
            <v:imagedata r:id="rId89" o:title=""/>
          </v:shape>
          <o:OLEObject Type="Embed" ProgID="Equation.3" ShapeID="_x0000_i1068" DrawAspect="Content" ObjectID="_1470601242" r:id="rId90"/>
        </w:object>
      </w:r>
      <w:r>
        <w:rPr>
          <w:rStyle w:val="font111"/>
          <w:bCs/>
          <w:sz w:val="28"/>
          <w:szCs w:val="28"/>
        </w:rPr>
        <w:tab/>
      </w:r>
      <w:r>
        <w:rPr>
          <w:snapToGrid w:val="0"/>
        </w:rPr>
        <w:t>(50)</w:t>
      </w:r>
    </w:p>
    <w:p w:rsidR="008544CE" w:rsidRPr="00697F96" w:rsidRDefault="008544CE" w:rsidP="008544CE">
      <w:pPr>
        <w:pStyle w:val="14"/>
        <w:rPr>
          <w:rStyle w:val="font111"/>
          <w:sz w:val="28"/>
          <w:szCs w:val="28"/>
        </w:rPr>
      </w:pPr>
      <w:r w:rsidRPr="00570600">
        <w:rPr>
          <w:rStyle w:val="font111"/>
          <w:bCs/>
          <w:i/>
          <w:sz w:val="28"/>
          <w:szCs w:val="28"/>
        </w:rPr>
        <w:t>Коэффициент оборачиваемости мобильных средств (оборотных активов)</w:t>
      </w:r>
      <w:r w:rsidRPr="00570600">
        <w:rPr>
          <w:i/>
        </w:rPr>
        <w:t xml:space="preserve"> (К</w:t>
      </w:r>
      <w:r w:rsidRPr="00570600">
        <w:rPr>
          <w:i/>
          <w:vertAlign w:val="subscript"/>
        </w:rPr>
        <w:t>2</w:t>
      </w:r>
      <w:r w:rsidRPr="00570600">
        <w:rPr>
          <w:i/>
        </w:rPr>
        <w:t>)</w:t>
      </w:r>
      <w:r>
        <w:t xml:space="preserve"> показывает скорость оборота всех мобильных средств (оборотных активов) предприятия.</w:t>
      </w:r>
    </w:p>
    <w:p w:rsidR="008544CE" w:rsidRDefault="008544CE" w:rsidP="008544CE">
      <w:pPr>
        <w:pStyle w:val="1a"/>
        <w:rPr>
          <w:rStyle w:val="font111"/>
          <w:bCs/>
          <w:sz w:val="28"/>
          <w:szCs w:val="28"/>
        </w:rPr>
      </w:pPr>
      <w:r>
        <w:rPr>
          <w:rStyle w:val="font111"/>
          <w:bCs/>
          <w:sz w:val="28"/>
          <w:szCs w:val="28"/>
        </w:rPr>
        <w:tab/>
      </w:r>
      <w:r w:rsidRPr="003C4DBF">
        <w:rPr>
          <w:rStyle w:val="font111"/>
          <w:bCs/>
          <w:sz w:val="28"/>
          <w:szCs w:val="28"/>
        </w:rPr>
        <w:object w:dxaOrig="2360" w:dyaOrig="660">
          <v:shape id="_x0000_i1069" type="#_x0000_t75" style="width:117.75pt;height:33pt" o:ole="">
            <v:imagedata r:id="rId91" o:title=""/>
          </v:shape>
          <o:OLEObject Type="Embed" ProgID="Equation.3" ShapeID="_x0000_i1069" DrawAspect="Content" ObjectID="_1470601243" r:id="rId92"/>
        </w:object>
      </w:r>
      <w:r>
        <w:rPr>
          <w:rStyle w:val="font111"/>
          <w:bCs/>
          <w:sz w:val="28"/>
          <w:szCs w:val="28"/>
        </w:rPr>
        <w:tab/>
      </w:r>
      <w:r>
        <w:rPr>
          <w:snapToGrid w:val="0"/>
        </w:rPr>
        <w:t>(51)</w:t>
      </w:r>
    </w:p>
    <w:p w:rsidR="008544CE" w:rsidRDefault="008544CE" w:rsidP="008544CE">
      <w:pPr>
        <w:pStyle w:val="14"/>
      </w:pPr>
      <w:r w:rsidRPr="00697F96">
        <w:rPr>
          <w:i/>
        </w:rPr>
        <w:t>Коэффициент оборачиваемости материальных оборотных активов (К</w:t>
      </w:r>
      <w:r w:rsidRPr="00697F96">
        <w:rPr>
          <w:i/>
          <w:vertAlign w:val="subscript"/>
        </w:rPr>
        <w:t>3</w:t>
      </w:r>
      <w:r w:rsidRPr="00697F96">
        <w:rPr>
          <w:i/>
        </w:rPr>
        <w:t>)</w:t>
      </w:r>
      <w:r>
        <w:t xml:space="preserve"> отражает число оборотов запасов предприятия за анализируемый период. </w:t>
      </w:r>
    </w:p>
    <w:p w:rsidR="008544CE" w:rsidRDefault="008544CE" w:rsidP="008544CE">
      <w:pPr>
        <w:pStyle w:val="1a"/>
      </w:pPr>
      <w:r>
        <w:rPr>
          <w:rStyle w:val="font111"/>
          <w:bCs/>
          <w:sz w:val="28"/>
          <w:szCs w:val="28"/>
        </w:rPr>
        <w:tab/>
      </w:r>
      <w:r w:rsidRPr="003C4DBF">
        <w:rPr>
          <w:rStyle w:val="font111"/>
          <w:bCs/>
          <w:sz w:val="28"/>
          <w:szCs w:val="28"/>
        </w:rPr>
        <w:object w:dxaOrig="1820" w:dyaOrig="660">
          <v:shape id="_x0000_i1070" type="#_x0000_t75" style="width:90.75pt;height:33pt" o:ole="">
            <v:imagedata r:id="rId93" o:title=""/>
          </v:shape>
          <o:OLEObject Type="Embed" ProgID="Equation.3" ShapeID="_x0000_i1070" DrawAspect="Content" ObjectID="_1470601244" r:id="rId94"/>
        </w:object>
      </w:r>
      <w:r>
        <w:rPr>
          <w:rStyle w:val="font111"/>
          <w:bCs/>
          <w:sz w:val="28"/>
          <w:szCs w:val="28"/>
        </w:rPr>
        <w:tab/>
      </w:r>
      <w:r>
        <w:rPr>
          <w:snapToGrid w:val="0"/>
        </w:rPr>
        <w:t>(52)</w:t>
      </w:r>
    </w:p>
    <w:p w:rsidR="008544CE" w:rsidRDefault="008544CE" w:rsidP="008544CE">
      <w:pPr>
        <w:spacing w:line="360" w:lineRule="auto"/>
        <w:ind w:firstLine="709"/>
        <w:jc w:val="both"/>
        <w:rPr>
          <w:sz w:val="28"/>
          <w:szCs w:val="28"/>
        </w:rPr>
      </w:pPr>
      <w:r w:rsidRPr="00697F96">
        <w:rPr>
          <w:i/>
          <w:sz w:val="28"/>
          <w:szCs w:val="28"/>
        </w:rPr>
        <w:t>Коэффициент оборачиваемости готовой продукции (К</w:t>
      </w:r>
      <w:r w:rsidRPr="00697F96">
        <w:rPr>
          <w:i/>
          <w:sz w:val="28"/>
          <w:szCs w:val="28"/>
          <w:vertAlign w:val="subscript"/>
        </w:rPr>
        <w:t>4</w:t>
      </w:r>
      <w:r w:rsidRPr="00697F96">
        <w:rPr>
          <w:i/>
          <w:sz w:val="28"/>
          <w:szCs w:val="28"/>
        </w:rPr>
        <w:t>)</w:t>
      </w:r>
      <w:r>
        <w:rPr>
          <w:sz w:val="28"/>
          <w:szCs w:val="28"/>
        </w:rPr>
        <w:t xml:space="preserve"> показывает скорость оборота готовой продукции. </w:t>
      </w:r>
    </w:p>
    <w:p w:rsidR="008544CE" w:rsidRDefault="008544CE" w:rsidP="008544CE">
      <w:pPr>
        <w:pStyle w:val="1a"/>
      </w:pPr>
      <w:r>
        <w:rPr>
          <w:rStyle w:val="font111"/>
          <w:bCs/>
          <w:sz w:val="28"/>
          <w:szCs w:val="28"/>
        </w:rPr>
        <w:tab/>
      </w:r>
      <w:r w:rsidRPr="003C4DBF">
        <w:rPr>
          <w:rStyle w:val="font111"/>
          <w:bCs/>
          <w:sz w:val="28"/>
          <w:szCs w:val="28"/>
        </w:rPr>
        <w:object w:dxaOrig="1840" w:dyaOrig="660">
          <v:shape id="_x0000_i1071" type="#_x0000_t75" style="width:92.25pt;height:33pt" o:ole="">
            <v:imagedata r:id="rId95" o:title=""/>
          </v:shape>
          <o:OLEObject Type="Embed" ProgID="Equation.3" ShapeID="_x0000_i1071" DrawAspect="Content" ObjectID="_1470601245" r:id="rId96"/>
        </w:object>
      </w:r>
      <w:r>
        <w:rPr>
          <w:rStyle w:val="font111"/>
          <w:bCs/>
          <w:sz w:val="28"/>
          <w:szCs w:val="28"/>
        </w:rPr>
        <w:tab/>
      </w:r>
      <w:r>
        <w:rPr>
          <w:snapToGrid w:val="0"/>
        </w:rPr>
        <w:t>(53)</w:t>
      </w:r>
    </w:p>
    <w:p w:rsidR="008544CE" w:rsidRDefault="008544CE" w:rsidP="008544CE">
      <w:pPr>
        <w:spacing w:line="360" w:lineRule="auto"/>
        <w:ind w:firstLine="709"/>
        <w:jc w:val="both"/>
        <w:rPr>
          <w:sz w:val="28"/>
          <w:szCs w:val="28"/>
        </w:rPr>
      </w:pPr>
      <w:r w:rsidRPr="00697F96">
        <w:rPr>
          <w:i/>
          <w:sz w:val="28"/>
          <w:szCs w:val="28"/>
        </w:rPr>
        <w:t>Коэффициент оборачиваемости дебиторской задолженности (К</w:t>
      </w:r>
      <w:r w:rsidRPr="00697F96">
        <w:rPr>
          <w:i/>
          <w:sz w:val="28"/>
          <w:szCs w:val="28"/>
          <w:vertAlign w:val="subscript"/>
        </w:rPr>
        <w:t>5</w:t>
      </w:r>
      <w:r w:rsidRPr="00697F96">
        <w:rPr>
          <w:i/>
          <w:sz w:val="28"/>
          <w:szCs w:val="28"/>
        </w:rPr>
        <w:t>)</w:t>
      </w:r>
      <w:r>
        <w:rPr>
          <w:sz w:val="28"/>
          <w:szCs w:val="28"/>
        </w:rPr>
        <w:t xml:space="preserve"> показывает скорость оборота дебиторской задолженности. </w:t>
      </w:r>
    </w:p>
    <w:p w:rsidR="008544CE" w:rsidRDefault="008544CE" w:rsidP="008544CE">
      <w:pPr>
        <w:pStyle w:val="1a"/>
      </w:pPr>
      <w:r>
        <w:rPr>
          <w:rStyle w:val="font111"/>
          <w:bCs/>
          <w:sz w:val="28"/>
          <w:szCs w:val="28"/>
        </w:rPr>
        <w:tab/>
      </w:r>
      <w:r w:rsidRPr="003C4DBF">
        <w:rPr>
          <w:rStyle w:val="font111"/>
          <w:bCs/>
          <w:sz w:val="28"/>
          <w:szCs w:val="28"/>
        </w:rPr>
        <w:object w:dxaOrig="2360" w:dyaOrig="660">
          <v:shape id="_x0000_i1072" type="#_x0000_t75" style="width:117.75pt;height:33pt" o:ole="">
            <v:imagedata r:id="rId97" o:title=""/>
          </v:shape>
          <o:OLEObject Type="Embed" ProgID="Equation.3" ShapeID="_x0000_i1072" DrawAspect="Content" ObjectID="_1470601246" r:id="rId98"/>
        </w:object>
      </w:r>
      <w:r>
        <w:rPr>
          <w:rStyle w:val="font111"/>
          <w:bCs/>
          <w:sz w:val="28"/>
          <w:szCs w:val="28"/>
        </w:rPr>
        <w:tab/>
      </w:r>
      <w:r>
        <w:rPr>
          <w:snapToGrid w:val="0"/>
        </w:rPr>
        <w:t>(54)</w:t>
      </w:r>
    </w:p>
    <w:p w:rsidR="008544CE" w:rsidRDefault="008544CE" w:rsidP="008544CE">
      <w:pPr>
        <w:spacing w:line="360" w:lineRule="auto"/>
        <w:ind w:firstLine="709"/>
        <w:jc w:val="both"/>
        <w:rPr>
          <w:sz w:val="28"/>
          <w:szCs w:val="28"/>
        </w:rPr>
      </w:pPr>
      <w:r w:rsidRPr="00697F96">
        <w:rPr>
          <w:i/>
          <w:sz w:val="28"/>
          <w:szCs w:val="28"/>
        </w:rPr>
        <w:t>Средний срок оборота дебиторской задолженности (К</w:t>
      </w:r>
      <w:r w:rsidRPr="00697F96">
        <w:rPr>
          <w:i/>
          <w:sz w:val="28"/>
          <w:szCs w:val="28"/>
          <w:vertAlign w:val="subscript"/>
        </w:rPr>
        <w:t>6</w:t>
      </w:r>
      <w:r w:rsidRPr="00697F96">
        <w:rPr>
          <w:i/>
          <w:sz w:val="28"/>
          <w:szCs w:val="28"/>
        </w:rPr>
        <w:t>)</w:t>
      </w:r>
      <w:r>
        <w:rPr>
          <w:sz w:val="28"/>
          <w:szCs w:val="28"/>
        </w:rPr>
        <w:t xml:space="preserve"> характеризует средний срок погашения дебиторской задолженности. </w:t>
      </w:r>
    </w:p>
    <w:p w:rsidR="008544CE" w:rsidRDefault="008544CE" w:rsidP="008544CE">
      <w:pPr>
        <w:pStyle w:val="1a"/>
      </w:pPr>
      <w:r>
        <w:rPr>
          <w:rStyle w:val="font111"/>
          <w:bCs/>
          <w:sz w:val="28"/>
          <w:szCs w:val="28"/>
        </w:rPr>
        <w:tab/>
      </w:r>
      <w:r w:rsidRPr="002E7C6D">
        <w:rPr>
          <w:rStyle w:val="font111"/>
          <w:bCs/>
          <w:sz w:val="28"/>
          <w:szCs w:val="28"/>
        </w:rPr>
        <w:object w:dxaOrig="1080" w:dyaOrig="700">
          <v:shape id="_x0000_i1073" type="#_x0000_t75" style="width:54pt;height:35.25pt" o:ole="">
            <v:imagedata r:id="rId99" o:title=""/>
          </v:shape>
          <o:OLEObject Type="Embed" ProgID="Equation.3" ShapeID="_x0000_i1073" DrawAspect="Content" ObjectID="_1470601247" r:id="rId100"/>
        </w:object>
      </w:r>
      <w:r>
        <w:rPr>
          <w:rStyle w:val="font111"/>
          <w:bCs/>
          <w:sz w:val="28"/>
          <w:szCs w:val="28"/>
        </w:rPr>
        <w:tab/>
      </w:r>
      <w:r>
        <w:rPr>
          <w:snapToGrid w:val="0"/>
        </w:rPr>
        <w:t>(55)</w:t>
      </w:r>
    </w:p>
    <w:p w:rsidR="008544CE" w:rsidRDefault="008544CE" w:rsidP="008544CE">
      <w:pPr>
        <w:spacing w:line="360" w:lineRule="auto"/>
        <w:ind w:firstLine="709"/>
        <w:jc w:val="both"/>
        <w:rPr>
          <w:sz w:val="28"/>
          <w:szCs w:val="28"/>
        </w:rPr>
      </w:pPr>
      <w:r w:rsidRPr="00697F96">
        <w:rPr>
          <w:i/>
          <w:sz w:val="28"/>
          <w:szCs w:val="28"/>
        </w:rPr>
        <w:t>Коэффициент оборачиваемости кредиторской задолженности (К</w:t>
      </w:r>
      <w:r w:rsidRPr="00697F96">
        <w:rPr>
          <w:i/>
          <w:sz w:val="28"/>
          <w:szCs w:val="28"/>
          <w:vertAlign w:val="subscript"/>
        </w:rPr>
        <w:t>7</w:t>
      </w:r>
      <w:r w:rsidRPr="00697F96">
        <w:rPr>
          <w:i/>
          <w:sz w:val="28"/>
          <w:szCs w:val="28"/>
        </w:rPr>
        <w:t>)</w:t>
      </w:r>
      <w:r>
        <w:rPr>
          <w:sz w:val="28"/>
          <w:szCs w:val="28"/>
        </w:rPr>
        <w:t xml:space="preserve"> показывает расширение или снижение коммерческого кредита, предоставляемого предприятию. </w:t>
      </w:r>
    </w:p>
    <w:p w:rsidR="008544CE" w:rsidRDefault="008544CE" w:rsidP="008544CE">
      <w:pPr>
        <w:pStyle w:val="1a"/>
        <w:rPr>
          <w:rStyle w:val="font111"/>
          <w:bCs/>
          <w:sz w:val="28"/>
          <w:szCs w:val="28"/>
        </w:rPr>
      </w:pPr>
      <w:r>
        <w:rPr>
          <w:rStyle w:val="font111"/>
          <w:bCs/>
          <w:sz w:val="28"/>
          <w:szCs w:val="28"/>
        </w:rPr>
        <w:tab/>
      </w:r>
      <w:r w:rsidRPr="003C4DBF">
        <w:rPr>
          <w:rStyle w:val="font111"/>
          <w:bCs/>
          <w:sz w:val="28"/>
          <w:szCs w:val="28"/>
        </w:rPr>
        <w:object w:dxaOrig="1840" w:dyaOrig="660">
          <v:shape id="_x0000_i1074" type="#_x0000_t75" style="width:92.25pt;height:33pt" o:ole="">
            <v:imagedata r:id="rId101" o:title=""/>
          </v:shape>
          <o:OLEObject Type="Embed" ProgID="Equation.3" ShapeID="_x0000_i1074" DrawAspect="Content" ObjectID="_1470601248" r:id="rId102"/>
        </w:object>
      </w:r>
      <w:r>
        <w:rPr>
          <w:rStyle w:val="font111"/>
          <w:bCs/>
          <w:sz w:val="28"/>
          <w:szCs w:val="28"/>
        </w:rPr>
        <w:tab/>
      </w:r>
      <w:r>
        <w:rPr>
          <w:snapToGrid w:val="0"/>
        </w:rPr>
        <w:t>(56)</w:t>
      </w:r>
    </w:p>
    <w:p w:rsidR="008544CE" w:rsidRDefault="008544CE" w:rsidP="008544CE">
      <w:pPr>
        <w:spacing w:line="360" w:lineRule="auto"/>
        <w:ind w:firstLine="709"/>
        <w:jc w:val="both"/>
        <w:rPr>
          <w:sz w:val="28"/>
          <w:szCs w:val="28"/>
        </w:rPr>
      </w:pPr>
      <w:r w:rsidRPr="00697F96">
        <w:rPr>
          <w:i/>
          <w:sz w:val="28"/>
          <w:szCs w:val="28"/>
        </w:rPr>
        <w:t>Средний срок оборота кредиторской задолженности (К</w:t>
      </w:r>
      <w:r w:rsidRPr="00697F96">
        <w:rPr>
          <w:i/>
          <w:sz w:val="28"/>
          <w:szCs w:val="28"/>
          <w:vertAlign w:val="subscript"/>
        </w:rPr>
        <w:t>8</w:t>
      </w:r>
      <w:r w:rsidRPr="00697F96">
        <w:rPr>
          <w:i/>
          <w:sz w:val="28"/>
          <w:szCs w:val="28"/>
        </w:rPr>
        <w:t>)</w:t>
      </w:r>
      <w:r>
        <w:rPr>
          <w:sz w:val="28"/>
          <w:szCs w:val="28"/>
        </w:rPr>
        <w:t xml:space="preserve"> отражает средний срок возврата долгов предприятия (за исключением обязательств перед банками и по прочим займам).</w:t>
      </w:r>
    </w:p>
    <w:p w:rsidR="008544CE" w:rsidRDefault="008544CE" w:rsidP="008544CE">
      <w:pPr>
        <w:pStyle w:val="1a"/>
      </w:pPr>
      <w:r>
        <w:rPr>
          <w:rStyle w:val="font111"/>
          <w:bCs/>
          <w:sz w:val="28"/>
          <w:szCs w:val="28"/>
        </w:rPr>
        <w:tab/>
      </w:r>
      <w:r w:rsidRPr="002E7C6D">
        <w:rPr>
          <w:rStyle w:val="font111"/>
          <w:bCs/>
          <w:sz w:val="28"/>
          <w:szCs w:val="28"/>
        </w:rPr>
        <w:object w:dxaOrig="1080" w:dyaOrig="700">
          <v:shape id="_x0000_i1075" type="#_x0000_t75" style="width:54pt;height:35.25pt" o:ole="">
            <v:imagedata r:id="rId103" o:title=""/>
          </v:shape>
          <o:OLEObject Type="Embed" ProgID="Equation.3" ShapeID="_x0000_i1075" DrawAspect="Content" ObjectID="_1470601249" r:id="rId104"/>
        </w:object>
      </w:r>
      <w:r>
        <w:rPr>
          <w:rStyle w:val="font111"/>
          <w:bCs/>
          <w:sz w:val="28"/>
          <w:szCs w:val="28"/>
        </w:rPr>
        <w:tab/>
      </w:r>
      <w:r>
        <w:rPr>
          <w:snapToGrid w:val="0"/>
        </w:rPr>
        <w:t>(57)</w:t>
      </w:r>
    </w:p>
    <w:p w:rsidR="008544CE" w:rsidRDefault="008544CE" w:rsidP="008544CE">
      <w:pPr>
        <w:spacing w:line="360" w:lineRule="auto"/>
        <w:ind w:firstLine="709"/>
        <w:jc w:val="both"/>
        <w:rPr>
          <w:sz w:val="28"/>
          <w:szCs w:val="28"/>
        </w:rPr>
      </w:pPr>
      <w:r w:rsidRPr="00697F96">
        <w:rPr>
          <w:i/>
          <w:sz w:val="28"/>
          <w:szCs w:val="28"/>
        </w:rPr>
        <w:t>Фондоотдача основных средств и прочих внеоборотных активов (К</w:t>
      </w:r>
      <w:r w:rsidRPr="00697F96">
        <w:rPr>
          <w:i/>
          <w:sz w:val="28"/>
          <w:szCs w:val="28"/>
          <w:vertAlign w:val="subscript"/>
        </w:rPr>
        <w:t>9</w:t>
      </w:r>
      <w:r w:rsidRPr="00697F96">
        <w:rPr>
          <w:i/>
          <w:sz w:val="28"/>
          <w:szCs w:val="28"/>
        </w:rPr>
        <w:t>)</w:t>
      </w:r>
      <w:r>
        <w:rPr>
          <w:sz w:val="28"/>
          <w:szCs w:val="28"/>
        </w:rPr>
        <w:t xml:space="preserve"> характеризует эффективность использования основных средств и прочих внеоборотных активов, измеряемую величиной продаж, приходящейся на единицу стоимости средств.</w:t>
      </w:r>
    </w:p>
    <w:p w:rsidR="008544CE" w:rsidRDefault="008544CE" w:rsidP="008544CE">
      <w:pPr>
        <w:pStyle w:val="1a"/>
      </w:pPr>
      <w:r>
        <w:rPr>
          <w:rStyle w:val="font111"/>
          <w:bCs/>
          <w:sz w:val="28"/>
          <w:szCs w:val="28"/>
        </w:rPr>
        <w:tab/>
      </w:r>
      <w:r w:rsidRPr="003C4DBF">
        <w:rPr>
          <w:rStyle w:val="font111"/>
          <w:bCs/>
          <w:sz w:val="28"/>
          <w:szCs w:val="28"/>
        </w:rPr>
        <w:object w:dxaOrig="1840" w:dyaOrig="660">
          <v:shape id="_x0000_i1076" type="#_x0000_t75" style="width:92.25pt;height:33pt" o:ole="">
            <v:imagedata r:id="rId105" o:title=""/>
          </v:shape>
          <o:OLEObject Type="Embed" ProgID="Equation.3" ShapeID="_x0000_i1076" DrawAspect="Content" ObjectID="_1470601250" r:id="rId106"/>
        </w:object>
      </w:r>
      <w:r>
        <w:rPr>
          <w:rStyle w:val="font111"/>
          <w:bCs/>
          <w:sz w:val="28"/>
          <w:szCs w:val="28"/>
        </w:rPr>
        <w:tab/>
      </w:r>
      <w:r>
        <w:rPr>
          <w:snapToGrid w:val="0"/>
        </w:rPr>
        <w:t>(58)</w:t>
      </w:r>
    </w:p>
    <w:p w:rsidR="008544CE" w:rsidRDefault="008544CE" w:rsidP="008544CE">
      <w:pPr>
        <w:spacing w:line="360" w:lineRule="auto"/>
        <w:ind w:firstLine="709"/>
        <w:jc w:val="both"/>
        <w:rPr>
          <w:sz w:val="28"/>
          <w:szCs w:val="28"/>
        </w:rPr>
      </w:pPr>
      <w:r w:rsidRPr="00697F96">
        <w:rPr>
          <w:i/>
          <w:sz w:val="28"/>
          <w:szCs w:val="28"/>
        </w:rPr>
        <w:t>Коэффициент оборачиваемости собственного капитала (К</w:t>
      </w:r>
      <w:r w:rsidRPr="00697F96">
        <w:rPr>
          <w:i/>
          <w:sz w:val="28"/>
          <w:szCs w:val="28"/>
          <w:vertAlign w:val="subscript"/>
        </w:rPr>
        <w:t>10</w:t>
      </w:r>
      <w:r w:rsidRPr="00697F96">
        <w:rPr>
          <w:i/>
          <w:sz w:val="28"/>
          <w:szCs w:val="28"/>
        </w:rPr>
        <w:t>)</w:t>
      </w:r>
      <w:r>
        <w:rPr>
          <w:sz w:val="28"/>
          <w:szCs w:val="28"/>
        </w:rPr>
        <w:t xml:space="preserve"> показывает скорость оборота собственного капитала, что для акционерных обществ означает активность средств, которыми рискуют акционеры. </w:t>
      </w:r>
    </w:p>
    <w:p w:rsidR="008544CE" w:rsidRDefault="008544CE" w:rsidP="008544CE">
      <w:pPr>
        <w:pStyle w:val="1a"/>
        <w:rPr>
          <w:snapToGrid w:val="0"/>
        </w:rPr>
      </w:pPr>
      <w:r>
        <w:rPr>
          <w:rStyle w:val="font111"/>
          <w:bCs/>
          <w:sz w:val="28"/>
          <w:szCs w:val="28"/>
        </w:rPr>
        <w:tab/>
      </w:r>
      <w:r w:rsidRPr="003C4DBF">
        <w:rPr>
          <w:rStyle w:val="font111"/>
          <w:bCs/>
          <w:sz w:val="28"/>
          <w:szCs w:val="28"/>
        </w:rPr>
        <w:object w:dxaOrig="1900" w:dyaOrig="660">
          <v:shape id="_x0000_i1077" type="#_x0000_t75" style="width:95.25pt;height:33pt" o:ole="">
            <v:imagedata r:id="rId107" o:title=""/>
          </v:shape>
          <o:OLEObject Type="Embed" ProgID="Equation.3" ShapeID="_x0000_i1077" DrawAspect="Content" ObjectID="_1470601251" r:id="rId108"/>
        </w:object>
      </w:r>
      <w:r>
        <w:rPr>
          <w:rStyle w:val="font111"/>
          <w:bCs/>
          <w:sz w:val="28"/>
          <w:szCs w:val="28"/>
        </w:rPr>
        <w:tab/>
      </w:r>
      <w:r>
        <w:rPr>
          <w:snapToGrid w:val="0"/>
        </w:rPr>
        <w:t>(59)</w:t>
      </w:r>
    </w:p>
    <w:p w:rsidR="008544CE" w:rsidRPr="00263EC0" w:rsidRDefault="008544CE" w:rsidP="008544CE">
      <w:pPr>
        <w:pStyle w:val="14"/>
      </w:pPr>
      <w:r w:rsidRPr="00263EC0">
        <w:t>Экономический эффект в результате ускорения оборачиваемости капитала выражается в относительном высвобождении сре</w:t>
      </w:r>
      <w:r>
        <w:t>дств из обо</w:t>
      </w:r>
      <w:r w:rsidRPr="00263EC0">
        <w:t>рота, а также в увеличении суммы выручки и суммы прибыли.</w:t>
      </w:r>
    </w:p>
    <w:p w:rsidR="008544CE" w:rsidRDefault="008544CE" w:rsidP="008544CE">
      <w:pPr>
        <w:pStyle w:val="14"/>
      </w:pPr>
      <w:r w:rsidRPr="00263EC0">
        <w:t xml:space="preserve">Сумма высвобожденных средств </w:t>
      </w:r>
      <w:r>
        <w:t>из оборота в связи с ускорением (</w:t>
      </w:r>
      <w:r w:rsidRPr="00F548D9">
        <w:t>−</w:t>
      </w:r>
      <w:r w:rsidRPr="00263EC0">
        <w:t>Э) или дополнительно привлеченны</w:t>
      </w:r>
      <w:r>
        <w:t>х средств в оборот (+Э) при за</w:t>
      </w:r>
      <w:r w:rsidRPr="00263EC0">
        <w:t>медлении оборачиваемости капитала определяется умножением о</w:t>
      </w:r>
      <w:r>
        <w:t>д</w:t>
      </w:r>
      <w:r w:rsidRPr="00263EC0">
        <w:t>нодн</w:t>
      </w:r>
      <w:r>
        <w:t>евного оборота по реализации на изменение продолжительно</w:t>
      </w:r>
      <w:r w:rsidRPr="00263EC0">
        <w:t>сти оборота:</w:t>
      </w:r>
    </w:p>
    <w:p w:rsidR="008544CE" w:rsidRPr="00B2097A" w:rsidRDefault="008544CE" w:rsidP="008544CE">
      <w:pPr>
        <w:pStyle w:val="1a"/>
        <w:rPr>
          <w:rFonts w:eastAsia="MS Mincho"/>
        </w:rPr>
      </w:pPr>
      <w:r>
        <w:tab/>
      </w:r>
      <w:r w:rsidRPr="00467839">
        <w:rPr>
          <w:position w:val="-28"/>
        </w:rPr>
        <w:object w:dxaOrig="4860" w:dyaOrig="660">
          <v:shape id="_x0000_i1078" type="#_x0000_t75" style="width:243pt;height:33pt" o:ole="">
            <v:imagedata r:id="rId109" o:title=""/>
          </v:shape>
          <o:OLEObject Type="Embed" ProgID="Equation.3" ShapeID="_x0000_i1078" DrawAspect="Content" ObjectID="_1470601252" r:id="rId110"/>
        </w:object>
      </w:r>
      <w:r>
        <w:tab/>
      </w:r>
      <w:r>
        <w:rPr>
          <w:snapToGrid w:val="0"/>
        </w:rPr>
        <w:t>(60)</w:t>
      </w:r>
    </w:p>
    <w:p w:rsidR="008544CE" w:rsidRDefault="008544CE" w:rsidP="008544CE">
      <w:pPr>
        <w:pStyle w:val="14"/>
      </w:pPr>
      <w:r>
        <w:t xml:space="preserve">В процессе анализа необходимо определить продолжительность операционного и финансового циклов. </w:t>
      </w:r>
    </w:p>
    <w:p w:rsidR="008544CE" w:rsidRDefault="008544CE" w:rsidP="008544CE">
      <w:pPr>
        <w:pStyle w:val="14"/>
      </w:pPr>
      <w:r>
        <w:t>Операционный цикл включает в себя период от момента поступления на склад предприятия приобретенных товарно-материальных ценностей до поступления денежных средств от покупателей за реализованную им продукцию.</w:t>
      </w:r>
    </w:p>
    <w:p w:rsidR="008544CE" w:rsidRDefault="008544CE" w:rsidP="008544CE">
      <w:pPr>
        <w:pStyle w:val="14"/>
      </w:pPr>
      <w:r>
        <w:t>Общая продолжительность операционного цикла (П</w:t>
      </w:r>
      <w:r w:rsidRPr="00395774">
        <w:rPr>
          <w:vertAlign w:val="subscript"/>
        </w:rPr>
        <w:t>ОЦ</w:t>
      </w:r>
      <w:r>
        <w:t>) составляет:</w:t>
      </w:r>
    </w:p>
    <w:p w:rsidR="008544CE" w:rsidRDefault="008544CE" w:rsidP="008544CE">
      <w:pPr>
        <w:pStyle w:val="1a"/>
      </w:pPr>
      <w:r>
        <w:tab/>
        <w:t>П</w:t>
      </w:r>
      <w:r w:rsidRPr="00796E6C">
        <w:rPr>
          <w:vertAlign w:val="subscript"/>
        </w:rPr>
        <w:t>ОЦ</w:t>
      </w:r>
      <w:r>
        <w:t xml:space="preserve"> = П</w:t>
      </w:r>
      <w:r w:rsidRPr="00796E6C">
        <w:rPr>
          <w:vertAlign w:val="subscript"/>
        </w:rPr>
        <w:t>З</w:t>
      </w:r>
      <w:r>
        <w:t xml:space="preserve"> + П</w:t>
      </w:r>
      <w:r w:rsidRPr="00796E6C">
        <w:rPr>
          <w:vertAlign w:val="subscript"/>
        </w:rPr>
        <w:t>НП</w:t>
      </w:r>
      <w:r>
        <w:t xml:space="preserve"> +П</w:t>
      </w:r>
      <w:r w:rsidRPr="00796E6C">
        <w:rPr>
          <w:vertAlign w:val="subscript"/>
        </w:rPr>
        <w:t>ГП</w:t>
      </w:r>
      <w:r>
        <w:t xml:space="preserve"> + П</w:t>
      </w:r>
      <w:r w:rsidRPr="00796E6C">
        <w:rPr>
          <w:vertAlign w:val="subscript"/>
        </w:rPr>
        <w:t>ДЗ</w:t>
      </w:r>
      <w:r>
        <w:t>,</w:t>
      </w:r>
      <w:r>
        <w:tab/>
        <w:t>(61)</w:t>
      </w:r>
    </w:p>
    <w:p w:rsidR="008544CE" w:rsidRDefault="008544CE" w:rsidP="008544CE">
      <w:pPr>
        <w:pStyle w:val="1c"/>
      </w:pPr>
      <w:r>
        <w:t>где</w:t>
      </w:r>
      <w:r>
        <w:tab/>
        <w:t>П</w:t>
      </w:r>
      <w:r w:rsidRPr="00796E6C">
        <w:rPr>
          <w:vertAlign w:val="subscript"/>
        </w:rPr>
        <w:t>З</w:t>
      </w:r>
      <w:r>
        <w:rPr>
          <w:vertAlign w:val="subscript"/>
        </w:rPr>
        <w:tab/>
      </w:r>
      <w:r w:rsidRPr="007001DA">
        <w:t>−</w:t>
      </w:r>
      <w:r>
        <w:t xml:space="preserve"> продолжительность нахождения капитала в производственных запасах;</w:t>
      </w:r>
    </w:p>
    <w:p w:rsidR="008544CE" w:rsidRDefault="008544CE" w:rsidP="008544CE">
      <w:pPr>
        <w:pStyle w:val="1c"/>
      </w:pPr>
      <w:r>
        <w:tab/>
        <w:t>П</w:t>
      </w:r>
      <w:r w:rsidRPr="00796E6C">
        <w:rPr>
          <w:vertAlign w:val="subscript"/>
        </w:rPr>
        <w:t>НП</w:t>
      </w:r>
      <w:r>
        <w:tab/>
      </w:r>
      <w:r w:rsidRPr="007001DA">
        <w:t>−</w:t>
      </w:r>
      <w:r>
        <w:t xml:space="preserve"> продолжительность нахождения капитала на стадии незавершенного производства;</w:t>
      </w:r>
    </w:p>
    <w:p w:rsidR="008544CE" w:rsidRDefault="008544CE" w:rsidP="008544CE">
      <w:pPr>
        <w:pStyle w:val="1c"/>
      </w:pPr>
      <w:r>
        <w:tab/>
        <w:t>П</w:t>
      </w:r>
      <w:r w:rsidRPr="00796E6C">
        <w:rPr>
          <w:vertAlign w:val="subscript"/>
        </w:rPr>
        <w:t>ГП</w:t>
      </w:r>
      <w:r>
        <w:tab/>
      </w:r>
      <w:r w:rsidRPr="007001DA">
        <w:t>−</w:t>
      </w:r>
      <w:r>
        <w:t xml:space="preserve"> продолжительность нахождения капитала в запасах готовой продукции;</w:t>
      </w:r>
    </w:p>
    <w:p w:rsidR="008544CE" w:rsidRDefault="008544CE" w:rsidP="008544CE">
      <w:pPr>
        <w:pStyle w:val="1c"/>
      </w:pPr>
      <w:r>
        <w:tab/>
        <w:t>П</w:t>
      </w:r>
      <w:r w:rsidRPr="00796E6C">
        <w:rPr>
          <w:vertAlign w:val="subscript"/>
        </w:rPr>
        <w:t>ДЗ</w:t>
      </w:r>
      <w:r>
        <w:tab/>
      </w:r>
      <w:r w:rsidRPr="007001DA">
        <w:t>−</w:t>
      </w:r>
      <w:r>
        <w:t xml:space="preserve"> продолжительность инкассации дебиторской задолженности.</w:t>
      </w:r>
    </w:p>
    <w:p w:rsidR="008544CE" w:rsidRDefault="008544CE" w:rsidP="008544CE">
      <w:pPr>
        <w:pStyle w:val="14"/>
      </w:pPr>
      <w:r>
        <w:t>Так как предприятие оплачивает счета поставщиков с некоторым временным лагом, продолжительность финансового цикла (П</w:t>
      </w:r>
      <w:r w:rsidRPr="00343B94">
        <w:rPr>
          <w:vertAlign w:val="subscript"/>
        </w:rPr>
        <w:t>ФЦ</w:t>
      </w:r>
      <w:r>
        <w:t>), т.е. цикл обращения денежной наличности, меньше операционного цикла на период обращения кредиторской задолженности (П</w:t>
      </w:r>
      <w:r w:rsidRPr="00343B94">
        <w:rPr>
          <w:vertAlign w:val="subscript"/>
        </w:rPr>
        <w:t>КЗ</w:t>
      </w:r>
      <w:r>
        <w:t>):</w:t>
      </w:r>
    </w:p>
    <w:p w:rsidR="008544CE" w:rsidRDefault="008544CE" w:rsidP="008544CE">
      <w:pPr>
        <w:pStyle w:val="1a"/>
      </w:pPr>
      <w:r>
        <w:tab/>
        <w:t>П</w:t>
      </w:r>
      <w:r w:rsidRPr="00796E6C">
        <w:rPr>
          <w:vertAlign w:val="subscript"/>
        </w:rPr>
        <w:t>ФЦ</w:t>
      </w:r>
      <w:r>
        <w:t xml:space="preserve"> = П</w:t>
      </w:r>
      <w:r w:rsidRPr="00796E6C">
        <w:rPr>
          <w:vertAlign w:val="subscript"/>
        </w:rPr>
        <w:t>З</w:t>
      </w:r>
      <w:r>
        <w:t xml:space="preserve"> + П</w:t>
      </w:r>
      <w:r w:rsidRPr="00796E6C">
        <w:rPr>
          <w:vertAlign w:val="subscript"/>
        </w:rPr>
        <w:t>НП</w:t>
      </w:r>
      <w:r>
        <w:t xml:space="preserve"> + П</w:t>
      </w:r>
      <w:r w:rsidRPr="00796E6C">
        <w:rPr>
          <w:vertAlign w:val="subscript"/>
        </w:rPr>
        <w:t>ГП</w:t>
      </w:r>
      <w:r>
        <w:t xml:space="preserve"> + П</w:t>
      </w:r>
      <w:r w:rsidRPr="00796E6C">
        <w:rPr>
          <w:vertAlign w:val="subscript"/>
        </w:rPr>
        <w:t>ДЗ</w:t>
      </w:r>
      <w:r>
        <w:t xml:space="preserve"> </w:t>
      </w:r>
      <w:r w:rsidRPr="007001DA">
        <w:t>−</w:t>
      </w:r>
      <w:r>
        <w:t xml:space="preserve"> П</w:t>
      </w:r>
      <w:r w:rsidRPr="00796E6C">
        <w:rPr>
          <w:vertAlign w:val="subscript"/>
        </w:rPr>
        <w:t>КЗ</w:t>
      </w:r>
      <w:r>
        <w:t>,</w:t>
      </w:r>
      <w:r>
        <w:tab/>
        <w:t>(62)</w:t>
      </w:r>
    </w:p>
    <w:p w:rsidR="008544CE" w:rsidRPr="007A3484" w:rsidRDefault="008544CE" w:rsidP="008544CE">
      <w:pPr>
        <w:pStyle w:val="14"/>
      </w:pPr>
      <w:r>
        <w:t>В процессе анализа необходимо изучить динамику финансового цикла и его составляющих, установить, на каких стадиях кругооборота произошло замедление оборачиваемости денежных средств, и разработать мероприятия, направленные на более интенсивное их использование.</w:t>
      </w:r>
    </w:p>
    <w:p w:rsidR="008544CE" w:rsidRPr="00200275" w:rsidRDefault="008544CE" w:rsidP="008544CE">
      <w:pPr>
        <w:pStyle w:val="10"/>
        <w:rPr>
          <w:rStyle w:val="font111"/>
          <w:sz w:val="28"/>
          <w:szCs w:val="28"/>
        </w:rPr>
      </w:pPr>
      <w:bookmarkStart w:id="28" w:name="_Toc185923602"/>
      <w:r w:rsidRPr="00200275">
        <w:rPr>
          <w:rStyle w:val="font111"/>
          <w:sz w:val="28"/>
          <w:szCs w:val="28"/>
        </w:rPr>
        <w:t>Методика анализа рентабельности</w:t>
      </w:r>
      <w:bookmarkEnd w:id="28"/>
    </w:p>
    <w:p w:rsidR="008544CE" w:rsidRDefault="008544CE" w:rsidP="008544CE">
      <w:pPr>
        <w:pStyle w:val="14"/>
      </w:pPr>
      <w:r>
        <w:t>Рентабельность предприятия отражает степень прибыльности его деятельности. Показатели рентабельности характеризуют эффективность работы предприятия в целом, прибыльность различных направлений деятельности (производственной, коммерческой, инвестиционной), они более полно, чем прибыль характеризуют окончательные результаты хозяйствования, так как их величина показывает соотношение эффекта с наличными или потребленными ресурсами. Эти показатели используются для оценки деятельности предприятия и как инструмент инвестиционной политики и ценообразования.</w:t>
      </w:r>
    </w:p>
    <w:p w:rsidR="008544CE" w:rsidRDefault="008544CE" w:rsidP="008544CE">
      <w:pPr>
        <w:pStyle w:val="14"/>
      </w:pPr>
      <w:r>
        <w:t>Рассмотрим наиболее существенные показатели рентабельности.</w:t>
      </w:r>
    </w:p>
    <w:p w:rsidR="00412ED3" w:rsidRDefault="00412ED3" w:rsidP="008544CE">
      <w:pPr>
        <w:pStyle w:val="14"/>
      </w:pPr>
    </w:p>
    <w:p w:rsidR="008544CE" w:rsidRDefault="008544CE" w:rsidP="008544CE">
      <w:pPr>
        <w:spacing w:line="360" w:lineRule="auto"/>
        <w:ind w:firstLine="709"/>
        <w:jc w:val="both"/>
        <w:rPr>
          <w:sz w:val="28"/>
          <w:szCs w:val="28"/>
        </w:rPr>
      </w:pPr>
      <w:r w:rsidRPr="00697F96">
        <w:rPr>
          <w:i/>
          <w:sz w:val="28"/>
          <w:szCs w:val="28"/>
        </w:rPr>
        <w:t>Рентабельность продаж (Р</w:t>
      </w:r>
      <w:r w:rsidRPr="00697F96">
        <w:rPr>
          <w:i/>
          <w:sz w:val="28"/>
          <w:szCs w:val="28"/>
          <w:vertAlign w:val="subscript"/>
        </w:rPr>
        <w:t>1</w:t>
      </w:r>
      <w:r w:rsidRPr="00697F96">
        <w:rPr>
          <w:i/>
          <w:sz w:val="28"/>
          <w:szCs w:val="28"/>
        </w:rPr>
        <w:t>)</w:t>
      </w:r>
      <w:r>
        <w:rPr>
          <w:sz w:val="28"/>
          <w:szCs w:val="28"/>
        </w:rPr>
        <w:t xml:space="preserve"> показывает, сколько прибыли приходится на единицу реализованной продукции. </w:t>
      </w:r>
    </w:p>
    <w:p w:rsidR="008544CE" w:rsidRDefault="008544CE" w:rsidP="008544CE">
      <w:pPr>
        <w:pStyle w:val="1a"/>
      </w:pPr>
      <w:r>
        <w:tab/>
      </w:r>
      <w:r w:rsidRPr="00D60364">
        <w:rPr>
          <w:position w:val="-28"/>
        </w:rPr>
        <w:object w:dxaOrig="1760" w:dyaOrig="660">
          <v:shape id="_x0000_i1079" type="#_x0000_t75" style="width:87.75pt;height:33pt" o:ole="">
            <v:imagedata r:id="rId111" o:title=""/>
          </v:shape>
          <o:OLEObject Type="Embed" ProgID="Equation.3" ShapeID="_x0000_i1079" DrawAspect="Content" ObjectID="_1470601253" r:id="rId112"/>
        </w:object>
      </w:r>
      <w:r>
        <w:tab/>
      </w:r>
      <w:r>
        <w:rPr>
          <w:snapToGrid w:val="0"/>
        </w:rPr>
        <w:t>(63)</w:t>
      </w:r>
    </w:p>
    <w:p w:rsidR="008544CE" w:rsidRDefault="008544CE" w:rsidP="008544CE">
      <w:pPr>
        <w:spacing w:line="360" w:lineRule="auto"/>
        <w:ind w:firstLine="709"/>
        <w:jc w:val="both"/>
        <w:rPr>
          <w:sz w:val="28"/>
          <w:szCs w:val="28"/>
        </w:rPr>
      </w:pPr>
      <w:r w:rsidRPr="00697F96">
        <w:rPr>
          <w:i/>
          <w:sz w:val="28"/>
          <w:szCs w:val="28"/>
        </w:rPr>
        <w:t>Рентабельность всего капитала предприятия (экономическая рентабельность) (Р</w:t>
      </w:r>
      <w:r w:rsidRPr="00697F96">
        <w:rPr>
          <w:i/>
          <w:sz w:val="28"/>
          <w:szCs w:val="28"/>
          <w:vertAlign w:val="subscript"/>
        </w:rPr>
        <w:t>2</w:t>
      </w:r>
      <w:r w:rsidRPr="00697F96">
        <w:rPr>
          <w:i/>
          <w:sz w:val="28"/>
          <w:szCs w:val="28"/>
        </w:rPr>
        <w:t>)</w:t>
      </w:r>
      <w:r>
        <w:rPr>
          <w:sz w:val="28"/>
          <w:szCs w:val="28"/>
        </w:rPr>
        <w:t xml:space="preserve"> показывает эффективность использования всего имущества предприятия. </w:t>
      </w:r>
    </w:p>
    <w:p w:rsidR="008544CE" w:rsidRDefault="008544CE" w:rsidP="008544CE">
      <w:pPr>
        <w:pStyle w:val="1a"/>
        <w:rPr>
          <w:snapToGrid w:val="0"/>
        </w:rPr>
      </w:pPr>
      <w:r>
        <w:tab/>
      </w:r>
      <w:r w:rsidRPr="00C63808">
        <w:rPr>
          <w:position w:val="-30"/>
        </w:rPr>
        <w:object w:dxaOrig="1780" w:dyaOrig="680">
          <v:shape id="_x0000_i1080" type="#_x0000_t75" style="width:89.25pt;height:33.75pt" o:ole="">
            <v:imagedata r:id="rId113" o:title=""/>
          </v:shape>
          <o:OLEObject Type="Embed" ProgID="Equation.3" ShapeID="_x0000_i1080" DrawAspect="Content" ObjectID="_1470601254" r:id="rId114"/>
        </w:object>
      </w:r>
      <w:r>
        <w:tab/>
      </w:r>
      <w:r>
        <w:rPr>
          <w:snapToGrid w:val="0"/>
        </w:rPr>
        <w:t>(64)</w:t>
      </w:r>
    </w:p>
    <w:p w:rsidR="008544CE" w:rsidRDefault="008544CE" w:rsidP="008544CE">
      <w:pPr>
        <w:pStyle w:val="14"/>
      </w:pPr>
      <w:r>
        <w:t>или</w:t>
      </w:r>
    </w:p>
    <w:p w:rsidR="008544CE" w:rsidRDefault="008544CE" w:rsidP="008544CE">
      <w:pPr>
        <w:pStyle w:val="1a"/>
      </w:pPr>
      <w:r>
        <w:tab/>
      </w:r>
      <w:r w:rsidRPr="00CC3ABD">
        <w:rPr>
          <w:position w:val="-24"/>
        </w:rPr>
        <w:object w:dxaOrig="3360" w:dyaOrig="620">
          <v:shape id="_x0000_i1081" type="#_x0000_t75" style="width:168pt;height:30.75pt" o:ole="">
            <v:imagedata r:id="rId115" o:title=""/>
          </v:shape>
          <o:OLEObject Type="Embed" ProgID="Equation.3" ShapeID="_x0000_i1081" DrawAspect="Content" ObjectID="_1470601255" r:id="rId116"/>
        </w:object>
      </w:r>
      <w:r>
        <w:t>,</w:t>
      </w:r>
      <w:r>
        <w:tab/>
        <w:t>(65)</w:t>
      </w:r>
    </w:p>
    <w:p w:rsidR="008544CE" w:rsidRDefault="008544CE" w:rsidP="008544CE">
      <w:pPr>
        <w:pStyle w:val="14"/>
      </w:pPr>
      <w:r>
        <w:t xml:space="preserve">где Пч </w:t>
      </w:r>
      <w:r w:rsidRPr="007001DA">
        <w:t>−</w:t>
      </w:r>
      <w:r>
        <w:t xml:space="preserve"> чистая прибыль предприятия;</w:t>
      </w:r>
    </w:p>
    <w:p w:rsidR="008544CE" w:rsidRDefault="008544CE" w:rsidP="008544CE">
      <w:pPr>
        <w:pStyle w:val="14"/>
      </w:pPr>
      <w:r>
        <w:t xml:space="preserve">Акт </w:t>
      </w:r>
      <w:r w:rsidRPr="007001DA">
        <w:t>−</w:t>
      </w:r>
      <w:r>
        <w:t xml:space="preserve"> суммарные активы предприятия;</w:t>
      </w:r>
    </w:p>
    <w:p w:rsidR="008544CE" w:rsidRDefault="008544CE" w:rsidP="008544CE">
      <w:pPr>
        <w:pStyle w:val="14"/>
      </w:pPr>
      <w:r>
        <w:t xml:space="preserve">В </w:t>
      </w:r>
      <w:r w:rsidRPr="007001DA">
        <w:t>−</w:t>
      </w:r>
      <w:r>
        <w:t xml:space="preserve"> выручка предприятия;</w:t>
      </w:r>
    </w:p>
    <w:p w:rsidR="008544CE" w:rsidRDefault="008544CE" w:rsidP="008544CE">
      <w:pPr>
        <w:spacing w:line="360" w:lineRule="auto"/>
        <w:ind w:firstLine="709"/>
        <w:jc w:val="both"/>
        <w:rPr>
          <w:sz w:val="28"/>
          <w:szCs w:val="28"/>
        </w:rPr>
      </w:pPr>
      <w:r w:rsidRPr="00697F96">
        <w:rPr>
          <w:i/>
          <w:sz w:val="28"/>
          <w:szCs w:val="28"/>
        </w:rPr>
        <w:t>Рентабельность основных средств и прочих внеоборотных активов (Р</w:t>
      </w:r>
      <w:r w:rsidRPr="00697F96">
        <w:rPr>
          <w:i/>
          <w:sz w:val="28"/>
          <w:szCs w:val="28"/>
          <w:vertAlign w:val="subscript"/>
        </w:rPr>
        <w:t>3</w:t>
      </w:r>
      <w:r w:rsidRPr="00697F96">
        <w:rPr>
          <w:i/>
          <w:sz w:val="28"/>
          <w:szCs w:val="28"/>
        </w:rPr>
        <w:t>)</w:t>
      </w:r>
      <w:r>
        <w:rPr>
          <w:sz w:val="28"/>
          <w:szCs w:val="28"/>
        </w:rPr>
        <w:t xml:space="preserve"> отражает эффективность использования основных средств и прочих внеоборотных активов, измеряемую величиной прибыли, приходящейся на единицу стоимости средств. </w:t>
      </w:r>
    </w:p>
    <w:p w:rsidR="008544CE" w:rsidRDefault="008544CE" w:rsidP="008544CE">
      <w:pPr>
        <w:pStyle w:val="1a"/>
      </w:pPr>
      <w:r>
        <w:tab/>
      </w:r>
      <w:r w:rsidRPr="00C63808">
        <w:rPr>
          <w:position w:val="-30"/>
        </w:rPr>
        <w:object w:dxaOrig="1780" w:dyaOrig="680">
          <v:shape id="_x0000_i1082" type="#_x0000_t75" style="width:89.25pt;height:33.75pt" o:ole="">
            <v:imagedata r:id="rId117" o:title=""/>
          </v:shape>
          <o:OLEObject Type="Embed" ProgID="Equation.3" ShapeID="_x0000_i1082" DrawAspect="Content" ObjectID="_1470601256" r:id="rId118"/>
        </w:object>
      </w:r>
      <w:r>
        <w:tab/>
      </w:r>
      <w:r>
        <w:rPr>
          <w:snapToGrid w:val="0"/>
        </w:rPr>
        <w:t>(66)</w:t>
      </w:r>
    </w:p>
    <w:p w:rsidR="008544CE" w:rsidRDefault="008544CE" w:rsidP="008544CE">
      <w:pPr>
        <w:spacing w:line="360" w:lineRule="auto"/>
        <w:ind w:firstLine="709"/>
        <w:jc w:val="both"/>
        <w:rPr>
          <w:sz w:val="28"/>
          <w:szCs w:val="28"/>
        </w:rPr>
      </w:pPr>
      <w:r w:rsidRPr="00697F96">
        <w:rPr>
          <w:i/>
          <w:sz w:val="28"/>
          <w:szCs w:val="28"/>
        </w:rPr>
        <w:t>Рентабельность собственного капитала (Р</w:t>
      </w:r>
      <w:r w:rsidRPr="00697F96">
        <w:rPr>
          <w:i/>
          <w:sz w:val="28"/>
          <w:szCs w:val="28"/>
          <w:vertAlign w:val="subscript"/>
        </w:rPr>
        <w:t>4</w:t>
      </w:r>
      <w:r w:rsidRPr="00697F96">
        <w:rPr>
          <w:i/>
          <w:sz w:val="28"/>
          <w:szCs w:val="28"/>
        </w:rPr>
        <w:t>)</w:t>
      </w:r>
      <w:r>
        <w:rPr>
          <w:sz w:val="28"/>
          <w:szCs w:val="28"/>
        </w:rPr>
        <w:t xml:space="preserve"> показывает эффективность использования собственного капитала. </w:t>
      </w:r>
    </w:p>
    <w:p w:rsidR="008544CE" w:rsidRDefault="008544CE" w:rsidP="008544CE">
      <w:pPr>
        <w:pStyle w:val="1a"/>
      </w:pPr>
      <w:r>
        <w:tab/>
      </w:r>
      <w:r w:rsidRPr="00C63808">
        <w:rPr>
          <w:position w:val="-30"/>
        </w:rPr>
        <w:object w:dxaOrig="1780" w:dyaOrig="680">
          <v:shape id="_x0000_i1083" type="#_x0000_t75" style="width:89.25pt;height:33.75pt" o:ole="">
            <v:imagedata r:id="rId119" o:title=""/>
          </v:shape>
          <o:OLEObject Type="Embed" ProgID="Equation.3" ShapeID="_x0000_i1083" DrawAspect="Content" ObjectID="_1470601257" r:id="rId120"/>
        </w:object>
      </w:r>
      <w:r>
        <w:tab/>
      </w:r>
      <w:r>
        <w:rPr>
          <w:snapToGrid w:val="0"/>
        </w:rPr>
        <w:t>(67)</w:t>
      </w:r>
    </w:p>
    <w:p w:rsidR="008544CE" w:rsidRDefault="008544CE" w:rsidP="008544CE">
      <w:pPr>
        <w:spacing w:line="360" w:lineRule="auto"/>
        <w:ind w:firstLine="709"/>
        <w:jc w:val="both"/>
        <w:rPr>
          <w:sz w:val="28"/>
          <w:szCs w:val="28"/>
        </w:rPr>
      </w:pPr>
      <w:r w:rsidRPr="00697F96">
        <w:rPr>
          <w:i/>
          <w:sz w:val="28"/>
          <w:szCs w:val="28"/>
        </w:rPr>
        <w:t>Рентабельность перманентного капитала (Р</w:t>
      </w:r>
      <w:r w:rsidRPr="00697F96">
        <w:rPr>
          <w:i/>
          <w:sz w:val="28"/>
          <w:szCs w:val="28"/>
          <w:vertAlign w:val="subscript"/>
        </w:rPr>
        <w:t>5</w:t>
      </w:r>
      <w:r w:rsidRPr="00697F96">
        <w:rPr>
          <w:i/>
          <w:sz w:val="28"/>
          <w:szCs w:val="28"/>
        </w:rPr>
        <w:t>)</w:t>
      </w:r>
      <w:r>
        <w:rPr>
          <w:sz w:val="28"/>
          <w:szCs w:val="28"/>
        </w:rPr>
        <w:t xml:space="preserve"> отражает эффективность использования капитала, вложенного в деятельность предприятия на длительный срок.</w:t>
      </w:r>
    </w:p>
    <w:p w:rsidR="008544CE" w:rsidRDefault="008544CE" w:rsidP="008544CE">
      <w:pPr>
        <w:pStyle w:val="1a"/>
      </w:pPr>
      <w:r>
        <w:tab/>
      </w:r>
      <w:r w:rsidRPr="00C63808">
        <w:rPr>
          <w:position w:val="-30"/>
        </w:rPr>
        <w:object w:dxaOrig="2320" w:dyaOrig="680">
          <v:shape id="_x0000_i1084" type="#_x0000_t75" style="width:116.25pt;height:33.75pt" o:ole="">
            <v:imagedata r:id="rId121" o:title=""/>
          </v:shape>
          <o:OLEObject Type="Embed" ProgID="Equation.3" ShapeID="_x0000_i1084" DrawAspect="Content" ObjectID="_1470601258" r:id="rId122"/>
        </w:object>
      </w:r>
      <w:r>
        <w:tab/>
      </w:r>
      <w:r>
        <w:rPr>
          <w:snapToGrid w:val="0"/>
        </w:rPr>
        <w:t>(68)</w:t>
      </w:r>
    </w:p>
    <w:p w:rsidR="008544CE" w:rsidRDefault="008544CE" w:rsidP="008544CE">
      <w:pPr>
        <w:spacing w:line="360" w:lineRule="auto"/>
        <w:ind w:firstLine="709"/>
        <w:jc w:val="both"/>
        <w:rPr>
          <w:sz w:val="28"/>
          <w:szCs w:val="28"/>
        </w:rPr>
      </w:pPr>
      <w:r w:rsidRPr="00697F96">
        <w:rPr>
          <w:i/>
          <w:sz w:val="28"/>
          <w:szCs w:val="28"/>
        </w:rPr>
        <w:t>Рентабельность основной деятельности (Р</w:t>
      </w:r>
      <w:r w:rsidRPr="00697F96">
        <w:rPr>
          <w:i/>
          <w:sz w:val="28"/>
          <w:szCs w:val="28"/>
          <w:vertAlign w:val="subscript"/>
        </w:rPr>
        <w:t>7</w:t>
      </w:r>
      <w:r w:rsidRPr="00697F96">
        <w:rPr>
          <w:i/>
          <w:sz w:val="28"/>
          <w:szCs w:val="28"/>
        </w:rPr>
        <w:t>)</w:t>
      </w:r>
      <w:r>
        <w:rPr>
          <w:sz w:val="28"/>
          <w:szCs w:val="28"/>
        </w:rPr>
        <w:t xml:space="preserve"> показывает, сколько прибыли от реализации приходится на 1 рубль затрат.</w:t>
      </w:r>
    </w:p>
    <w:p w:rsidR="008544CE" w:rsidRDefault="008544CE" w:rsidP="008544CE">
      <w:pPr>
        <w:pStyle w:val="1a"/>
      </w:pPr>
      <w:r>
        <w:tab/>
      </w:r>
      <w:r w:rsidRPr="00D60364">
        <w:rPr>
          <w:position w:val="-28"/>
        </w:rPr>
        <w:object w:dxaOrig="2960" w:dyaOrig="660">
          <v:shape id="_x0000_i1085" type="#_x0000_t75" style="width:147.75pt;height:33pt" o:ole="">
            <v:imagedata r:id="rId123" o:title=""/>
          </v:shape>
          <o:OLEObject Type="Embed" ProgID="Equation.3" ShapeID="_x0000_i1085" DrawAspect="Content" ObjectID="_1470601259" r:id="rId124"/>
        </w:object>
      </w:r>
      <w:r>
        <w:tab/>
      </w:r>
      <w:r>
        <w:rPr>
          <w:snapToGrid w:val="0"/>
        </w:rPr>
        <w:t>(69)</w:t>
      </w:r>
    </w:p>
    <w:p w:rsidR="008544CE" w:rsidRPr="00BC3B34" w:rsidRDefault="008544CE" w:rsidP="008544CE">
      <w:pPr>
        <w:pStyle w:val="10"/>
      </w:pPr>
      <w:bookmarkStart w:id="29" w:name="_Toc185923603"/>
      <w:r w:rsidRPr="00BC3B34">
        <w:t>Методика расчета рейтинговой оценки</w:t>
      </w:r>
      <w:bookmarkEnd w:id="29"/>
    </w:p>
    <w:p w:rsidR="008544CE" w:rsidRPr="003B0668" w:rsidRDefault="008544CE" w:rsidP="008544CE">
      <w:pPr>
        <w:pStyle w:val="14"/>
      </w:pPr>
      <w:r w:rsidRPr="002037C2">
        <w:t>С целью оперативного оп</w:t>
      </w:r>
      <w:r>
        <w:t>ределения степени финансовой ус</w:t>
      </w:r>
      <w:r w:rsidRPr="002037C2">
        <w:t>тойчивости и оценки организации как потенциального партнера в деловых отношениях провод</w:t>
      </w:r>
      <w:r>
        <w:t xml:space="preserve">ится его </w:t>
      </w:r>
      <w:r w:rsidRPr="002037C2">
        <w:t>комплексная экспресс-оценка</w:t>
      </w:r>
      <w:r>
        <w:t>.</w:t>
      </w:r>
    </w:p>
    <w:p w:rsidR="008544CE" w:rsidRPr="00D5570F" w:rsidRDefault="008544CE" w:rsidP="008544CE">
      <w:pPr>
        <w:pStyle w:val="14"/>
      </w:pPr>
      <w:r w:rsidRPr="002037C2">
        <w:t>По установленным алгоритмам на основе данных баланса и других форм отчетности вычис</w:t>
      </w:r>
      <w:r>
        <w:t xml:space="preserve">ляются финансовые коэффициенты и </w:t>
      </w:r>
      <w:r w:rsidRPr="002037C2">
        <w:t>определяется</w:t>
      </w:r>
      <w:r>
        <w:t xml:space="preserve"> рейтинговое число.</w:t>
      </w:r>
      <w:r w:rsidRPr="005E2DC8">
        <w:t xml:space="preserve"> </w:t>
      </w:r>
      <w:r>
        <w:t>Широко распространен прогноз банкротства предприятий с использованием формулы Альтмана.</w:t>
      </w:r>
    </w:p>
    <w:p w:rsidR="008544CE" w:rsidRPr="003B0668" w:rsidRDefault="008544CE" w:rsidP="008544CE">
      <w:pPr>
        <w:pStyle w:val="1a"/>
      </w:pPr>
      <w:r w:rsidRPr="00D5570F">
        <w:tab/>
      </w:r>
      <w:r>
        <w:rPr>
          <w:lang w:val="en-US"/>
        </w:rPr>
        <w:t>Z</w:t>
      </w:r>
      <w:r w:rsidRPr="00FE7CD7">
        <w:t>=</w:t>
      </w:r>
      <w:r>
        <w:t>0,717х</w:t>
      </w:r>
      <w:r w:rsidRPr="00B83058">
        <w:rPr>
          <w:vertAlign w:val="subscript"/>
        </w:rPr>
        <w:t>1</w:t>
      </w:r>
      <w:r w:rsidRPr="008A2103">
        <w:t xml:space="preserve"> </w:t>
      </w:r>
      <w:r>
        <w:t>+ 0,847х</w:t>
      </w:r>
      <w:r w:rsidRPr="00B83058">
        <w:rPr>
          <w:vertAlign w:val="subscript"/>
        </w:rPr>
        <w:t>2</w:t>
      </w:r>
      <w:r w:rsidRPr="008A2103">
        <w:t xml:space="preserve"> </w:t>
      </w:r>
      <w:r>
        <w:t>+ 3,107х</w:t>
      </w:r>
      <w:r w:rsidRPr="00B83058">
        <w:rPr>
          <w:vertAlign w:val="subscript"/>
        </w:rPr>
        <w:t>3</w:t>
      </w:r>
      <w:r w:rsidRPr="008A2103">
        <w:t xml:space="preserve"> </w:t>
      </w:r>
      <w:r>
        <w:t>+ 0,42х</w:t>
      </w:r>
      <w:r w:rsidRPr="00B83058">
        <w:rPr>
          <w:vertAlign w:val="subscript"/>
        </w:rPr>
        <w:t>4</w:t>
      </w:r>
      <w:r w:rsidRPr="008A2103">
        <w:t xml:space="preserve"> </w:t>
      </w:r>
      <w:r>
        <w:t>+ 0,995х</w:t>
      </w:r>
      <w:r w:rsidRPr="00B83058">
        <w:rPr>
          <w:vertAlign w:val="subscript"/>
        </w:rPr>
        <w:t>5</w:t>
      </w:r>
      <w:r w:rsidRPr="008A2103">
        <w:rPr>
          <w:vertAlign w:val="subscript"/>
        </w:rPr>
        <w:tab/>
      </w:r>
      <w:r>
        <w:t>(70</w:t>
      </w:r>
      <w:r w:rsidRPr="003B0668">
        <w:t>)</w:t>
      </w:r>
    </w:p>
    <w:p w:rsidR="008544CE" w:rsidRDefault="008544CE" w:rsidP="008544CE">
      <w:pPr>
        <w:pStyle w:val="14"/>
      </w:pPr>
      <w:r>
        <w:t xml:space="preserve">где </w:t>
      </w:r>
      <w:r>
        <w:rPr>
          <w:lang w:val="en-US"/>
        </w:rPr>
        <w:t>Z</w:t>
      </w:r>
      <w:r>
        <w:t xml:space="preserve"> </w:t>
      </w:r>
      <w:r w:rsidRPr="00B83058">
        <w:t>−</w:t>
      </w:r>
      <w:r>
        <w:t xml:space="preserve"> надежность, степень отдаленности от банкротства</w:t>
      </w:r>
    </w:p>
    <w:p w:rsidR="008544CE" w:rsidRPr="003B0668" w:rsidRDefault="008544CE" w:rsidP="008544CE">
      <w:pPr>
        <w:pStyle w:val="1a"/>
      </w:pPr>
      <w:r>
        <w:tab/>
      </w:r>
      <w:r w:rsidRPr="00143ED6">
        <w:rPr>
          <w:position w:val="-28"/>
        </w:rPr>
        <w:object w:dxaOrig="5800" w:dyaOrig="660">
          <v:shape id="_x0000_i1086" type="#_x0000_t75" style="width:290.25pt;height:33pt" o:ole="">
            <v:imagedata r:id="rId125" o:title=""/>
          </v:shape>
          <o:OLEObject Type="Embed" ProgID="Equation.3" ShapeID="_x0000_i1086" DrawAspect="Content" ObjectID="_1470601260" r:id="rId126"/>
        </w:object>
      </w:r>
      <w:r>
        <w:tab/>
        <w:t>(71</w:t>
      </w:r>
      <w:r w:rsidRPr="003B0668">
        <w:t>)</w:t>
      </w:r>
    </w:p>
    <w:p w:rsidR="008544CE" w:rsidRPr="003B0668" w:rsidRDefault="008544CE" w:rsidP="008544CE">
      <w:pPr>
        <w:pStyle w:val="1a"/>
      </w:pPr>
      <w:r w:rsidRPr="003B0668">
        <w:tab/>
      </w:r>
      <w:r w:rsidRPr="00D66DF9">
        <w:rPr>
          <w:position w:val="-28"/>
        </w:rPr>
        <w:object w:dxaOrig="2460" w:dyaOrig="720">
          <v:shape id="_x0000_i1087" type="#_x0000_t75" style="width:123pt;height:36pt" o:ole="">
            <v:imagedata r:id="rId127" o:title=""/>
          </v:shape>
          <o:OLEObject Type="Embed" ProgID="Equation.3" ShapeID="_x0000_i1087" DrawAspect="Content" ObjectID="_1470601261" r:id="rId128"/>
        </w:object>
      </w:r>
      <w:r>
        <w:tab/>
        <w:t>(72</w:t>
      </w:r>
      <w:r w:rsidRPr="003B0668">
        <w:t>)</w:t>
      </w:r>
    </w:p>
    <w:p w:rsidR="008544CE" w:rsidRPr="003B0668" w:rsidRDefault="008544CE" w:rsidP="008544CE">
      <w:pPr>
        <w:pStyle w:val="1a"/>
      </w:pPr>
      <w:r w:rsidRPr="003B0668">
        <w:tab/>
      </w:r>
      <w:r w:rsidRPr="00DF27D1">
        <w:rPr>
          <w:position w:val="-28"/>
        </w:rPr>
        <w:object w:dxaOrig="3200" w:dyaOrig="720">
          <v:shape id="_x0000_i1088" type="#_x0000_t75" style="width:159.75pt;height:36pt" o:ole="">
            <v:imagedata r:id="rId129" o:title=""/>
          </v:shape>
          <o:OLEObject Type="Embed" ProgID="Equation.3" ShapeID="_x0000_i1088" DrawAspect="Content" ObjectID="_1470601262" r:id="rId130"/>
        </w:object>
      </w:r>
      <w:r>
        <w:tab/>
        <w:t>(73</w:t>
      </w:r>
      <w:r w:rsidRPr="003B0668">
        <w:t>)</w:t>
      </w:r>
    </w:p>
    <w:p w:rsidR="008544CE" w:rsidRPr="003B0668" w:rsidRDefault="008544CE" w:rsidP="008544CE">
      <w:pPr>
        <w:pStyle w:val="1a"/>
      </w:pPr>
      <w:r w:rsidRPr="003B0668">
        <w:tab/>
      </w:r>
      <w:r w:rsidRPr="008A2103">
        <w:rPr>
          <w:position w:val="-30"/>
        </w:rPr>
        <w:object w:dxaOrig="4760" w:dyaOrig="700">
          <v:shape id="_x0000_i1089" type="#_x0000_t75" style="width:237.75pt;height:35.25pt" o:ole="">
            <v:imagedata r:id="rId131" o:title=""/>
          </v:shape>
          <o:OLEObject Type="Embed" ProgID="Equation.3" ShapeID="_x0000_i1089" DrawAspect="Content" ObjectID="_1470601263" r:id="rId132"/>
        </w:object>
      </w:r>
      <w:r>
        <w:tab/>
        <w:t>(74</w:t>
      </w:r>
      <w:r w:rsidRPr="003B0668">
        <w:t>)</w:t>
      </w:r>
    </w:p>
    <w:p w:rsidR="008544CE" w:rsidRPr="003B0668" w:rsidRDefault="008544CE" w:rsidP="008544CE">
      <w:pPr>
        <w:pStyle w:val="1a"/>
        <w:tabs>
          <w:tab w:val="left" w:pos="3420"/>
        </w:tabs>
      </w:pPr>
      <w:r w:rsidRPr="003B0668">
        <w:tab/>
      </w:r>
      <w:r w:rsidRPr="00D66DF9">
        <w:rPr>
          <w:position w:val="-28"/>
        </w:rPr>
        <w:object w:dxaOrig="2480" w:dyaOrig="660">
          <v:shape id="_x0000_i1090" type="#_x0000_t75" style="width:123.75pt;height:33pt" o:ole="">
            <v:imagedata r:id="rId133" o:title=""/>
          </v:shape>
          <o:OLEObject Type="Embed" ProgID="Equation.3" ShapeID="_x0000_i1090" DrawAspect="Content" ObjectID="_1470601264" r:id="rId134"/>
        </w:object>
      </w:r>
      <w:r>
        <w:tab/>
        <w:t>(75</w:t>
      </w:r>
      <w:r w:rsidRPr="003B0668">
        <w:t>)</w:t>
      </w:r>
    </w:p>
    <w:p w:rsidR="008544CE" w:rsidRPr="00124096" w:rsidRDefault="008544CE" w:rsidP="008544CE">
      <w:pPr>
        <w:pStyle w:val="14"/>
      </w:pPr>
      <w:r>
        <w:t xml:space="preserve">Пограничное значение составляет 1,23. Если </w:t>
      </w:r>
      <w:r>
        <w:rPr>
          <w:lang w:val="en-US"/>
        </w:rPr>
        <w:t>Z</w:t>
      </w:r>
      <w:r>
        <w:t xml:space="preserve"> меньше 1,23 </w:t>
      </w:r>
      <w:r w:rsidRPr="00124096">
        <w:t>−</w:t>
      </w:r>
      <w:r>
        <w:t xml:space="preserve"> вероятность банкротства высокая, если </w:t>
      </w:r>
      <w:r>
        <w:rPr>
          <w:lang w:val="en-US"/>
        </w:rPr>
        <w:t>Z</w:t>
      </w:r>
      <w:r>
        <w:t xml:space="preserve"> больше 1,23 </w:t>
      </w:r>
      <w:r w:rsidRPr="007001DA">
        <w:t>−</w:t>
      </w:r>
      <w:r>
        <w:t xml:space="preserve"> банкротство маловероятно.</w:t>
      </w:r>
    </w:p>
    <w:p w:rsidR="008544CE" w:rsidRDefault="008544CE" w:rsidP="008544CE">
      <w:pPr>
        <w:pStyle w:val="14"/>
      </w:pPr>
      <w:r>
        <w:t>Применять коэффициент Альтмана для оценки вероятности банкротства российских предприятий можно с большой долей условности. Тем не менее, из расчета коэффициента Альтмана можно сделать выводы:</w:t>
      </w:r>
    </w:p>
    <w:p w:rsidR="008544CE" w:rsidRDefault="008544CE" w:rsidP="008544CE">
      <w:pPr>
        <w:pStyle w:val="14"/>
      </w:pPr>
      <w:r w:rsidRPr="00124096">
        <w:t>−</w:t>
      </w:r>
      <w:r>
        <w:t xml:space="preserve"> показатели, составляющие индекс Альтмана, адекватно характеризуют финансовую устойчивость предприятия и при неблагоприятном соотношении являются индикатором возможного банкротства.</w:t>
      </w:r>
    </w:p>
    <w:p w:rsidR="008544CE" w:rsidRPr="004A6022" w:rsidRDefault="008544CE" w:rsidP="008544CE">
      <w:pPr>
        <w:pStyle w:val="14"/>
      </w:pPr>
      <w:r w:rsidRPr="00124096">
        <w:t>−</w:t>
      </w:r>
      <w:r>
        <w:t xml:space="preserve"> сравнивая полученные значения, рассчитанные по формуле Альтмана, со </w:t>
      </w:r>
      <w:r w:rsidRPr="005E2DC8">
        <w:t>среднеотраслевыми показателями, можно сделать вывод о степени финан</w:t>
      </w:r>
      <w:r>
        <w:t>совой устойчивости предприятия.</w:t>
      </w:r>
    </w:p>
    <w:p w:rsidR="008544CE" w:rsidRDefault="008544CE" w:rsidP="008544CE">
      <w:pPr>
        <w:pStyle w:val="14"/>
      </w:pPr>
      <w:r w:rsidRPr="00D5570F">
        <w:t>Согласно системе показателей У. Бивера для оценки финансового состояния с целью диагностики банкротства предприятие будет признано неплатежеспособным, а структура баланса неудовлетворительной, если хотя бы один из показателей не будет удовлетворять нормативным значениям.</w:t>
      </w:r>
    </w:p>
    <w:p w:rsidR="008544CE" w:rsidRPr="0001024A" w:rsidRDefault="008544CE" w:rsidP="008544CE">
      <w:pPr>
        <w:pStyle w:val="14"/>
      </w:pPr>
      <w:r w:rsidRPr="007276AA">
        <w:t>Недостатком данного метода принятия решения о банкротстве признании предприятия неплатежеспособным является его чрезмерная упрощенность</w:t>
      </w:r>
      <w:r>
        <w:t xml:space="preserve">, ведущая к неточностям, поэтому необходимо дополнительно проводить </w:t>
      </w:r>
      <w:r w:rsidRPr="007276AA">
        <w:t>анализ деловой активности предприятия.</w:t>
      </w:r>
    </w:p>
    <w:p w:rsidR="008544CE" w:rsidRPr="007276AA" w:rsidRDefault="008544CE" w:rsidP="008544CE">
      <w:pPr>
        <w:pStyle w:val="12"/>
        <w:tabs>
          <w:tab w:val="clear" w:pos="0"/>
          <w:tab w:val="num" w:pos="900"/>
        </w:tabs>
      </w:pPr>
      <w:r w:rsidRPr="007276AA">
        <w:t xml:space="preserve">Система показателей </w:t>
      </w:r>
      <w:r>
        <w:t xml:space="preserve">У. </w:t>
      </w:r>
      <w:r w:rsidRPr="007276AA">
        <w:t>Бивера для диагностики банкротства</w:t>
      </w:r>
    </w:p>
    <w:tbl>
      <w:tblPr>
        <w:tblStyle w:val="a8"/>
        <w:tblW w:w="5000" w:type="pct"/>
        <w:tblLook w:val="01E0" w:firstRow="1" w:lastRow="1" w:firstColumn="1" w:lastColumn="1" w:noHBand="0" w:noVBand="0"/>
      </w:tblPr>
      <w:tblGrid>
        <w:gridCol w:w="2035"/>
        <w:gridCol w:w="2675"/>
        <w:gridCol w:w="2024"/>
        <w:gridCol w:w="1843"/>
        <w:gridCol w:w="1847"/>
      </w:tblGrid>
      <w:tr w:rsidR="008544CE">
        <w:trPr>
          <w:trHeight w:val="454"/>
        </w:trPr>
        <w:tc>
          <w:tcPr>
            <w:tcW w:w="976" w:type="pct"/>
            <w:vMerge w:val="restart"/>
            <w:vAlign w:val="center"/>
          </w:tcPr>
          <w:p w:rsidR="008544CE" w:rsidRPr="00673E1C" w:rsidRDefault="008544CE" w:rsidP="008544CE">
            <w:pPr>
              <w:jc w:val="center"/>
            </w:pPr>
            <w:r>
              <w:t>Показатель</w:t>
            </w:r>
          </w:p>
        </w:tc>
        <w:tc>
          <w:tcPr>
            <w:tcW w:w="1283" w:type="pct"/>
            <w:vMerge w:val="restart"/>
            <w:vAlign w:val="center"/>
          </w:tcPr>
          <w:p w:rsidR="008544CE" w:rsidRDefault="008544CE" w:rsidP="008544CE">
            <w:pPr>
              <w:jc w:val="center"/>
            </w:pPr>
            <w:r>
              <w:t>Расчетная формула</w:t>
            </w:r>
          </w:p>
        </w:tc>
        <w:tc>
          <w:tcPr>
            <w:tcW w:w="2741" w:type="pct"/>
            <w:gridSpan w:val="3"/>
            <w:vAlign w:val="center"/>
          </w:tcPr>
          <w:p w:rsidR="008544CE" w:rsidRDefault="008544CE" w:rsidP="008544CE">
            <w:pPr>
              <w:jc w:val="center"/>
            </w:pPr>
            <w:r>
              <w:t>Значения показателей</w:t>
            </w:r>
          </w:p>
        </w:tc>
      </w:tr>
      <w:tr w:rsidR="008544CE">
        <w:trPr>
          <w:trHeight w:val="454"/>
        </w:trPr>
        <w:tc>
          <w:tcPr>
            <w:tcW w:w="976" w:type="pct"/>
            <w:vMerge/>
            <w:tcBorders>
              <w:bottom w:val="double" w:sz="4" w:space="0" w:color="auto"/>
            </w:tcBorders>
            <w:vAlign w:val="center"/>
          </w:tcPr>
          <w:p w:rsidR="008544CE" w:rsidRDefault="008544CE" w:rsidP="008544CE">
            <w:pPr>
              <w:jc w:val="center"/>
            </w:pPr>
          </w:p>
        </w:tc>
        <w:tc>
          <w:tcPr>
            <w:tcW w:w="1283" w:type="pct"/>
            <w:vMerge/>
            <w:tcBorders>
              <w:bottom w:val="double" w:sz="4" w:space="0" w:color="auto"/>
            </w:tcBorders>
            <w:vAlign w:val="center"/>
          </w:tcPr>
          <w:p w:rsidR="008544CE" w:rsidRDefault="008544CE" w:rsidP="008544CE">
            <w:pPr>
              <w:jc w:val="center"/>
            </w:pPr>
          </w:p>
        </w:tc>
        <w:tc>
          <w:tcPr>
            <w:tcW w:w="971" w:type="pct"/>
            <w:tcBorders>
              <w:bottom w:val="double" w:sz="4" w:space="0" w:color="auto"/>
            </w:tcBorders>
            <w:vAlign w:val="center"/>
          </w:tcPr>
          <w:p w:rsidR="008544CE" w:rsidRDefault="008544CE" w:rsidP="008544CE">
            <w:pPr>
              <w:jc w:val="center"/>
            </w:pPr>
            <w:r>
              <w:t>для благополучных фирм</w:t>
            </w:r>
          </w:p>
        </w:tc>
        <w:tc>
          <w:tcPr>
            <w:tcW w:w="884" w:type="pct"/>
            <w:tcBorders>
              <w:bottom w:val="double" w:sz="4" w:space="0" w:color="auto"/>
            </w:tcBorders>
            <w:vAlign w:val="center"/>
          </w:tcPr>
          <w:p w:rsidR="008544CE" w:rsidRDefault="008544CE" w:rsidP="008544CE">
            <w:pPr>
              <w:jc w:val="center"/>
            </w:pPr>
            <w:r>
              <w:t>для фирм за 5 лет до банкротства</w:t>
            </w:r>
          </w:p>
        </w:tc>
        <w:tc>
          <w:tcPr>
            <w:tcW w:w="885" w:type="pct"/>
            <w:tcBorders>
              <w:bottom w:val="double" w:sz="4" w:space="0" w:color="auto"/>
            </w:tcBorders>
            <w:vAlign w:val="center"/>
          </w:tcPr>
          <w:p w:rsidR="008544CE" w:rsidRDefault="008544CE" w:rsidP="008544CE">
            <w:pPr>
              <w:jc w:val="center"/>
            </w:pPr>
            <w:r>
              <w:t>для фирм за 1 год до банкротства</w:t>
            </w:r>
          </w:p>
        </w:tc>
      </w:tr>
      <w:tr w:rsidR="008544CE">
        <w:trPr>
          <w:trHeight w:val="454"/>
        </w:trPr>
        <w:tc>
          <w:tcPr>
            <w:tcW w:w="976" w:type="pct"/>
            <w:tcBorders>
              <w:top w:val="double" w:sz="4" w:space="0" w:color="auto"/>
            </w:tcBorders>
            <w:vAlign w:val="center"/>
          </w:tcPr>
          <w:p w:rsidR="008544CE" w:rsidRDefault="008544CE" w:rsidP="008544CE">
            <w:r>
              <w:t>Коэффициент Бивера</w:t>
            </w:r>
          </w:p>
        </w:tc>
        <w:tc>
          <w:tcPr>
            <w:tcW w:w="1283" w:type="pct"/>
            <w:tcBorders>
              <w:top w:val="double" w:sz="4" w:space="0" w:color="auto"/>
            </w:tcBorders>
            <w:vAlign w:val="center"/>
          </w:tcPr>
          <w:p w:rsidR="008544CE" w:rsidRDefault="008544CE" w:rsidP="008544CE">
            <w:pPr>
              <w:jc w:val="center"/>
            </w:pPr>
            <w:r w:rsidRPr="00E76843">
              <w:rPr>
                <w:rFonts w:eastAsia="Times New Roman"/>
                <w:position w:val="-24"/>
              </w:rPr>
              <w:object w:dxaOrig="1060" w:dyaOrig="620">
                <v:shape id="_x0000_i1091" type="#_x0000_t75" style="width:53.25pt;height:30.75pt" o:ole="">
                  <v:imagedata r:id="rId135" o:title=""/>
                </v:shape>
                <o:OLEObject Type="Embed" ProgID="Equation.3" ShapeID="_x0000_i1091" DrawAspect="Content" ObjectID="_1470601265" r:id="rId136"/>
              </w:object>
            </w:r>
          </w:p>
        </w:tc>
        <w:tc>
          <w:tcPr>
            <w:tcW w:w="971" w:type="pct"/>
            <w:tcBorders>
              <w:top w:val="double" w:sz="4" w:space="0" w:color="auto"/>
            </w:tcBorders>
            <w:vAlign w:val="center"/>
          </w:tcPr>
          <w:p w:rsidR="008544CE" w:rsidRDefault="008544CE" w:rsidP="008544CE">
            <w:pPr>
              <w:jc w:val="center"/>
            </w:pPr>
            <w:r>
              <w:t>≥</w:t>
            </w:r>
            <w:r>
              <w:rPr>
                <w:lang w:val="en-US"/>
              </w:rPr>
              <w:t xml:space="preserve"> </w:t>
            </w:r>
            <w:r>
              <w:t>0,4</w:t>
            </w:r>
            <w:r w:rsidRPr="007001DA">
              <w:t>−</w:t>
            </w:r>
            <w:r>
              <w:t>0,45</w:t>
            </w:r>
          </w:p>
        </w:tc>
        <w:tc>
          <w:tcPr>
            <w:tcW w:w="884" w:type="pct"/>
            <w:tcBorders>
              <w:top w:val="double" w:sz="4" w:space="0" w:color="auto"/>
            </w:tcBorders>
            <w:vAlign w:val="center"/>
          </w:tcPr>
          <w:p w:rsidR="008544CE" w:rsidRDefault="008544CE" w:rsidP="008544CE">
            <w:pPr>
              <w:jc w:val="center"/>
            </w:pPr>
            <w:r>
              <w:t>≥</w:t>
            </w:r>
            <w:r>
              <w:rPr>
                <w:lang w:val="en-US"/>
              </w:rPr>
              <w:t xml:space="preserve"> </w:t>
            </w:r>
            <w:r>
              <w:t>0,17</w:t>
            </w:r>
          </w:p>
        </w:tc>
        <w:tc>
          <w:tcPr>
            <w:tcW w:w="885" w:type="pct"/>
            <w:tcBorders>
              <w:top w:val="double" w:sz="4" w:space="0" w:color="auto"/>
            </w:tcBorders>
            <w:vAlign w:val="center"/>
          </w:tcPr>
          <w:p w:rsidR="008544CE" w:rsidRDefault="008544CE" w:rsidP="008544CE">
            <w:pPr>
              <w:jc w:val="center"/>
            </w:pPr>
            <w:r w:rsidRPr="007001DA">
              <w:t>−</w:t>
            </w:r>
            <w:r>
              <w:t>0,15</w:t>
            </w:r>
          </w:p>
        </w:tc>
      </w:tr>
      <w:tr w:rsidR="008544CE">
        <w:trPr>
          <w:trHeight w:val="454"/>
        </w:trPr>
        <w:tc>
          <w:tcPr>
            <w:tcW w:w="976" w:type="pct"/>
            <w:vAlign w:val="center"/>
          </w:tcPr>
          <w:p w:rsidR="008544CE" w:rsidRDefault="008544CE" w:rsidP="008544CE">
            <w:r>
              <w:t>Рентабельность активов</w:t>
            </w:r>
          </w:p>
        </w:tc>
        <w:tc>
          <w:tcPr>
            <w:tcW w:w="1283" w:type="pct"/>
            <w:vAlign w:val="center"/>
          </w:tcPr>
          <w:p w:rsidR="008544CE" w:rsidRDefault="008544CE" w:rsidP="008544CE">
            <w:pPr>
              <w:jc w:val="center"/>
            </w:pPr>
            <w:r w:rsidRPr="00E76843">
              <w:rPr>
                <w:rFonts w:eastAsia="Times New Roman"/>
                <w:position w:val="-24"/>
              </w:rPr>
              <w:object w:dxaOrig="460" w:dyaOrig="620">
                <v:shape id="_x0000_i1092" type="#_x0000_t75" style="width:23.25pt;height:30.75pt" o:ole="">
                  <v:imagedata r:id="rId137" o:title=""/>
                </v:shape>
                <o:OLEObject Type="Embed" ProgID="Equation.3" ShapeID="_x0000_i1092" DrawAspect="Content" ObjectID="_1470601266" r:id="rId138"/>
              </w:object>
            </w:r>
          </w:p>
        </w:tc>
        <w:tc>
          <w:tcPr>
            <w:tcW w:w="971" w:type="pct"/>
            <w:vAlign w:val="center"/>
          </w:tcPr>
          <w:p w:rsidR="008544CE" w:rsidRDefault="008544CE" w:rsidP="008544CE">
            <w:pPr>
              <w:jc w:val="center"/>
            </w:pPr>
            <w:r>
              <w:t>6</w:t>
            </w:r>
            <w:r w:rsidRPr="007001DA">
              <w:t>−</w:t>
            </w:r>
            <w:r>
              <w:t>8</w:t>
            </w:r>
          </w:p>
        </w:tc>
        <w:tc>
          <w:tcPr>
            <w:tcW w:w="884" w:type="pct"/>
            <w:vAlign w:val="center"/>
          </w:tcPr>
          <w:p w:rsidR="008544CE" w:rsidRDefault="008544CE" w:rsidP="008544CE">
            <w:pPr>
              <w:jc w:val="center"/>
            </w:pPr>
            <w:r>
              <w:t>4</w:t>
            </w:r>
          </w:p>
        </w:tc>
        <w:tc>
          <w:tcPr>
            <w:tcW w:w="885" w:type="pct"/>
            <w:vAlign w:val="center"/>
          </w:tcPr>
          <w:p w:rsidR="008544CE" w:rsidRDefault="008544CE" w:rsidP="008544CE">
            <w:pPr>
              <w:jc w:val="center"/>
            </w:pPr>
            <w:r w:rsidRPr="007001DA">
              <w:t>−</w:t>
            </w:r>
            <w:r>
              <w:t>22</w:t>
            </w:r>
          </w:p>
        </w:tc>
      </w:tr>
      <w:tr w:rsidR="008544CE">
        <w:trPr>
          <w:trHeight w:val="454"/>
        </w:trPr>
        <w:tc>
          <w:tcPr>
            <w:tcW w:w="976" w:type="pct"/>
            <w:vAlign w:val="center"/>
          </w:tcPr>
          <w:p w:rsidR="008544CE" w:rsidRDefault="008544CE" w:rsidP="008544CE">
            <w:r>
              <w:t>Финансовый рычаг</w:t>
            </w:r>
          </w:p>
        </w:tc>
        <w:tc>
          <w:tcPr>
            <w:tcW w:w="1283" w:type="pct"/>
            <w:vAlign w:val="center"/>
          </w:tcPr>
          <w:p w:rsidR="008544CE" w:rsidRDefault="008544CE" w:rsidP="008544CE">
            <w:pPr>
              <w:jc w:val="center"/>
            </w:pPr>
            <w:r w:rsidRPr="00E76843">
              <w:rPr>
                <w:rFonts w:eastAsia="Times New Roman"/>
                <w:position w:val="-24"/>
              </w:rPr>
              <w:object w:dxaOrig="1060" w:dyaOrig="620">
                <v:shape id="_x0000_i1093" type="#_x0000_t75" style="width:53.25pt;height:30.75pt" o:ole="">
                  <v:imagedata r:id="rId139" o:title=""/>
                </v:shape>
                <o:OLEObject Type="Embed" ProgID="Equation.3" ShapeID="_x0000_i1093" DrawAspect="Content" ObjectID="_1470601267" r:id="rId140"/>
              </w:object>
            </w:r>
          </w:p>
        </w:tc>
        <w:tc>
          <w:tcPr>
            <w:tcW w:w="971" w:type="pct"/>
            <w:vAlign w:val="center"/>
          </w:tcPr>
          <w:p w:rsidR="008544CE" w:rsidRDefault="008544CE" w:rsidP="008544CE">
            <w:pPr>
              <w:jc w:val="center"/>
            </w:pPr>
            <w:r>
              <w:t>≤</w:t>
            </w:r>
            <w:r>
              <w:rPr>
                <w:lang w:val="en-US"/>
              </w:rPr>
              <w:t xml:space="preserve"> </w:t>
            </w:r>
            <w:r>
              <w:t>37</w:t>
            </w:r>
          </w:p>
        </w:tc>
        <w:tc>
          <w:tcPr>
            <w:tcW w:w="884" w:type="pct"/>
            <w:vAlign w:val="center"/>
          </w:tcPr>
          <w:p w:rsidR="008544CE" w:rsidRDefault="008544CE" w:rsidP="008544CE">
            <w:pPr>
              <w:jc w:val="center"/>
            </w:pPr>
            <w:r>
              <w:t>≤</w:t>
            </w:r>
            <w:r>
              <w:rPr>
                <w:lang w:val="en-US"/>
              </w:rPr>
              <w:t xml:space="preserve"> </w:t>
            </w:r>
            <w:r>
              <w:t>50</w:t>
            </w:r>
          </w:p>
        </w:tc>
        <w:tc>
          <w:tcPr>
            <w:tcW w:w="885" w:type="pct"/>
            <w:vAlign w:val="center"/>
          </w:tcPr>
          <w:p w:rsidR="008544CE" w:rsidRDefault="008544CE" w:rsidP="008544CE">
            <w:pPr>
              <w:jc w:val="center"/>
            </w:pPr>
            <w:r>
              <w:t>≤</w:t>
            </w:r>
            <w:r>
              <w:rPr>
                <w:lang w:val="en-US"/>
              </w:rPr>
              <w:t xml:space="preserve"> </w:t>
            </w:r>
            <w:r>
              <w:t>80</w:t>
            </w:r>
          </w:p>
        </w:tc>
      </w:tr>
      <w:tr w:rsidR="008544CE">
        <w:trPr>
          <w:trHeight w:val="454"/>
        </w:trPr>
        <w:tc>
          <w:tcPr>
            <w:tcW w:w="976" w:type="pct"/>
            <w:vAlign w:val="center"/>
          </w:tcPr>
          <w:p w:rsidR="008544CE" w:rsidRDefault="008544CE" w:rsidP="008544CE">
            <w:r>
              <w:t xml:space="preserve">Коэффициент покрытия активов </w:t>
            </w:r>
          </w:p>
        </w:tc>
        <w:tc>
          <w:tcPr>
            <w:tcW w:w="1283" w:type="pct"/>
            <w:vAlign w:val="center"/>
          </w:tcPr>
          <w:p w:rsidR="008544CE" w:rsidRDefault="008544CE" w:rsidP="008544CE">
            <w:pPr>
              <w:jc w:val="center"/>
            </w:pPr>
            <w:r w:rsidRPr="00E76843">
              <w:rPr>
                <w:rFonts w:eastAsia="Times New Roman"/>
                <w:position w:val="-24"/>
              </w:rPr>
              <w:object w:dxaOrig="2240" w:dyaOrig="620">
                <v:shape id="_x0000_i1094" type="#_x0000_t75" style="width:111.75pt;height:30.75pt" o:ole="">
                  <v:imagedata r:id="rId141" o:title=""/>
                </v:shape>
                <o:OLEObject Type="Embed" ProgID="Equation.3" ShapeID="_x0000_i1094" DrawAspect="Content" ObjectID="_1470601268" r:id="rId142"/>
              </w:object>
            </w:r>
          </w:p>
        </w:tc>
        <w:tc>
          <w:tcPr>
            <w:tcW w:w="971" w:type="pct"/>
            <w:vAlign w:val="center"/>
          </w:tcPr>
          <w:p w:rsidR="008544CE" w:rsidRDefault="008544CE" w:rsidP="008544CE">
            <w:pPr>
              <w:jc w:val="center"/>
            </w:pPr>
            <w:r>
              <w:t>≥0,4</w:t>
            </w:r>
          </w:p>
        </w:tc>
        <w:tc>
          <w:tcPr>
            <w:tcW w:w="884" w:type="pct"/>
            <w:vAlign w:val="center"/>
          </w:tcPr>
          <w:p w:rsidR="008544CE" w:rsidRDefault="008544CE" w:rsidP="008544CE">
            <w:pPr>
              <w:jc w:val="center"/>
            </w:pPr>
            <w:r>
              <w:t>≤</w:t>
            </w:r>
            <w:r>
              <w:rPr>
                <w:lang w:val="en-US"/>
              </w:rPr>
              <w:t xml:space="preserve"> </w:t>
            </w:r>
            <w:r>
              <w:t>0,3</w:t>
            </w:r>
          </w:p>
        </w:tc>
        <w:tc>
          <w:tcPr>
            <w:tcW w:w="885" w:type="pct"/>
            <w:vAlign w:val="center"/>
          </w:tcPr>
          <w:p w:rsidR="008544CE" w:rsidRDefault="008544CE" w:rsidP="008544CE">
            <w:pPr>
              <w:jc w:val="center"/>
            </w:pPr>
            <w:r>
              <w:rPr>
                <w:lang w:val="en-US"/>
              </w:rPr>
              <w:t>=</w:t>
            </w:r>
            <w:r>
              <w:t>0,06</w:t>
            </w:r>
          </w:p>
        </w:tc>
      </w:tr>
      <w:tr w:rsidR="008544CE">
        <w:trPr>
          <w:trHeight w:val="454"/>
        </w:trPr>
        <w:tc>
          <w:tcPr>
            <w:tcW w:w="976" w:type="pct"/>
            <w:vAlign w:val="center"/>
          </w:tcPr>
          <w:p w:rsidR="008544CE" w:rsidRDefault="008544CE" w:rsidP="008544CE">
            <w:r>
              <w:t>Коэффициент покрытия</w:t>
            </w:r>
          </w:p>
        </w:tc>
        <w:tc>
          <w:tcPr>
            <w:tcW w:w="1283" w:type="pct"/>
            <w:vAlign w:val="center"/>
          </w:tcPr>
          <w:p w:rsidR="008544CE" w:rsidRDefault="008544CE" w:rsidP="008544CE">
            <w:pPr>
              <w:jc w:val="center"/>
            </w:pPr>
            <w:r w:rsidRPr="00E76843">
              <w:rPr>
                <w:rFonts w:eastAsia="Times New Roman"/>
                <w:position w:val="-24"/>
              </w:rPr>
              <w:object w:dxaOrig="480" w:dyaOrig="620">
                <v:shape id="_x0000_i1095" type="#_x0000_t75" style="width:24pt;height:30.75pt" o:ole="">
                  <v:imagedata r:id="rId143" o:title=""/>
                </v:shape>
                <o:OLEObject Type="Embed" ProgID="Equation.3" ShapeID="_x0000_i1095" DrawAspect="Content" ObjectID="_1470601269" r:id="rId144"/>
              </w:object>
            </w:r>
          </w:p>
        </w:tc>
        <w:tc>
          <w:tcPr>
            <w:tcW w:w="971" w:type="pct"/>
            <w:vAlign w:val="center"/>
          </w:tcPr>
          <w:p w:rsidR="008544CE" w:rsidRDefault="008544CE" w:rsidP="008544CE">
            <w:pPr>
              <w:jc w:val="center"/>
            </w:pPr>
            <w:r>
              <w:t>≤</w:t>
            </w:r>
            <w:r>
              <w:rPr>
                <w:lang w:val="en-US"/>
              </w:rPr>
              <w:t xml:space="preserve"> </w:t>
            </w:r>
            <w:r>
              <w:t>3,2</w:t>
            </w:r>
          </w:p>
        </w:tc>
        <w:tc>
          <w:tcPr>
            <w:tcW w:w="884" w:type="pct"/>
            <w:vAlign w:val="center"/>
          </w:tcPr>
          <w:p w:rsidR="008544CE" w:rsidRDefault="008544CE" w:rsidP="008544CE">
            <w:pPr>
              <w:jc w:val="center"/>
            </w:pPr>
            <w:r>
              <w:t>≤</w:t>
            </w:r>
            <w:r>
              <w:rPr>
                <w:lang w:val="en-US"/>
              </w:rPr>
              <w:t xml:space="preserve"> </w:t>
            </w:r>
            <w:r>
              <w:t>2</w:t>
            </w:r>
          </w:p>
        </w:tc>
        <w:tc>
          <w:tcPr>
            <w:tcW w:w="885" w:type="pct"/>
            <w:vAlign w:val="center"/>
          </w:tcPr>
          <w:p w:rsidR="008544CE" w:rsidRDefault="008544CE" w:rsidP="008544CE">
            <w:pPr>
              <w:jc w:val="center"/>
            </w:pPr>
            <w:r>
              <w:t>≤</w:t>
            </w:r>
            <w:r>
              <w:rPr>
                <w:lang w:val="en-US"/>
              </w:rPr>
              <w:t xml:space="preserve"> </w:t>
            </w:r>
            <w:r>
              <w:t>1</w:t>
            </w:r>
          </w:p>
        </w:tc>
      </w:tr>
    </w:tbl>
    <w:p w:rsidR="008544CE" w:rsidRDefault="008544CE" w:rsidP="008544CE">
      <w:pPr>
        <w:pStyle w:val="10"/>
      </w:pPr>
      <w:bookmarkStart w:id="30" w:name="_Toc185923604"/>
      <w:r w:rsidRPr="00BC3B34">
        <w:t>Методика расчета кредитоспособности</w:t>
      </w:r>
      <w:bookmarkEnd w:id="30"/>
    </w:p>
    <w:p w:rsidR="008544CE" w:rsidRPr="0001024A" w:rsidRDefault="008544CE" w:rsidP="008544CE">
      <w:pPr>
        <w:pStyle w:val="14"/>
      </w:pPr>
      <w:r w:rsidRPr="007F2A4B">
        <w:t>Сбербанком России разработана методика оценки кредитоспособности з</w:t>
      </w:r>
      <w:r>
        <w:t>аемщика.</w:t>
      </w:r>
      <w:r w:rsidRPr="007F2A4B">
        <w:t xml:space="preserve"> </w:t>
      </w:r>
      <w:r w:rsidRPr="00B53D8A">
        <w:t>Для оценки финансового состояния заемщика предлагается использовать три группы показателей:</w:t>
      </w:r>
      <w:r>
        <w:t xml:space="preserve"> </w:t>
      </w:r>
      <w:r w:rsidRPr="00B53D8A">
        <w:t>коэффициенты ликвидности</w:t>
      </w:r>
      <w:r>
        <w:t xml:space="preserve">, </w:t>
      </w:r>
      <w:r w:rsidRPr="00B53D8A">
        <w:t>коэффициент</w:t>
      </w:r>
      <w:r>
        <w:t>ы</w:t>
      </w:r>
      <w:r w:rsidRPr="00B53D8A">
        <w:t xml:space="preserve"> соотношения</w:t>
      </w:r>
      <w:r w:rsidRPr="000E1C69">
        <w:t xml:space="preserve"> с</w:t>
      </w:r>
      <w:r>
        <w:t xml:space="preserve">обственных и заемных средств, </w:t>
      </w:r>
      <w:r w:rsidRPr="000E1C69">
        <w:t>коэффициент</w:t>
      </w:r>
      <w:r>
        <w:t>ы</w:t>
      </w:r>
      <w:r w:rsidRPr="000E1C69">
        <w:t xml:space="preserve"> об</w:t>
      </w:r>
      <w:r>
        <w:t>орачиваемости и рентабельности.</w:t>
      </w:r>
    </w:p>
    <w:p w:rsidR="008544CE" w:rsidRDefault="008544CE" w:rsidP="008544CE">
      <w:pPr>
        <w:pStyle w:val="14"/>
      </w:pPr>
      <w:r w:rsidRPr="000E1C69">
        <w:t xml:space="preserve">Согласно Регламенту Сбербанка РФ </w:t>
      </w:r>
      <w:r>
        <w:t xml:space="preserve">вышеперечисленные </w:t>
      </w:r>
      <w:r w:rsidRPr="000E1C69">
        <w:t xml:space="preserve">коэффициенты являются основными оценочными показателями кредитоспособности, каждому из </w:t>
      </w:r>
      <w:r>
        <w:t xml:space="preserve">них </w:t>
      </w:r>
      <w:r w:rsidRPr="000E1C69">
        <w:t>установлено предельное нормативное значение в завис</w:t>
      </w:r>
      <w:r>
        <w:t xml:space="preserve">имости от категорий заемщиков. </w:t>
      </w:r>
      <w:r w:rsidRPr="000E1C69">
        <w:t xml:space="preserve">Таких категорий три, в соответствии с которыми заемщики ранжируются по </w:t>
      </w:r>
      <w:r>
        <w:t>степени</w:t>
      </w:r>
      <w:r w:rsidRPr="000E1C69">
        <w:t xml:space="preserve"> кредитоспособности:</w:t>
      </w:r>
      <w:r>
        <w:t xml:space="preserve"> </w:t>
      </w:r>
      <w:r w:rsidRPr="000E1C69">
        <w:t>первоклассные</w:t>
      </w:r>
      <w:r>
        <w:t xml:space="preserve"> (</w:t>
      </w:r>
      <w:r w:rsidRPr="000E1C69">
        <w:t>кредитоспособность которых не вызывает сомнений</w:t>
      </w:r>
      <w:r>
        <w:t xml:space="preserve">), </w:t>
      </w:r>
      <w:r w:rsidRPr="000E1C69">
        <w:t>второклассные</w:t>
      </w:r>
      <w:r>
        <w:t xml:space="preserve"> (</w:t>
      </w:r>
      <w:r w:rsidRPr="000E1C69">
        <w:t>кредитосп</w:t>
      </w:r>
      <w:r>
        <w:t>особность требует взве</w:t>
      </w:r>
      <w:r w:rsidRPr="000E1C69">
        <w:t>шенного подхода</w:t>
      </w:r>
      <w:r>
        <w:t>), третьеклассные (кредитоспособность связана с по</w:t>
      </w:r>
      <w:r w:rsidRPr="000E1C69">
        <w:t>вышенным риском</w:t>
      </w:r>
      <w:r>
        <w:t>)</w:t>
      </w:r>
      <w:r w:rsidRPr="000E1C69">
        <w:t>.</w:t>
      </w:r>
    </w:p>
    <w:p w:rsidR="008544CE" w:rsidRDefault="008544CE" w:rsidP="008544CE">
      <w:pPr>
        <w:pStyle w:val="14"/>
      </w:pPr>
      <w:r>
        <w:t>Составляется таблица</w:t>
      </w:r>
      <w:r w:rsidRPr="000E1C69">
        <w:t xml:space="preserve"> для исчисления суммы баллов по каждому показателю в отдел</w:t>
      </w:r>
      <w:r>
        <w:t>ьности, а также общей суммы бал</w:t>
      </w:r>
      <w:r w:rsidRPr="000E1C69">
        <w:t>лов для присвоения зае</w:t>
      </w:r>
      <w:r>
        <w:t>мщику класса кредитоспособности.</w:t>
      </w:r>
    </w:p>
    <w:p w:rsidR="008544CE" w:rsidRPr="00123400" w:rsidRDefault="008544CE" w:rsidP="008544CE">
      <w:pPr>
        <w:pStyle w:val="14"/>
      </w:pPr>
      <w:r w:rsidRPr="000E1C69">
        <w:t>Порядок расчета общей суммы балло</w:t>
      </w:r>
      <w:r>
        <w:t>в (</w:t>
      </w:r>
      <w:r w:rsidRPr="00934945">
        <w:rPr>
          <w:bCs/>
          <w:color w:val="000000"/>
        </w:rPr>
        <w:t>∑</w:t>
      </w:r>
      <w:r>
        <w:rPr>
          <w:bCs/>
          <w:color w:val="000000"/>
          <w:lang w:val="en-US"/>
        </w:rPr>
        <w:t>W</w:t>
      </w:r>
      <w:r w:rsidRPr="000E1C69">
        <w:t>) о</w:t>
      </w:r>
      <w:r>
        <w:t>существляется по формуле:</w:t>
      </w:r>
    </w:p>
    <w:p w:rsidR="008544CE" w:rsidRPr="00FF73F6" w:rsidRDefault="008544CE" w:rsidP="008544CE">
      <w:pPr>
        <w:pStyle w:val="1a"/>
        <w:spacing w:before="240" w:after="0"/>
        <w:rPr>
          <w:spacing w:val="-30"/>
        </w:rPr>
      </w:pPr>
      <w:r w:rsidRPr="00FF73F6">
        <w:rPr>
          <w:spacing w:val="-30"/>
        </w:rPr>
        <w:t>∑</w:t>
      </w:r>
      <w:r w:rsidRPr="00FF73F6">
        <w:rPr>
          <w:spacing w:val="-30"/>
          <w:lang w:val="en-US"/>
        </w:rPr>
        <w:t>W</w:t>
      </w:r>
      <w:r w:rsidRPr="00FF73F6">
        <w:rPr>
          <w:spacing w:val="-30"/>
        </w:rPr>
        <w:t xml:space="preserve"> = 0,11 категория</w:t>
      </w:r>
      <w:r w:rsidRPr="00FF73F6">
        <w:rPr>
          <w:spacing w:val="-30"/>
          <w:lang w:val="en-US"/>
        </w:rPr>
        <w:t>K</w:t>
      </w:r>
      <w:r w:rsidRPr="00FF73F6">
        <w:rPr>
          <w:spacing w:val="-30"/>
        </w:rPr>
        <w:t>1 + 0,05 категория</w:t>
      </w:r>
      <w:r w:rsidRPr="00FF73F6">
        <w:rPr>
          <w:spacing w:val="-30"/>
          <w:lang w:val="en-US"/>
        </w:rPr>
        <w:t>K</w:t>
      </w:r>
      <w:r w:rsidRPr="00FF73F6">
        <w:rPr>
          <w:spacing w:val="-30"/>
        </w:rPr>
        <w:t>2 + 0,42 категория</w:t>
      </w:r>
      <w:r w:rsidRPr="00FF73F6">
        <w:rPr>
          <w:spacing w:val="-30"/>
          <w:lang w:val="en-US"/>
        </w:rPr>
        <w:t>K</w:t>
      </w:r>
      <w:r w:rsidRPr="00FF73F6">
        <w:rPr>
          <w:spacing w:val="-30"/>
        </w:rPr>
        <w:t>3 + 0,21 категория</w:t>
      </w:r>
      <w:r w:rsidRPr="00FF73F6">
        <w:rPr>
          <w:spacing w:val="-30"/>
          <w:lang w:val="en-US"/>
        </w:rPr>
        <w:t>K</w:t>
      </w:r>
      <w:r w:rsidRPr="00FF73F6">
        <w:rPr>
          <w:spacing w:val="-30"/>
        </w:rPr>
        <w:t>4 + 0,21 категория</w:t>
      </w:r>
      <w:r w:rsidRPr="00FF73F6">
        <w:rPr>
          <w:spacing w:val="-30"/>
          <w:lang w:val="en-US"/>
        </w:rPr>
        <w:t>K</w:t>
      </w:r>
      <w:r w:rsidRPr="00FF73F6">
        <w:rPr>
          <w:spacing w:val="-30"/>
        </w:rPr>
        <w:t>5</w:t>
      </w:r>
      <w:r w:rsidRPr="00FF73F6">
        <w:rPr>
          <w:spacing w:val="-30"/>
        </w:rPr>
        <w:tab/>
      </w:r>
      <w:r>
        <w:rPr>
          <w:snapToGrid w:val="0"/>
          <w:spacing w:val="-30"/>
        </w:rPr>
        <w:t>(76</w:t>
      </w:r>
      <w:r w:rsidRPr="00FF73F6">
        <w:rPr>
          <w:snapToGrid w:val="0"/>
          <w:spacing w:val="-30"/>
        </w:rPr>
        <w:t>)</w:t>
      </w:r>
    </w:p>
    <w:p w:rsidR="008544CE" w:rsidRPr="00570600" w:rsidRDefault="008544CE" w:rsidP="008544CE">
      <w:pPr>
        <w:pStyle w:val="12"/>
        <w:tabs>
          <w:tab w:val="clear" w:pos="0"/>
          <w:tab w:val="num" w:pos="900"/>
        </w:tabs>
        <w:spacing w:before="240"/>
      </w:pPr>
      <w:r w:rsidRPr="00570600">
        <w:t>Категории показателей оценки кредитоспособности заемщика</w:t>
      </w:r>
    </w:p>
    <w:tbl>
      <w:tblPr>
        <w:tblStyle w:val="a8"/>
        <w:tblW w:w="0" w:type="auto"/>
        <w:tblLook w:val="01E0" w:firstRow="1" w:lastRow="1" w:firstColumn="1" w:lastColumn="1" w:noHBand="0" w:noVBand="0"/>
      </w:tblPr>
      <w:tblGrid>
        <w:gridCol w:w="1921"/>
        <w:gridCol w:w="1585"/>
        <w:gridCol w:w="1656"/>
        <w:gridCol w:w="1597"/>
        <w:gridCol w:w="1597"/>
        <w:gridCol w:w="2068"/>
      </w:tblGrid>
      <w:tr w:rsidR="008544CE" w:rsidRPr="00C96078">
        <w:trPr>
          <w:trHeight w:val="454"/>
        </w:trPr>
        <w:tc>
          <w:tcPr>
            <w:tcW w:w="1921" w:type="dxa"/>
            <w:tcBorders>
              <w:bottom w:val="double" w:sz="4" w:space="0" w:color="auto"/>
            </w:tcBorders>
            <w:vAlign w:val="center"/>
          </w:tcPr>
          <w:p w:rsidR="008544CE" w:rsidRPr="00C96078" w:rsidRDefault="008544CE" w:rsidP="008544CE">
            <w:pPr>
              <w:shd w:val="clear" w:color="auto" w:fill="FFFFFF"/>
              <w:jc w:val="center"/>
              <w:rPr>
                <w:sz w:val="20"/>
                <w:szCs w:val="20"/>
              </w:rPr>
            </w:pPr>
            <w:r w:rsidRPr="00C96078">
              <w:rPr>
                <w:color w:val="000000"/>
                <w:sz w:val="20"/>
                <w:szCs w:val="20"/>
              </w:rPr>
              <w:t>Коэффициент</w:t>
            </w:r>
          </w:p>
        </w:tc>
        <w:tc>
          <w:tcPr>
            <w:tcW w:w="1585" w:type="dxa"/>
            <w:tcBorders>
              <w:bottom w:val="double" w:sz="4" w:space="0" w:color="auto"/>
            </w:tcBorders>
            <w:vAlign w:val="center"/>
          </w:tcPr>
          <w:p w:rsidR="008544CE" w:rsidRPr="00C96078" w:rsidRDefault="008544CE" w:rsidP="008544CE">
            <w:pPr>
              <w:shd w:val="clear" w:color="auto" w:fill="FFFFFF"/>
              <w:jc w:val="center"/>
              <w:rPr>
                <w:color w:val="000000"/>
                <w:sz w:val="20"/>
                <w:szCs w:val="20"/>
              </w:rPr>
            </w:pPr>
            <w:r w:rsidRPr="00C96078">
              <w:rPr>
                <w:bCs/>
                <w:color w:val="000000"/>
                <w:sz w:val="20"/>
                <w:szCs w:val="20"/>
              </w:rPr>
              <w:t>Достаточные (предельные) значения</w:t>
            </w:r>
          </w:p>
        </w:tc>
        <w:tc>
          <w:tcPr>
            <w:tcW w:w="1656" w:type="dxa"/>
            <w:tcBorders>
              <w:bottom w:val="double" w:sz="4" w:space="0" w:color="auto"/>
            </w:tcBorders>
            <w:vAlign w:val="center"/>
          </w:tcPr>
          <w:p w:rsidR="008544CE" w:rsidRPr="00C96078" w:rsidRDefault="008544CE" w:rsidP="008544CE">
            <w:pPr>
              <w:shd w:val="clear" w:color="auto" w:fill="FFFFFF"/>
              <w:jc w:val="center"/>
              <w:rPr>
                <w:color w:val="000000"/>
                <w:sz w:val="20"/>
                <w:szCs w:val="20"/>
              </w:rPr>
            </w:pPr>
            <w:r w:rsidRPr="00C96078">
              <w:rPr>
                <w:color w:val="000000"/>
                <w:sz w:val="20"/>
                <w:szCs w:val="20"/>
              </w:rPr>
              <w:t>Коэффициент значимости показателя</w:t>
            </w:r>
          </w:p>
        </w:tc>
        <w:tc>
          <w:tcPr>
            <w:tcW w:w="1597" w:type="dxa"/>
            <w:tcBorders>
              <w:bottom w:val="double" w:sz="4" w:space="0" w:color="auto"/>
            </w:tcBorders>
            <w:vAlign w:val="center"/>
          </w:tcPr>
          <w:p w:rsidR="008544CE" w:rsidRPr="00C96078" w:rsidRDefault="008544CE" w:rsidP="008544CE">
            <w:pPr>
              <w:shd w:val="clear" w:color="auto" w:fill="FFFFFF"/>
              <w:jc w:val="center"/>
              <w:rPr>
                <w:sz w:val="20"/>
                <w:szCs w:val="20"/>
              </w:rPr>
            </w:pPr>
            <w:r w:rsidRPr="00C96078">
              <w:rPr>
                <w:color w:val="000000"/>
                <w:sz w:val="20"/>
                <w:szCs w:val="20"/>
              </w:rPr>
              <w:t>Первая</w:t>
            </w:r>
            <w:r w:rsidRPr="00C96078">
              <w:rPr>
                <w:sz w:val="20"/>
                <w:szCs w:val="20"/>
              </w:rPr>
              <w:t xml:space="preserve"> </w:t>
            </w:r>
            <w:r w:rsidRPr="00C96078">
              <w:rPr>
                <w:color w:val="000000"/>
                <w:sz w:val="20"/>
                <w:szCs w:val="20"/>
              </w:rPr>
              <w:t>категория</w:t>
            </w:r>
          </w:p>
        </w:tc>
        <w:tc>
          <w:tcPr>
            <w:tcW w:w="1597" w:type="dxa"/>
            <w:tcBorders>
              <w:bottom w:val="double" w:sz="4" w:space="0" w:color="auto"/>
            </w:tcBorders>
            <w:vAlign w:val="center"/>
          </w:tcPr>
          <w:p w:rsidR="008544CE" w:rsidRPr="00C96078" w:rsidRDefault="008544CE" w:rsidP="008544CE">
            <w:pPr>
              <w:shd w:val="clear" w:color="auto" w:fill="FFFFFF"/>
              <w:jc w:val="center"/>
              <w:rPr>
                <w:sz w:val="20"/>
                <w:szCs w:val="20"/>
              </w:rPr>
            </w:pPr>
            <w:r w:rsidRPr="00C96078">
              <w:rPr>
                <w:color w:val="000000"/>
                <w:sz w:val="20"/>
                <w:szCs w:val="20"/>
              </w:rPr>
              <w:t>Вторая категория</w:t>
            </w:r>
          </w:p>
        </w:tc>
        <w:tc>
          <w:tcPr>
            <w:tcW w:w="2068" w:type="dxa"/>
            <w:tcBorders>
              <w:bottom w:val="double" w:sz="4" w:space="0" w:color="auto"/>
            </w:tcBorders>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color w:val="000000"/>
                <w:sz w:val="20"/>
                <w:szCs w:val="20"/>
              </w:rPr>
              <w:t>Третья категория</w:t>
            </w:r>
          </w:p>
        </w:tc>
      </w:tr>
      <w:tr w:rsidR="008544CE" w:rsidRPr="00C96078">
        <w:trPr>
          <w:trHeight w:val="454"/>
        </w:trPr>
        <w:tc>
          <w:tcPr>
            <w:tcW w:w="1921" w:type="dxa"/>
            <w:tcBorders>
              <w:top w:val="double" w:sz="4" w:space="0" w:color="auto"/>
            </w:tcBorders>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К</w:t>
            </w:r>
            <w:r w:rsidRPr="00C96078">
              <w:rPr>
                <w:bCs/>
                <w:color w:val="000000"/>
                <w:sz w:val="20"/>
                <w:szCs w:val="20"/>
                <w:vertAlign w:val="subscript"/>
              </w:rPr>
              <w:t>1</w:t>
            </w:r>
          </w:p>
        </w:tc>
        <w:tc>
          <w:tcPr>
            <w:tcW w:w="1585" w:type="dxa"/>
            <w:tcBorders>
              <w:top w:val="double" w:sz="4" w:space="0" w:color="auto"/>
            </w:tcBorders>
            <w:vAlign w:val="center"/>
          </w:tcPr>
          <w:p w:rsidR="008544CE" w:rsidRPr="00C96078" w:rsidRDefault="008544CE" w:rsidP="008544CE">
            <w:pPr>
              <w:jc w:val="center"/>
              <w:rPr>
                <w:color w:val="000000"/>
                <w:sz w:val="20"/>
                <w:szCs w:val="20"/>
              </w:rPr>
            </w:pPr>
            <w:r w:rsidRPr="00C96078">
              <w:rPr>
                <w:bCs/>
                <w:color w:val="000000"/>
                <w:sz w:val="20"/>
                <w:szCs w:val="20"/>
              </w:rPr>
              <w:t>0,2</w:t>
            </w:r>
          </w:p>
        </w:tc>
        <w:tc>
          <w:tcPr>
            <w:tcW w:w="1656" w:type="dxa"/>
            <w:tcBorders>
              <w:top w:val="double" w:sz="4" w:space="0" w:color="auto"/>
            </w:tcBorders>
            <w:vAlign w:val="center"/>
          </w:tcPr>
          <w:p w:rsidR="008544CE" w:rsidRPr="00C96078" w:rsidRDefault="008544CE" w:rsidP="008544CE">
            <w:pPr>
              <w:jc w:val="center"/>
              <w:rPr>
                <w:color w:val="000000"/>
                <w:sz w:val="20"/>
                <w:szCs w:val="20"/>
              </w:rPr>
            </w:pPr>
            <w:r w:rsidRPr="00C96078">
              <w:rPr>
                <w:color w:val="000000"/>
                <w:sz w:val="20"/>
                <w:szCs w:val="20"/>
              </w:rPr>
              <w:t>0,11</w:t>
            </w:r>
          </w:p>
        </w:tc>
        <w:tc>
          <w:tcPr>
            <w:tcW w:w="1597" w:type="dxa"/>
            <w:tcBorders>
              <w:top w:val="double" w:sz="4" w:space="0" w:color="auto"/>
            </w:tcBorders>
            <w:vAlign w:val="center"/>
          </w:tcPr>
          <w:p w:rsidR="008544CE" w:rsidRPr="00C96078" w:rsidRDefault="008544CE" w:rsidP="008544CE">
            <w:pPr>
              <w:jc w:val="center"/>
              <w:rPr>
                <w:color w:val="000000"/>
                <w:sz w:val="20"/>
                <w:szCs w:val="20"/>
              </w:rPr>
            </w:pPr>
            <w:r w:rsidRPr="00C96078">
              <w:rPr>
                <w:color w:val="000000"/>
                <w:sz w:val="20"/>
                <w:szCs w:val="20"/>
              </w:rPr>
              <w:t>0,2 и выше</w:t>
            </w:r>
          </w:p>
        </w:tc>
        <w:tc>
          <w:tcPr>
            <w:tcW w:w="1597" w:type="dxa"/>
            <w:tcBorders>
              <w:top w:val="double" w:sz="4" w:space="0" w:color="auto"/>
            </w:tcBorders>
            <w:vAlign w:val="center"/>
          </w:tcPr>
          <w:p w:rsidR="008544CE" w:rsidRPr="00C96078" w:rsidRDefault="008544CE" w:rsidP="008544CE">
            <w:pPr>
              <w:jc w:val="center"/>
              <w:rPr>
                <w:color w:val="000000"/>
                <w:sz w:val="20"/>
                <w:szCs w:val="20"/>
              </w:rPr>
            </w:pPr>
            <w:r w:rsidRPr="00C96078">
              <w:rPr>
                <w:color w:val="000000"/>
                <w:sz w:val="20"/>
                <w:szCs w:val="20"/>
              </w:rPr>
              <w:t>0,15-0,2</w:t>
            </w:r>
          </w:p>
        </w:tc>
        <w:tc>
          <w:tcPr>
            <w:tcW w:w="2068" w:type="dxa"/>
            <w:tcBorders>
              <w:top w:val="double" w:sz="4" w:space="0" w:color="auto"/>
            </w:tcBorders>
            <w:vAlign w:val="center"/>
          </w:tcPr>
          <w:p w:rsidR="008544CE" w:rsidRPr="00C96078" w:rsidRDefault="008544CE" w:rsidP="008544CE">
            <w:pPr>
              <w:jc w:val="center"/>
              <w:rPr>
                <w:bCs/>
                <w:color w:val="000000"/>
                <w:sz w:val="20"/>
                <w:szCs w:val="20"/>
                <w:vertAlign w:val="subscript"/>
              </w:rPr>
            </w:pPr>
            <w:r w:rsidRPr="00C96078">
              <w:rPr>
                <w:bCs/>
                <w:color w:val="000000"/>
                <w:sz w:val="20"/>
                <w:szCs w:val="20"/>
              </w:rPr>
              <w:t>менее 0,15</w:t>
            </w:r>
          </w:p>
        </w:tc>
      </w:tr>
      <w:tr w:rsidR="008544CE" w:rsidRPr="00C96078">
        <w:trPr>
          <w:trHeight w:val="454"/>
        </w:trPr>
        <w:tc>
          <w:tcPr>
            <w:tcW w:w="1921" w:type="dxa"/>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К</w:t>
            </w:r>
            <w:r w:rsidRPr="00C96078">
              <w:rPr>
                <w:bCs/>
                <w:color w:val="000000"/>
                <w:sz w:val="20"/>
                <w:szCs w:val="20"/>
                <w:vertAlign w:val="subscript"/>
              </w:rPr>
              <w:t>2</w:t>
            </w:r>
          </w:p>
        </w:tc>
        <w:tc>
          <w:tcPr>
            <w:tcW w:w="1585" w:type="dxa"/>
            <w:vAlign w:val="center"/>
          </w:tcPr>
          <w:p w:rsidR="008544CE" w:rsidRPr="00C96078" w:rsidRDefault="008544CE" w:rsidP="008544CE">
            <w:pPr>
              <w:jc w:val="center"/>
              <w:rPr>
                <w:color w:val="000000"/>
                <w:sz w:val="20"/>
                <w:szCs w:val="20"/>
              </w:rPr>
            </w:pPr>
            <w:r w:rsidRPr="00C96078">
              <w:rPr>
                <w:bCs/>
                <w:color w:val="000000"/>
                <w:sz w:val="20"/>
                <w:szCs w:val="20"/>
              </w:rPr>
              <w:t>0,8</w:t>
            </w:r>
          </w:p>
        </w:tc>
        <w:tc>
          <w:tcPr>
            <w:tcW w:w="1656" w:type="dxa"/>
            <w:vAlign w:val="center"/>
          </w:tcPr>
          <w:p w:rsidR="008544CE" w:rsidRPr="00C96078" w:rsidRDefault="008544CE" w:rsidP="008544CE">
            <w:pPr>
              <w:jc w:val="center"/>
              <w:rPr>
                <w:color w:val="000000"/>
                <w:sz w:val="20"/>
                <w:szCs w:val="20"/>
              </w:rPr>
            </w:pPr>
            <w:r w:rsidRPr="00C96078">
              <w:rPr>
                <w:color w:val="000000"/>
                <w:sz w:val="20"/>
                <w:szCs w:val="20"/>
              </w:rPr>
              <w:t>0,05</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0,8 и выше</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0,5-0,8</w:t>
            </w:r>
          </w:p>
        </w:tc>
        <w:tc>
          <w:tcPr>
            <w:tcW w:w="2068" w:type="dxa"/>
            <w:vAlign w:val="center"/>
          </w:tcPr>
          <w:p w:rsidR="008544CE" w:rsidRPr="00C96078" w:rsidRDefault="008544CE" w:rsidP="008544CE">
            <w:pPr>
              <w:jc w:val="center"/>
              <w:rPr>
                <w:bCs/>
                <w:color w:val="000000"/>
                <w:sz w:val="20"/>
                <w:szCs w:val="20"/>
              </w:rPr>
            </w:pPr>
            <w:r w:rsidRPr="00C96078">
              <w:rPr>
                <w:bCs/>
                <w:color w:val="000000"/>
                <w:sz w:val="20"/>
                <w:szCs w:val="20"/>
              </w:rPr>
              <w:t>менее 0,5.</w:t>
            </w:r>
          </w:p>
        </w:tc>
      </w:tr>
      <w:tr w:rsidR="008544CE" w:rsidRPr="00C96078">
        <w:trPr>
          <w:trHeight w:val="454"/>
        </w:trPr>
        <w:tc>
          <w:tcPr>
            <w:tcW w:w="1921" w:type="dxa"/>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К</w:t>
            </w:r>
            <w:r w:rsidRPr="00C96078">
              <w:rPr>
                <w:bCs/>
                <w:color w:val="000000"/>
                <w:sz w:val="20"/>
                <w:szCs w:val="20"/>
                <w:vertAlign w:val="subscript"/>
              </w:rPr>
              <w:t>3</w:t>
            </w:r>
          </w:p>
        </w:tc>
        <w:tc>
          <w:tcPr>
            <w:tcW w:w="1585" w:type="dxa"/>
            <w:vAlign w:val="center"/>
          </w:tcPr>
          <w:p w:rsidR="008544CE" w:rsidRPr="00C96078" w:rsidRDefault="008544CE" w:rsidP="008544CE">
            <w:pPr>
              <w:jc w:val="center"/>
              <w:rPr>
                <w:color w:val="000000"/>
                <w:sz w:val="20"/>
                <w:szCs w:val="20"/>
              </w:rPr>
            </w:pPr>
            <w:r w:rsidRPr="00C96078">
              <w:rPr>
                <w:bCs/>
                <w:color w:val="000000"/>
                <w:sz w:val="20"/>
                <w:szCs w:val="20"/>
              </w:rPr>
              <w:t>2,0</w:t>
            </w:r>
          </w:p>
        </w:tc>
        <w:tc>
          <w:tcPr>
            <w:tcW w:w="1656" w:type="dxa"/>
            <w:vAlign w:val="center"/>
          </w:tcPr>
          <w:p w:rsidR="008544CE" w:rsidRPr="00C96078" w:rsidRDefault="008544CE" w:rsidP="008544CE">
            <w:pPr>
              <w:jc w:val="center"/>
              <w:rPr>
                <w:color w:val="000000"/>
                <w:sz w:val="20"/>
                <w:szCs w:val="20"/>
              </w:rPr>
            </w:pPr>
            <w:r w:rsidRPr="00C96078">
              <w:rPr>
                <w:color w:val="000000"/>
                <w:sz w:val="20"/>
                <w:szCs w:val="20"/>
              </w:rPr>
              <w:t>0,42</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2,0 и выше</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1,0-2,0</w:t>
            </w:r>
          </w:p>
        </w:tc>
        <w:tc>
          <w:tcPr>
            <w:tcW w:w="2068" w:type="dxa"/>
            <w:vAlign w:val="center"/>
          </w:tcPr>
          <w:p w:rsidR="008544CE" w:rsidRPr="00C96078" w:rsidRDefault="008544CE" w:rsidP="008544CE">
            <w:pPr>
              <w:jc w:val="center"/>
              <w:rPr>
                <w:bCs/>
                <w:color w:val="000000"/>
                <w:sz w:val="20"/>
                <w:szCs w:val="20"/>
              </w:rPr>
            </w:pPr>
            <w:r w:rsidRPr="00C96078">
              <w:rPr>
                <w:bCs/>
                <w:color w:val="000000"/>
                <w:sz w:val="20"/>
                <w:szCs w:val="20"/>
              </w:rPr>
              <w:t>менее 1,0</w:t>
            </w:r>
          </w:p>
        </w:tc>
      </w:tr>
      <w:tr w:rsidR="008544CE" w:rsidRPr="00C96078">
        <w:trPr>
          <w:trHeight w:val="454"/>
        </w:trPr>
        <w:tc>
          <w:tcPr>
            <w:tcW w:w="1921" w:type="dxa"/>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К</w:t>
            </w:r>
            <w:r w:rsidRPr="00C96078">
              <w:rPr>
                <w:bCs/>
                <w:color w:val="000000"/>
                <w:sz w:val="20"/>
                <w:szCs w:val="20"/>
                <w:vertAlign w:val="subscript"/>
              </w:rPr>
              <w:t>4</w:t>
            </w:r>
          </w:p>
        </w:tc>
        <w:tc>
          <w:tcPr>
            <w:tcW w:w="1585" w:type="dxa"/>
            <w:vAlign w:val="center"/>
          </w:tcPr>
          <w:p w:rsidR="008544CE" w:rsidRPr="00C96078" w:rsidRDefault="008544CE" w:rsidP="008544CE">
            <w:pPr>
              <w:jc w:val="center"/>
              <w:rPr>
                <w:color w:val="000000"/>
                <w:sz w:val="20"/>
                <w:szCs w:val="20"/>
              </w:rPr>
            </w:pPr>
            <w:r w:rsidRPr="00C96078">
              <w:rPr>
                <w:bCs/>
                <w:color w:val="000000"/>
                <w:sz w:val="20"/>
                <w:szCs w:val="20"/>
              </w:rPr>
              <w:t>1,0</w:t>
            </w:r>
          </w:p>
        </w:tc>
        <w:tc>
          <w:tcPr>
            <w:tcW w:w="1656" w:type="dxa"/>
            <w:vAlign w:val="center"/>
          </w:tcPr>
          <w:p w:rsidR="008544CE" w:rsidRPr="00C96078" w:rsidRDefault="008544CE" w:rsidP="008544CE">
            <w:pPr>
              <w:jc w:val="center"/>
              <w:rPr>
                <w:color w:val="000000"/>
                <w:sz w:val="20"/>
                <w:szCs w:val="20"/>
              </w:rPr>
            </w:pPr>
            <w:r w:rsidRPr="00C96078">
              <w:rPr>
                <w:color w:val="000000"/>
                <w:sz w:val="20"/>
                <w:szCs w:val="20"/>
              </w:rPr>
              <w:t>0,21</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1,0 и выше</w:t>
            </w:r>
          </w:p>
        </w:tc>
        <w:tc>
          <w:tcPr>
            <w:tcW w:w="1597" w:type="dxa"/>
            <w:vAlign w:val="center"/>
          </w:tcPr>
          <w:p w:rsidR="008544CE" w:rsidRPr="00C96078" w:rsidRDefault="008544CE" w:rsidP="008544CE">
            <w:pPr>
              <w:jc w:val="center"/>
              <w:rPr>
                <w:color w:val="000000"/>
                <w:sz w:val="20"/>
                <w:szCs w:val="20"/>
              </w:rPr>
            </w:pPr>
            <w:r w:rsidRPr="00C96078">
              <w:rPr>
                <w:color w:val="000000"/>
                <w:sz w:val="20"/>
                <w:szCs w:val="20"/>
              </w:rPr>
              <w:t>0,7-1,0</w:t>
            </w:r>
          </w:p>
        </w:tc>
        <w:tc>
          <w:tcPr>
            <w:tcW w:w="2068" w:type="dxa"/>
            <w:vAlign w:val="center"/>
          </w:tcPr>
          <w:p w:rsidR="008544CE" w:rsidRPr="00C96078" w:rsidRDefault="008544CE" w:rsidP="008544CE">
            <w:pPr>
              <w:jc w:val="center"/>
              <w:rPr>
                <w:color w:val="000000"/>
                <w:sz w:val="20"/>
                <w:szCs w:val="20"/>
              </w:rPr>
            </w:pPr>
            <w:r w:rsidRPr="00C96078">
              <w:rPr>
                <w:bCs/>
                <w:color w:val="000000"/>
                <w:sz w:val="20"/>
                <w:szCs w:val="20"/>
              </w:rPr>
              <w:t xml:space="preserve">менее </w:t>
            </w:r>
            <w:r w:rsidRPr="00C96078">
              <w:rPr>
                <w:color w:val="000000"/>
                <w:sz w:val="20"/>
                <w:szCs w:val="20"/>
              </w:rPr>
              <w:t>0,7</w:t>
            </w:r>
          </w:p>
        </w:tc>
      </w:tr>
      <w:tr w:rsidR="008544CE" w:rsidRPr="00C96078">
        <w:trPr>
          <w:trHeight w:val="454"/>
        </w:trPr>
        <w:tc>
          <w:tcPr>
            <w:tcW w:w="1921" w:type="dxa"/>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К</w:t>
            </w:r>
            <w:r w:rsidRPr="00C96078">
              <w:rPr>
                <w:bCs/>
                <w:color w:val="000000"/>
                <w:sz w:val="20"/>
                <w:szCs w:val="20"/>
                <w:vertAlign w:val="subscript"/>
              </w:rPr>
              <w:t>5</w:t>
            </w:r>
          </w:p>
        </w:tc>
        <w:tc>
          <w:tcPr>
            <w:tcW w:w="1585" w:type="dxa"/>
            <w:vAlign w:val="center"/>
          </w:tcPr>
          <w:p w:rsidR="008544CE" w:rsidRPr="00C96078" w:rsidRDefault="008544CE" w:rsidP="008544CE">
            <w:pPr>
              <w:jc w:val="center"/>
              <w:rPr>
                <w:color w:val="000000"/>
                <w:sz w:val="20"/>
                <w:szCs w:val="20"/>
              </w:rPr>
            </w:pPr>
            <w:r w:rsidRPr="00C96078">
              <w:rPr>
                <w:bCs/>
                <w:color w:val="000000"/>
                <w:sz w:val="20"/>
                <w:szCs w:val="20"/>
              </w:rPr>
              <w:t>0,15</w:t>
            </w:r>
          </w:p>
        </w:tc>
        <w:tc>
          <w:tcPr>
            <w:tcW w:w="1656" w:type="dxa"/>
            <w:vAlign w:val="center"/>
          </w:tcPr>
          <w:p w:rsidR="008544CE" w:rsidRPr="00C96078" w:rsidRDefault="008544CE" w:rsidP="008544CE">
            <w:pPr>
              <w:jc w:val="center"/>
              <w:rPr>
                <w:color w:val="000000"/>
                <w:sz w:val="20"/>
                <w:szCs w:val="20"/>
              </w:rPr>
            </w:pPr>
            <w:r w:rsidRPr="00C96078">
              <w:rPr>
                <w:color w:val="000000"/>
                <w:sz w:val="20"/>
                <w:szCs w:val="20"/>
              </w:rPr>
              <w:t>0,21</w:t>
            </w:r>
          </w:p>
        </w:tc>
        <w:tc>
          <w:tcPr>
            <w:tcW w:w="1597" w:type="dxa"/>
            <w:vAlign w:val="center"/>
          </w:tcPr>
          <w:p w:rsidR="008544CE" w:rsidRPr="00C96078" w:rsidRDefault="008544CE" w:rsidP="008544CE">
            <w:pPr>
              <w:jc w:val="center"/>
              <w:rPr>
                <w:sz w:val="20"/>
                <w:szCs w:val="20"/>
              </w:rPr>
            </w:pPr>
            <w:r w:rsidRPr="00C96078">
              <w:rPr>
                <w:color w:val="000000"/>
                <w:sz w:val="20"/>
                <w:szCs w:val="20"/>
              </w:rPr>
              <w:t>0,15 и выше</w:t>
            </w:r>
          </w:p>
        </w:tc>
        <w:tc>
          <w:tcPr>
            <w:tcW w:w="1597" w:type="dxa"/>
            <w:vAlign w:val="center"/>
          </w:tcPr>
          <w:p w:rsidR="008544CE" w:rsidRPr="00C96078" w:rsidRDefault="008544CE" w:rsidP="008544CE">
            <w:pPr>
              <w:jc w:val="center"/>
              <w:rPr>
                <w:sz w:val="20"/>
                <w:szCs w:val="20"/>
              </w:rPr>
            </w:pPr>
            <w:r w:rsidRPr="00C96078">
              <w:rPr>
                <w:color w:val="000000"/>
                <w:sz w:val="20"/>
                <w:szCs w:val="20"/>
              </w:rPr>
              <w:t>менее 0,15</w:t>
            </w:r>
          </w:p>
        </w:tc>
        <w:tc>
          <w:tcPr>
            <w:tcW w:w="2068" w:type="dxa"/>
            <w:vAlign w:val="center"/>
          </w:tcPr>
          <w:p w:rsidR="008544CE" w:rsidRPr="00C96078" w:rsidRDefault="008544CE" w:rsidP="008544CE">
            <w:pPr>
              <w:jc w:val="center"/>
              <w:rPr>
                <w:sz w:val="20"/>
                <w:szCs w:val="20"/>
              </w:rPr>
            </w:pPr>
            <w:r w:rsidRPr="00C96078">
              <w:rPr>
                <w:color w:val="000000"/>
                <w:sz w:val="20"/>
                <w:szCs w:val="20"/>
              </w:rPr>
              <w:t>нерентабельные</w:t>
            </w:r>
          </w:p>
        </w:tc>
      </w:tr>
      <w:tr w:rsidR="008544CE" w:rsidRPr="00C96078">
        <w:trPr>
          <w:trHeight w:val="454"/>
        </w:trPr>
        <w:tc>
          <w:tcPr>
            <w:tcW w:w="1921" w:type="dxa"/>
            <w:vAlign w:val="center"/>
          </w:tcPr>
          <w:p w:rsidR="008544CE" w:rsidRPr="00C96078" w:rsidRDefault="008544CE" w:rsidP="008544CE">
            <w:pPr>
              <w:tabs>
                <w:tab w:val="left" w:pos="2300"/>
                <w:tab w:val="left" w:pos="3733"/>
                <w:tab w:val="left" w:pos="5317"/>
              </w:tabs>
              <w:jc w:val="center"/>
              <w:rPr>
                <w:bCs/>
                <w:color w:val="000000"/>
                <w:sz w:val="20"/>
                <w:szCs w:val="20"/>
              </w:rPr>
            </w:pPr>
            <w:r w:rsidRPr="00C96078">
              <w:rPr>
                <w:bCs/>
                <w:color w:val="000000"/>
                <w:sz w:val="20"/>
                <w:szCs w:val="20"/>
              </w:rPr>
              <w:t>∑</w:t>
            </w:r>
            <w:r w:rsidRPr="00C96078">
              <w:rPr>
                <w:bCs/>
                <w:color w:val="000000"/>
                <w:sz w:val="20"/>
                <w:szCs w:val="20"/>
                <w:lang w:val="en-US"/>
              </w:rPr>
              <w:t>W</w:t>
            </w:r>
          </w:p>
        </w:tc>
        <w:tc>
          <w:tcPr>
            <w:tcW w:w="1585" w:type="dxa"/>
            <w:vAlign w:val="center"/>
          </w:tcPr>
          <w:p w:rsidR="008544CE" w:rsidRPr="00C96078" w:rsidRDefault="008544CE" w:rsidP="008544CE">
            <w:pPr>
              <w:jc w:val="center"/>
              <w:rPr>
                <w:color w:val="000000"/>
                <w:sz w:val="20"/>
                <w:szCs w:val="20"/>
              </w:rPr>
            </w:pPr>
          </w:p>
        </w:tc>
        <w:tc>
          <w:tcPr>
            <w:tcW w:w="1656" w:type="dxa"/>
            <w:vAlign w:val="center"/>
          </w:tcPr>
          <w:p w:rsidR="008544CE" w:rsidRPr="00C96078" w:rsidRDefault="008544CE" w:rsidP="008544CE">
            <w:pPr>
              <w:jc w:val="center"/>
              <w:rPr>
                <w:color w:val="000000"/>
                <w:sz w:val="20"/>
                <w:szCs w:val="20"/>
              </w:rPr>
            </w:pPr>
          </w:p>
        </w:tc>
        <w:tc>
          <w:tcPr>
            <w:tcW w:w="1597" w:type="dxa"/>
            <w:vAlign w:val="center"/>
          </w:tcPr>
          <w:p w:rsidR="008544CE" w:rsidRPr="00C96078" w:rsidRDefault="008544CE" w:rsidP="008544CE">
            <w:pPr>
              <w:jc w:val="center"/>
              <w:rPr>
                <w:color w:val="000000"/>
                <w:sz w:val="20"/>
                <w:szCs w:val="20"/>
              </w:rPr>
            </w:pPr>
            <w:r w:rsidRPr="00C96078">
              <w:rPr>
                <w:bCs/>
                <w:color w:val="000000"/>
                <w:sz w:val="20"/>
                <w:szCs w:val="20"/>
              </w:rPr>
              <w:t>1−1,05</w:t>
            </w:r>
          </w:p>
        </w:tc>
        <w:tc>
          <w:tcPr>
            <w:tcW w:w="1597" w:type="dxa"/>
            <w:vAlign w:val="center"/>
          </w:tcPr>
          <w:p w:rsidR="008544CE" w:rsidRPr="00C96078" w:rsidRDefault="008544CE" w:rsidP="008544CE">
            <w:pPr>
              <w:jc w:val="center"/>
              <w:rPr>
                <w:color w:val="000000"/>
                <w:sz w:val="20"/>
                <w:szCs w:val="20"/>
              </w:rPr>
            </w:pPr>
            <w:r w:rsidRPr="00C96078">
              <w:rPr>
                <w:bCs/>
                <w:color w:val="000000"/>
                <w:sz w:val="20"/>
                <w:szCs w:val="20"/>
              </w:rPr>
              <w:t>1−2,42</w:t>
            </w:r>
          </w:p>
        </w:tc>
        <w:tc>
          <w:tcPr>
            <w:tcW w:w="2068" w:type="dxa"/>
            <w:vAlign w:val="center"/>
          </w:tcPr>
          <w:p w:rsidR="008544CE" w:rsidRPr="00C96078" w:rsidRDefault="008544CE" w:rsidP="008544CE">
            <w:pPr>
              <w:jc w:val="center"/>
              <w:rPr>
                <w:color w:val="000000"/>
                <w:sz w:val="20"/>
                <w:szCs w:val="20"/>
              </w:rPr>
            </w:pPr>
            <w:r w:rsidRPr="00C96078">
              <w:rPr>
                <w:bCs/>
                <w:color w:val="000000"/>
                <w:sz w:val="20"/>
                <w:szCs w:val="20"/>
              </w:rPr>
              <w:t>≥ 2,42</w:t>
            </w:r>
          </w:p>
        </w:tc>
      </w:tr>
    </w:tbl>
    <w:p w:rsidR="008544CE" w:rsidRPr="00560D9F" w:rsidRDefault="008544CE" w:rsidP="008544CE">
      <w:pPr>
        <w:pStyle w:val="1d"/>
        <w:rPr>
          <w:sz w:val="28"/>
          <w:lang w:val="ru-RU"/>
        </w:rPr>
      </w:pPr>
      <w:bookmarkStart w:id="31" w:name="_Toc185923623"/>
      <w:r w:rsidRPr="00560D9F">
        <w:rPr>
          <w:sz w:val="28"/>
          <w:lang w:val="ru-RU"/>
        </w:rPr>
        <w:t>Список использованных источников</w:t>
      </w:r>
      <w:bookmarkEnd w:id="31"/>
    </w:p>
    <w:p w:rsidR="008544CE" w:rsidRDefault="008544CE" w:rsidP="008544CE">
      <w:pPr>
        <w:pStyle w:val="14"/>
        <w:numPr>
          <w:ilvl w:val="0"/>
          <w:numId w:val="25"/>
        </w:numPr>
        <w:tabs>
          <w:tab w:val="clear" w:pos="1069"/>
          <w:tab w:val="num" w:pos="720"/>
        </w:tabs>
        <w:ind w:left="720" w:hanging="720"/>
      </w:pPr>
      <w:r>
        <w:t xml:space="preserve">Бочаров В.В. Финансовый анализ. </w:t>
      </w:r>
      <w:r w:rsidRPr="007001DA">
        <w:t>−</w:t>
      </w:r>
      <w:r>
        <w:t xml:space="preserve"> СПб.: Питер. </w:t>
      </w:r>
      <w:r w:rsidRPr="007001DA">
        <w:t>−</w:t>
      </w:r>
      <w:r>
        <w:t xml:space="preserve"> 2001. </w:t>
      </w:r>
      <w:r w:rsidRPr="007001DA">
        <w:t>−</w:t>
      </w:r>
      <w:r>
        <w:t xml:space="preserve"> 240 с.</w:t>
      </w:r>
    </w:p>
    <w:p w:rsidR="008544CE" w:rsidRDefault="008544CE" w:rsidP="008544CE">
      <w:pPr>
        <w:pStyle w:val="14"/>
        <w:numPr>
          <w:ilvl w:val="0"/>
          <w:numId w:val="25"/>
        </w:numPr>
        <w:tabs>
          <w:tab w:val="clear" w:pos="1069"/>
          <w:tab w:val="num" w:pos="720"/>
        </w:tabs>
        <w:ind w:left="720" w:hanging="720"/>
      </w:pPr>
      <w:r>
        <w:t xml:space="preserve">Быкадоров В.Л., Алексеев П.Д. Финансово-экономическое состояние </w:t>
      </w:r>
      <w:r w:rsidRPr="00197E18">
        <w:rPr>
          <w:spacing w:val="-4"/>
        </w:rPr>
        <w:t>предприятия: Практическое пособие. − М.: ПРИОР</w:t>
      </w:r>
      <w:r>
        <w:rPr>
          <w:spacing w:val="-4"/>
        </w:rPr>
        <w:t xml:space="preserve">. </w:t>
      </w:r>
      <w:r w:rsidRPr="00197E18">
        <w:rPr>
          <w:spacing w:val="-4"/>
        </w:rPr>
        <w:t>− 2000. − 96</w:t>
      </w:r>
      <w:r w:rsidRPr="00197E18">
        <w:rPr>
          <w:spacing w:val="-6"/>
        </w:rPr>
        <w:t xml:space="preserve"> с.</w:t>
      </w:r>
    </w:p>
    <w:p w:rsidR="008544CE" w:rsidRDefault="008544CE" w:rsidP="008544CE">
      <w:pPr>
        <w:pStyle w:val="14"/>
        <w:numPr>
          <w:ilvl w:val="0"/>
          <w:numId w:val="25"/>
        </w:numPr>
        <w:tabs>
          <w:tab w:val="clear" w:pos="1069"/>
          <w:tab w:val="num" w:pos="720"/>
        </w:tabs>
        <w:ind w:left="720" w:hanging="720"/>
      </w:pPr>
      <w:r>
        <w:t xml:space="preserve">Гиляровская Л.Т. Экономический анализ: учебник для вузов / под ред. Л.Т. Гиляровской. </w:t>
      </w:r>
      <w:r w:rsidRPr="007001DA">
        <w:t>−</w:t>
      </w:r>
      <w:r>
        <w:t xml:space="preserve"> 2</w:t>
      </w:r>
      <w:r w:rsidRPr="007001DA">
        <w:t>−</w:t>
      </w:r>
      <w:r>
        <w:t xml:space="preserve">е изд. </w:t>
      </w:r>
      <w:r w:rsidRPr="007001DA">
        <w:t>−</w:t>
      </w:r>
      <w:r>
        <w:t xml:space="preserve"> М.: ЮНИТИ-ДАНА. </w:t>
      </w:r>
      <w:r w:rsidRPr="007001DA">
        <w:t>−</w:t>
      </w:r>
      <w:r>
        <w:t xml:space="preserve"> 2002. </w:t>
      </w:r>
      <w:r w:rsidRPr="007001DA">
        <w:t>−</w:t>
      </w:r>
      <w:r>
        <w:t xml:space="preserve"> 615 с.</w:t>
      </w:r>
    </w:p>
    <w:p w:rsidR="008544CE" w:rsidRDefault="008544CE" w:rsidP="008544CE">
      <w:pPr>
        <w:pStyle w:val="14"/>
        <w:numPr>
          <w:ilvl w:val="0"/>
          <w:numId w:val="25"/>
        </w:numPr>
        <w:tabs>
          <w:tab w:val="clear" w:pos="1069"/>
          <w:tab w:val="num" w:pos="720"/>
        </w:tabs>
        <w:ind w:left="720" w:hanging="720"/>
      </w:pPr>
      <w:r>
        <w:t xml:space="preserve">Донцова Л.В. Никифорова Н.А. Анализ бухгалтерской отчетности. </w:t>
      </w:r>
      <w:r w:rsidRPr="007001DA">
        <w:t>−</w:t>
      </w:r>
      <w:r>
        <w:t xml:space="preserve"> М.: Дело и сервис. </w:t>
      </w:r>
      <w:r w:rsidRPr="007001DA">
        <w:t>−</w:t>
      </w:r>
      <w:r>
        <w:t xml:space="preserve"> 1998. </w:t>
      </w:r>
      <w:r w:rsidRPr="007001DA">
        <w:t>−</w:t>
      </w:r>
      <w:r>
        <w:t xml:space="preserve"> 224 с.</w:t>
      </w:r>
    </w:p>
    <w:p w:rsidR="008544CE" w:rsidRDefault="008544CE" w:rsidP="008544CE">
      <w:pPr>
        <w:pStyle w:val="14"/>
        <w:numPr>
          <w:ilvl w:val="0"/>
          <w:numId w:val="25"/>
        </w:numPr>
        <w:tabs>
          <w:tab w:val="clear" w:pos="1069"/>
          <w:tab w:val="num" w:pos="720"/>
        </w:tabs>
        <w:ind w:left="720" w:hanging="720"/>
      </w:pPr>
      <w:r>
        <w:t xml:space="preserve">Ионова А.Ф., Селезнева Н.Н. Финансовый анализ. </w:t>
      </w:r>
      <w:r w:rsidRPr="007001DA">
        <w:t>−</w:t>
      </w:r>
      <w:r>
        <w:t xml:space="preserve"> М.: ПРОСПЕКТ. </w:t>
      </w:r>
      <w:r w:rsidRPr="007001DA">
        <w:t>−</w:t>
      </w:r>
      <w:r>
        <w:t xml:space="preserve"> 2006. </w:t>
      </w:r>
      <w:r w:rsidRPr="007001DA">
        <w:t>−</w:t>
      </w:r>
      <w:r>
        <w:t xml:space="preserve"> 624 с.</w:t>
      </w:r>
    </w:p>
    <w:p w:rsidR="008544CE" w:rsidRDefault="008544CE" w:rsidP="008544CE">
      <w:pPr>
        <w:pStyle w:val="14"/>
        <w:numPr>
          <w:ilvl w:val="0"/>
          <w:numId w:val="25"/>
        </w:numPr>
        <w:tabs>
          <w:tab w:val="clear" w:pos="1069"/>
          <w:tab w:val="num" w:pos="720"/>
        </w:tabs>
        <w:ind w:left="720" w:hanging="720"/>
        <w:rPr>
          <w:spacing w:val="-4"/>
        </w:rPr>
      </w:pPr>
      <w:r w:rsidRPr="00E37125">
        <w:rPr>
          <w:spacing w:val="-4"/>
        </w:rPr>
        <w:t xml:space="preserve">Любушин Н.П. Комплексный экономический анализ хозяйственной деятельности: </w:t>
      </w:r>
      <w:r>
        <w:rPr>
          <w:spacing w:val="-4"/>
        </w:rPr>
        <w:t>учебное пособие</w:t>
      </w:r>
      <w:r w:rsidRPr="00E37125">
        <w:rPr>
          <w:spacing w:val="-4"/>
        </w:rPr>
        <w:t>. − М.: ЮНИТИ-ДАНА. − 2005. − 448 с.</w:t>
      </w:r>
    </w:p>
    <w:p w:rsidR="008544CE" w:rsidRDefault="008544CE" w:rsidP="008544CE">
      <w:pPr>
        <w:pStyle w:val="14"/>
        <w:numPr>
          <w:ilvl w:val="0"/>
          <w:numId w:val="25"/>
        </w:numPr>
        <w:tabs>
          <w:tab w:val="clear" w:pos="1069"/>
          <w:tab w:val="num" w:pos="720"/>
        </w:tabs>
        <w:ind w:left="720" w:hanging="720"/>
      </w:pPr>
      <w:r>
        <w:t xml:space="preserve">Савицкая Г.В. Методика комплексного анализа хозяйственной деятельности. </w:t>
      </w:r>
      <w:r w:rsidRPr="007001DA">
        <w:t>−</w:t>
      </w:r>
      <w:r>
        <w:t xml:space="preserve"> М.: ИНФРА </w:t>
      </w:r>
      <w:r w:rsidRPr="007001DA">
        <w:t>−</w:t>
      </w:r>
      <w:r>
        <w:t xml:space="preserve"> 2006. </w:t>
      </w:r>
      <w:r w:rsidRPr="007001DA">
        <w:t>−</w:t>
      </w:r>
      <w:r>
        <w:t xml:space="preserve"> 320 с.</w:t>
      </w:r>
    </w:p>
    <w:p w:rsidR="008544CE" w:rsidRPr="00E43BF8" w:rsidRDefault="008544CE" w:rsidP="008544CE">
      <w:pPr>
        <w:pStyle w:val="14"/>
        <w:numPr>
          <w:ilvl w:val="0"/>
          <w:numId w:val="25"/>
        </w:numPr>
        <w:tabs>
          <w:tab w:val="clear" w:pos="1069"/>
          <w:tab w:val="num" w:pos="720"/>
        </w:tabs>
        <w:ind w:left="720" w:hanging="720"/>
      </w:pPr>
      <w:r>
        <w:t xml:space="preserve">Шеремет А.Д., Сайфулин Р.С., Негашев Е.В. Методика финансового анализа. </w:t>
      </w:r>
      <w:r w:rsidRPr="007001DA">
        <w:t>−</w:t>
      </w:r>
      <w:r>
        <w:t xml:space="preserve"> М.: ИНФРА. </w:t>
      </w:r>
      <w:r w:rsidRPr="007001DA">
        <w:t>−</w:t>
      </w:r>
      <w:r>
        <w:t xml:space="preserve"> 2001. </w:t>
      </w:r>
      <w:r w:rsidRPr="007001DA">
        <w:t>−</w:t>
      </w:r>
      <w:r>
        <w:t xml:space="preserve"> 208 с.</w:t>
      </w:r>
    </w:p>
    <w:p w:rsidR="008544CE" w:rsidRDefault="008544CE" w:rsidP="008544CE">
      <w:pPr>
        <w:pStyle w:val="14"/>
        <w:ind w:firstLine="0"/>
        <w:rPr>
          <w:lang w:val="en-US"/>
        </w:rPr>
      </w:pPr>
    </w:p>
    <w:p w:rsidR="004037FA" w:rsidRDefault="004037FA" w:rsidP="008544CE">
      <w:pPr>
        <w:pStyle w:val="14"/>
        <w:ind w:firstLine="0"/>
        <w:rPr>
          <w:lang w:val="en-US"/>
        </w:rPr>
      </w:pPr>
    </w:p>
    <w:p w:rsidR="004037FA" w:rsidRDefault="004037FA" w:rsidP="008544CE">
      <w:pPr>
        <w:pStyle w:val="14"/>
        <w:ind w:firstLine="0"/>
        <w:rPr>
          <w:lang w:val="en-US"/>
        </w:rPr>
      </w:pPr>
    </w:p>
    <w:p w:rsidR="004037FA" w:rsidRPr="004037FA" w:rsidRDefault="004037FA" w:rsidP="008544CE">
      <w:pPr>
        <w:pStyle w:val="14"/>
        <w:ind w:firstLine="0"/>
        <w:rPr>
          <w:lang w:val="en-US"/>
        </w:rPr>
        <w:sectPr w:rsidR="004037FA" w:rsidRPr="004037FA" w:rsidSect="004037FA">
          <w:headerReference w:type="even" r:id="rId145"/>
          <w:headerReference w:type="default" r:id="rId146"/>
          <w:footerReference w:type="even" r:id="rId147"/>
          <w:type w:val="continuous"/>
          <w:pgSz w:w="11909" w:h="16834"/>
          <w:pgMar w:top="1134" w:right="567" w:bottom="1134" w:left="1134" w:header="720" w:footer="720" w:gutter="0"/>
          <w:pgNumType w:start="2"/>
          <w:cols w:space="720"/>
          <w:noEndnote/>
          <w:titlePg/>
        </w:sectPr>
      </w:pPr>
    </w:p>
    <w:p w:rsidR="00CF1D1A" w:rsidRPr="008544CE" w:rsidRDefault="00CF1D1A" w:rsidP="004037FA">
      <w:pPr>
        <w:pStyle w:val="16"/>
        <w:ind w:firstLine="720"/>
      </w:pPr>
      <w:bookmarkStart w:id="32" w:name="_GoBack"/>
      <w:bookmarkEnd w:id="32"/>
    </w:p>
    <w:sectPr w:rsidR="00CF1D1A" w:rsidRPr="008544CE" w:rsidSect="000F6F6A">
      <w:headerReference w:type="even" r:id="rId148"/>
      <w:headerReference w:type="default" r:id="rId149"/>
      <w:footerReference w:type="even" r:id="rId150"/>
      <w:pgSz w:w="11909" w:h="16834"/>
      <w:pgMar w:top="851" w:right="851" w:bottom="851" w:left="85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50D" w:rsidRDefault="00C7050D">
      <w:r>
        <w:separator/>
      </w:r>
    </w:p>
    <w:p w:rsidR="00C7050D" w:rsidRDefault="00C7050D"/>
  </w:endnote>
  <w:endnote w:type="continuationSeparator" w:id="0">
    <w:p w:rsidR="00C7050D" w:rsidRDefault="00C7050D">
      <w:r>
        <w:continuationSeparator/>
      </w:r>
    </w:p>
    <w:p w:rsidR="00C7050D" w:rsidRDefault="00C70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Default="00B44F26" w:rsidP="001305BD">
    <w:pPr>
      <w:framePr w:wrap="around" w:vAnchor="text" w:hAnchor="margin" w:xAlign="center" w:y="1"/>
    </w:pPr>
    <w:r>
      <w:fldChar w:fldCharType="begin"/>
    </w:r>
    <w:r>
      <w:instrText xml:space="preserve">PAGE  </w:instrText>
    </w:r>
    <w:r>
      <w:fldChar w:fldCharType="separate"/>
    </w:r>
    <w:r>
      <w:rPr>
        <w:noProof/>
      </w:rPr>
      <w:t>2</w:t>
    </w:r>
    <w:r>
      <w:fldChar w:fldCharType="end"/>
    </w:r>
  </w:p>
  <w:p w:rsidR="00B44F26" w:rsidRDefault="00B44F26"/>
  <w:p w:rsidR="00B44F26" w:rsidRDefault="00B44F2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Default="00B44F26" w:rsidP="001305BD">
    <w:pPr>
      <w:framePr w:wrap="around" w:vAnchor="text" w:hAnchor="margin" w:xAlign="center" w:y="1"/>
    </w:pPr>
    <w:r>
      <w:fldChar w:fldCharType="begin"/>
    </w:r>
    <w:r>
      <w:instrText xml:space="preserve">PAGE  </w:instrText>
    </w:r>
    <w:r>
      <w:fldChar w:fldCharType="separate"/>
    </w:r>
    <w:r>
      <w:rPr>
        <w:noProof/>
      </w:rPr>
      <w:t>2</w:t>
    </w:r>
    <w:r>
      <w:fldChar w:fldCharType="end"/>
    </w:r>
  </w:p>
  <w:p w:rsidR="00B44F26" w:rsidRDefault="00B44F26"/>
  <w:p w:rsidR="00B44F26" w:rsidRDefault="00B44F2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50D" w:rsidRDefault="00C7050D">
      <w:r>
        <w:separator/>
      </w:r>
    </w:p>
    <w:p w:rsidR="00C7050D" w:rsidRDefault="00C7050D"/>
  </w:footnote>
  <w:footnote w:type="continuationSeparator" w:id="0">
    <w:p w:rsidR="00C7050D" w:rsidRDefault="00C7050D">
      <w:r>
        <w:continuationSeparator/>
      </w:r>
    </w:p>
    <w:p w:rsidR="00C7050D" w:rsidRDefault="00C705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Default="00B44F26" w:rsidP="00AA755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44F26" w:rsidRDefault="00B44F26">
    <w:pPr>
      <w:pStyle w:val="a3"/>
    </w:pPr>
  </w:p>
  <w:p w:rsidR="00B44F26" w:rsidRDefault="00B44F2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Default="00B44F26" w:rsidP="00AA755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DF0EA4">
      <w:rPr>
        <w:rStyle w:val="a4"/>
        <w:noProof/>
      </w:rPr>
      <w:t>3</w:t>
    </w:r>
    <w:r>
      <w:rPr>
        <w:rStyle w:val="a4"/>
      </w:rPr>
      <w:fldChar w:fldCharType="end"/>
    </w:r>
  </w:p>
  <w:p w:rsidR="00B44F26" w:rsidRPr="00BC2EC4" w:rsidRDefault="00B44F2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Default="00B44F26" w:rsidP="00AA755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44F26" w:rsidRDefault="00B44F26">
    <w:pPr>
      <w:pStyle w:val="a3"/>
    </w:pPr>
  </w:p>
  <w:p w:rsidR="00B44F26" w:rsidRDefault="00B44F2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F26" w:rsidRPr="00AA54AB" w:rsidRDefault="00B44F26" w:rsidP="00AA755A">
    <w:pPr>
      <w:pStyle w:val="a3"/>
      <w:framePr w:wrap="around" w:vAnchor="text" w:hAnchor="margin" w:xAlign="center" w:y="1"/>
      <w:rPr>
        <w:rStyle w:val="a4"/>
        <w:lang w:val="en-US"/>
      </w:rPr>
    </w:pPr>
  </w:p>
  <w:p w:rsidR="00B44F26" w:rsidRPr="00DA633A" w:rsidRDefault="00B44F26">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B757F"/>
    <w:multiLevelType w:val="hybridMultilevel"/>
    <w:tmpl w:val="B226DD88"/>
    <w:lvl w:ilvl="0" w:tplc="04C8A85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06B8007F"/>
    <w:multiLevelType w:val="singleLevel"/>
    <w:tmpl w:val="6114BA2A"/>
    <w:lvl w:ilvl="0">
      <w:start w:val="1"/>
      <w:numFmt w:val="decimal"/>
      <w:lvlText w:val="%1."/>
      <w:legacy w:legacy="1" w:legacySpace="0" w:legacyIndent="252"/>
      <w:lvlJc w:val="left"/>
      <w:rPr>
        <w:rFonts w:ascii="Times New Roman" w:hAnsi="Times New Roman" w:cs="Times New Roman" w:hint="default"/>
      </w:rPr>
    </w:lvl>
  </w:abstractNum>
  <w:abstractNum w:abstractNumId="2">
    <w:nsid w:val="0B6F63D7"/>
    <w:multiLevelType w:val="multilevel"/>
    <w:tmpl w:val="41D62F46"/>
    <w:lvl w:ilvl="0">
      <w:start w:val="1"/>
      <w:numFmt w:val="decimal"/>
      <w:lvlText w:val="%1."/>
      <w:lvlJc w:val="left"/>
      <w:pPr>
        <w:tabs>
          <w:tab w:val="num" w:pos="1429"/>
        </w:tabs>
        <w:ind w:left="1429" w:hanging="360"/>
      </w:p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3">
    <w:nsid w:val="10F23A1F"/>
    <w:multiLevelType w:val="multilevel"/>
    <w:tmpl w:val="85C2D400"/>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1310070B"/>
    <w:multiLevelType w:val="multilevel"/>
    <w:tmpl w:val="42E6FD32"/>
    <w:lvl w:ilvl="0">
      <w:start w:val="1"/>
      <w:numFmt w:val="decimal"/>
      <w:lvlText w:val="%1."/>
      <w:lvlJc w:val="left"/>
      <w:pPr>
        <w:tabs>
          <w:tab w:val="num" w:pos="1069"/>
        </w:tabs>
        <w:ind w:left="1069"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52608AD"/>
    <w:multiLevelType w:val="hybridMultilevel"/>
    <w:tmpl w:val="ED1620F2"/>
    <w:lvl w:ilvl="0" w:tplc="129C672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6E670F"/>
    <w:multiLevelType w:val="multilevel"/>
    <w:tmpl w:val="A684B7B2"/>
    <w:lvl w:ilvl="0">
      <w:start w:val="1"/>
      <w:numFmt w:val="decimal"/>
      <w:pStyle w:val="1"/>
      <w:suff w:val="nothing"/>
      <w:lvlText w:val="Рисунок %1 - "/>
      <w:lvlJc w:val="left"/>
      <w:pPr>
        <w:ind w:left="0" w:firstLine="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9D06999"/>
    <w:multiLevelType w:val="hybridMultilevel"/>
    <w:tmpl w:val="42E6FD32"/>
    <w:lvl w:ilvl="0" w:tplc="547A54CE">
      <w:start w:val="1"/>
      <w:numFmt w:val="decimal"/>
      <w:pStyle w:val="2"/>
      <w:lvlText w:val="%1."/>
      <w:lvlJc w:val="left"/>
      <w:pPr>
        <w:tabs>
          <w:tab w:val="num" w:pos="1069"/>
        </w:tabs>
        <w:ind w:left="1069" w:hanging="360"/>
      </w:pPr>
      <w:rPr>
        <w:rFonts w:hint="default"/>
      </w:rPr>
    </w:lvl>
    <w:lvl w:ilvl="1" w:tplc="BAB4200E" w:tentative="1">
      <w:start w:val="1"/>
      <w:numFmt w:val="lowerLetter"/>
      <w:lvlText w:val="%2."/>
      <w:lvlJc w:val="left"/>
      <w:pPr>
        <w:tabs>
          <w:tab w:val="num" w:pos="1440"/>
        </w:tabs>
        <w:ind w:left="1440" w:hanging="360"/>
      </w:pPr>
    </w:lvl>
    <w:lvl w:ilvl="2" w:tplc="0AB881AA" w:tentative="1">
      <w:start w:val="1"/>
      <w:numFmt w:val="lowerRoman"/>
      <w:lvlText w:val="%3."/>
      <w:lvlJc w:val="right"/>
      <w:pPr>
        <w:tabs>
          <w:tab w:val="num" w:pos="2160"/>
        </w:tabs>
        <w:ind w:left="2160" w:hanging="180"/>
      </w:pPr>
    </w:lvl>
    <w:lvl w:ilvl="3" w:tplc="DEE20C8A" w:tentative="1">
      <w:start w:val="1"/>
      <w:numFmt w:val="decimal"/>
      <w:lvlText w:val="%4."/>
      <w:lvlJc w:val="left"/>
      <w:pPr>
        <w:tabs>
          <w:tab w:val="num" w:pos="2880"/>
        </w:tabs>
        <w:ind w:left="2880" w:hanging="360"/>
      </w:pPr>
    </w:lvl>
    <w:lvl w:ilvl="4" w:tplc="72EE6DB4" w:tentative="1">
      <w:start w:val="1"/>
      <w:numFmt w:val="lowerLetter"/>
      <w:lvlText w:val="%5."/>
      <w:lvlJc w:val="left"/>
      <w:pPr>
        <w:tabs>
          <w:tab w:val="num" w:pos="3600"/>
        </w:tabs>
        <w:ind w:left="3600" w:hanging="360"/>
      </w:pPr>
    </w:lvl>
    <w:lvl w:ilvl="5" w:tplc="F5A68642" w:tentative="1">
      <w:start w:val="1"/>
      <w:numFmt w:val="lowerRoman"/>
      <w:lvlText w:val="%6."/>
      <w:lvlJc w:val="right"/>
      <w:pPr>
        <w:tabs>
          <w:tab w:val="num" w:pos="4320"/>
        </w:tabs>
        <w:ind w:left="4320" w:hanging="180"/>
      </w:pPr>
    </w:lvl>
    <w:lvl w:ilvl="6" w:tplc="30E4E2CE" w:tentative="1">
      <w:start w:val="1"/>
      <w:numFmt w:val="decimal"/>
      <w:lvlText w:val="%7."/>
      <w:lvlJc w:val="left"/>
      <w:pPr>
        <w:tabs>
          <w:tab w:val="num" w:pos="5040"/>
        </w:tabs>
        <w:ind w:left="5040" w:hanging="360"/>
      </w:pPr>
    </w:lvl>
    <w:lvl w:ilvl="7" w:tplc="8F680ADE" w:tentative="1">
      <w:start w:val="1"/>
      <w:numFmt w:val="lowerLetter"/>
      <w:lvlText w:val="%8."/>
      <w:lvlJc w:val="left"/>
      <w:pPr>
        <w:tabs>
          <w:tab w:val="num" w:pos="5760"/>
        </w:tabs>
        <w:ind w:left="5760" w:hanging="360"/>
      </w:pPr>
    </w:lvl>
    <w:lvl w:ilvl="8" w:tplc="21A2B160" w:tentative="1">
      <w:start w:val="1"/>
      <w:numFmt w:val="lowerRoman"/>
      <w:lvlText w:val="%9."/>
      <w:lvlJc w:val="right"/>
      <w:pPr>
        <w:tabs>
          <w:tab w:val="num" w:pos="6480"/>
        </w:tabs>
        <w:ind w:left="6480" w:hanging="180"/>
      </w:pPr>
    </w:lvl>
  </w:abstractNum>
  <w:abstractNum w:abstractNumId="8">
    <w:nsid w:val="1A735AD9"/>
    <w:multiLevelType w:val="multilevel"/>
    <w:tmpl w:val="0688FA42"/>
    <w:lvl w:ilvl="0">
      <w:start w:val="1"/>
      <w:numFmt w:val="decimal"/>
      <w:lvlText w:val="%1"/>
      <w:lvlJc w:val="left"/>
      <w:pPr>
        <w:tabs>
          <w:tab w:val="num" w:pos="1501"/>
        </w:tabs>
        <w:ind w:left="1501" w:hanging="432"/>
      </w:pPr>
    </w:lvl>
    <w:lvl w:ilvl="1">
      <w:start w:val="1"/>
      <w:numFmt w:val="decimal"/>
      <w:lvlText w:val="%1.%2"/>
      <w:lvlJc w:val="left"/>
      <w:pPr>
        <w:tabs>
          <w:tab w:val="num" w:pos="1645"/>
        </w:tabs>
        <w:ind w:left="1645" w:hanging="576"/>
      </w:pPr>
    </w:lvl>
    <w:lvl w:ilvl="2">
      <w:start w:val="1"/>
      <w:numFmt w:val="decimal"/>
      <w:lvlText w:val="%1.%2.%3"/>
      <w:lvlJc w:val="left"/>
      <w:pPr>
        <w:tabs>
          <w:tab w:val="num" w:pos="1789"/>
        </w:tabs>
        <w:ind w:left="1789" w:hanging="720"/>
      </w:pPr>
    </w:lvl>
    <w:lvl w:ilvl="3">
      <w:start w:val="1"/>
      <w:numFmt w:val="decimal"/>
      <w:lvlText w:val="%1.%2.%3.%4"/>
      <w:lvlJc w:val="left"/>
      <w:pPr>
        <w:tabs>
          <w:tab w:val="num" w:pos="1933"/>
        </w:tabs>
        <w:ind w:left="1933" w:hanging="864"/>
      </w:pPr>
    </w:lvl>
    <w:lvl w:ilvl="4">
      <w:start w:val="1"/>
      <w:numFmt w:val="decimal"/>
      <w:lvlText w:val="%1.%2.%3.%4.%5"/>
      <w:lvlJc w:val="left"/>
      <w:pPr>
        <w:tabs>
          <w:tab w:val="num" w:pos="2077"/>
        </w:tabs>
        <w:ind w:left="2077" w:hanging="1008"/>
      </w:pPr>
    </w:lvl>
    <w:lvl w:ilvl="5">
      <w:start w:val="1"/>
      <w:numFmt w:val="decimal"/>
      <w:lvlText w:val="%1.%2.%3.%4.%5.%6"/>
      <w:lvlJc w:val="left"/>
      <w:pPr>
        <w:tabs>
          <w:tab w:val="num" w:pos="2221"/>
        </w:tabs>
        <w:ind w:left="2221" w:hanging="1152"/>
      </w:pPr>
    </w:lvl>
    <w:lvl w:ilvl="6">
      <w:start w:val="1"/>
      <w:numFmt w:val="decimal"/>
      <w:lvlText w:val="%1.%2.%3.%4.%5.%6.%7"/>
      <w:lvlJc w:val="left"/>
      <w:pPr>
        <w:tabs>
          <w:tab w:val="num" w:pos="2365"/>
        </w:tabs>
        <w:ind w:left="2365" w:hanging="1296"/>
      </w:pPr>
    </w:lvl>
    <w:lvl w:ilvl="7">
      <w:start w:val="1"/>
      <w:numFmt w:val="decimal"/>
      <w:lvlText w:val="%1.%2.%3.%4.%5.%6.%7.%8"/>
      <w:lvlJc w:val="left"/>
      <w:pPr>
        <w:tabs>
          <w:tab w:val="num" w:pos="2509"/>
        </w:tabs>
        <w:ind w:left="2509" w:hanging="1440"/>
      </w:pPr>
    </w:lvl>
    <w:lvl w:ilvl="8">
      <w:start w:val="1"/>
      <w:numFmt w:val="decimal"/>
      <w:lvlText w:val="%1.%2.%3.%4.%5.%6.%7.%8.%9"/>
      <w:lvlJc w:val="left"/>
      <w:pPr>
        <w:tabs>
          <w:tab w:val="num" w:pos="2653"/>
        </w:tabs>
        <w:ind w:left="2653" w:hanging="1584"/>
      </w:pPr>
    </w:lvl>
  </w:abstractNum>
  <w:abstractNum w:abstractNumId="9">
    <w:nsid w:val="1AC774C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C047912"/>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C117F7F"/>
    <w:multiLevelType w:val="hybridMultilevel"/>
    <w:tmpl w:val="B34859F4"/>
    <w:lvl w:ilvl="0" w:tplc="A0463D3C">
      <w:start w:val="1"/>
      <w:numFmt w:val="decimal"/>
      <w:lvlText w:val="%1."/>
      <w:lvlJc w:val="left"/>
      <w:pPr>
        <w:tabs>
          <w:tab w:val="num" w:pos="1639"/>
        </w:tabs>
        <w:ind w:left="1639" w:hanging="9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1C36CFD"/>
    <w:multiLevelType w:val="multilevel"/>
    <w:tmpl w:val="F6D4CA7C"/>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1645"/>
        </w:tabs>
        <w:ind w:left="1645" w:hanging="576"/>
      </w:pPr>
      <w:rPr>
        <w:rFonts w:hint="default"/>
      </w:rPr>
    </w:lvl>
    <w:lvl w:ilvl="2">
      <w:start w:val="1"/>
      <w:numFmt w:val="decimal"/>
      <w:lvlText w:val="%1.%2.%3"/>
      <w:lvlJc w:val="left"/>
      <w:pPr>
        <w:tabs>
          <w:tab w:val="num" w:pos="1789"/>
        </w:tabs>
        <w:ind w:left="1789" w:hanging="720"/>
      </w:pPr>
      <w:rPr>
        <w:rFonts w:hint="default"/>
      </w:rPr>
    </w:lvl>
    <w:lvl w:ilvl="3">
      <w:start w:val="1"/>
      <w:numFmt w:val="decimal"/>
      <w:lvlText w:val="%1.%2.%3.%4"/>
      <w:lvlJc w:val="left"/>
      <w:pPr>
        <w:tabs>
          <w:tab w:val="num" w:pos="1933"/>
        </w:tabs>
        <w:ind w:left="1933" w:hanging="864"/>
      </w:pPr>
      <w:rPr>
        <w:rFonts w:hint="default"/>
      </w:rPr>
    </w:lvl>
    <w:lvl w:ilvl="4">
      <w:start w:val="1"/>
      <w:numFmt w:val="decimal"/>
      <w:lvlText w:val="%1.%2.%3.%4.%5"/>
      <w:lvlJc w:val="left"/>
      <w:pPr>
        <w:tabs>
          <w:tab w:val="num" w:pos="2077"/>
        </w:tabs>
        <w:ind w:left="2077" w:hanging="1008"/>
      </w:pPr>
      <w:rPr>
        <w:rFonts w:hint="default"/>
      </w:rPr>
    </w:lvl>
    <w:lvl w:ilvl="5">
      <w:start w:val="1"/>
      <w:numFmt w:val="decimal"/>
      <w:lvlText w:val="%1.%2.%3.%4.%5.%6"/>
      <w:lvlJc w:val="left"/>
      <w:pPr>
        <w:tabs>
          <w:tab w:val="num" w:pos="2221"/>
        </w:tabs>
        <w:ind w:left="2221" w:hanging="1152"/>
      </w:pPr>
      <w:rPr>
        <w:rFonts w:hint="default"/>
      </w:rPr>
    </w:lvl>
    <w:lvl w:ilvl="6">
      <w:start w:val="1"/>
      <w:numFmt w:val="decimal"/>
      <w:lvlText w:val="%1.%2.%3.%4.%5.%6.%7"/>
      <w:lvlJc w:val="left"/>
      <w:pPr>
        <w:tabs>
          <w:tab w:val="num" w:pos="2365"/>
        </w:tabs>
        <w:ind w:left="2365" w:hanging="1296"/>
      </w:pPr>
      <w:rPr>
        <w:rFonts w:hint="default"/>
      </w:rPr>
    </w:lvl>
    <w:lvl w:ilvl="7">
      <w:start w:val="1"/>
      <w:numFmt w:val="decimal"/>
      <w:lvlText w:val="%1.%2.%3.%4.%5.%6.%7.%8"/>
      <w:lvlJc w:val="left"/>
      <w:pPr>
        <w:tabs>
          <w:tab w:val="num" w:pos="2509"/>
        </w:tabs>
        <w:ind w:left="2509" w:hanging="1440"/>
      </w:pPr>
      <w:rPr>
        <w:rFonts w:hint="default"/>
      </w:rPr>
    </w:lvl>
    <w:lvl w:ilvl="8">
      <w:start w:val="1"/>
      <w:numFmt w:val="decimal"/>
      <w:lvlText w:val="%1.%2.%3.%4.%5.%6.%7.%8.%9"/>
      <w:lvlJc w:val="left"/>
      <w:pPr>
        <w:tabs>
          <w:tab w:val="num" w:pos="2653"/>
        </w:tabs>
        <w:ind w:left="2653" w:hanging="1584"/>
      </w:pPr>
      <w:rPr>
        <w:rFonts w:hint="default"/>
      </w:rPr>
    </w:lvl>
  </w:abstractNum>
  <w:abstractNum w:abstractNumId="13">
    <w:nsid w:val="23DE37B5"/>
    <w:multiLevelType w:val="multilevel"/>
    <w:tmpl w:val="85C2D400"/>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nsid w:val="2833765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83806C6"/>
    <w:multiLevelType w:val="hybridMultilevel"/>
    <w:tmpl w:val="24BCBD64"/>
    <w:lvl w:ilvl="0" w:tplc="F8045BC6">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DF51E1A"/>
    <w:multiLevelType w:val="multilevel"/>
    <w:tmpl w:val="BCC2DB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40126EF"/>
    <w:multiLevelType w:val="multilevel"/>
    <w:tmpl w:val="4D16C1E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77F1AF5"/>
    <w:multiLevelType w:val="multilevel"/>
    <w:tmpl w:val="D1DA2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9C42096"/>
    <w:multiLevelType w:val="hybridMultilevel"/>
    <w:tmpl w:val="C3F05674"/>
    <w:lvl w:ilvl="0" w:tplc="4FA6E67A">
      <w:start w:val="1"/>
      <w:numFmt w:val="bullet"/>
      <w:lvlText w:val="−"/>
      <w:lvlJc w:val="left"/>
      <w:pPr>
        <w:tabs>
          <w:tab w:val="num" w:pos="1729"/>
        </w:tabs>
        <w:ind w:left="1729" w:hanging="878"/>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0">
    <w:nsid w:val="4AE75663"/>
    <w:multiLevelType w:val="multilevel"/>
    <w:tmpl w:val="2AD45A16"/>
    <w:lvl w:ilvl="0">
      <w:start w:val="1"/>
      <w:numFmt w:val="decimal"/>
      <w:pStyle w:val="10"/>
      <w:suff w:val="space"/>
      <w:lvlText w:val="%1"/>
      <w:lvlJc w:val="left"/>
      <w:pPr>
        <w:ind w:left="0" w:firstLine="709"/>
      </w:pPr>
      <w:rPr>
        <w:rFonts w:hint="default"/>
      </w:rPr>
    </w:lvl>
    <w:lvl w:ilvl="1">
      <w:start w:val="1"/>
      <w:numFmt w:val="decimal"/>
      <w:pStyle w:val="11"/>
      <w:suff w:val="space"/>
      <w:lvlText w:val="%1.%2"/>
      <w:lvlJc w:val="left"/>
      <w:pPr>
        <w:ind w:left="0" w:firstLine="709"/>
      </w:pPr>
      <w:rPr>
        <w:rFonts w:hint="default"/>
      </w:rPr>
    </w:lvl>
    <w:lvl w:ilvl="2">
      <w:start w:val="1"/>
      <w:numFmt w:val="decimal"/>
      <w:pStyle w:val="11"/>
      <w:suff w:val="space"/>
      <w:lvlText w:val="%1.%2.%3"/>
      <w:lvlJc w:val="left"/>
      <w:pPr>
        <w:ind w:left="0" w:firstLine="709"/>
      </w:pPr>
      <w:rPr>
        <w:rFonts w:hint="default"/>
      </w:rPr>
    </w:lvl>
    <w:lvl w:ilvl="3">
      <w:start w:val="1"/>
      <w:numFmt w:val="decimal"/>
      <w:lvlText w:val="%1.%2.%3.%4."/>
      <w:lvlJc w:val="left"/>
      <w:pPr>
        <w:tabs>
          <w:tab w:val="num" w:pos="4309"/>
        </w:tabs>
        <w:ind w:left="2437" w:hanging="648"/>
      </w:pPr>
      <w:rPr>
        <w:rFonts w:hint="default"/>
      </w:rPr>
    </w:lvl>
    <w:lvl w:ilvl="4">
      <w:start w:val="1"/>
      <w:numFmt w:val="decimal"/>
      <w:lvlText w:val="%1.%2.%3.%4.%5."/>
      <w:lvlJc w:val="left"/>
      <w:pPr>
        <w:tabs>
          <w:tab w:val="num" w:pos="5029"/>
        </w:tabs>
        <w:ind w:left="2941" w:hanging="792"/>
      </w:pPr>
      <w:rPr>
        <w:rFonts w:hint="default"/>
      </w:rPr>
    </w:lvl>
    <w:lvl w:ilvl="5">
      <w:start w:val="1"/>
      <w:numFmt w:val="decimal"/>
      <w:lvlText w:val="%1.%2.%3.%4.%5.%6."/>
      <w:lvlJc w:val="left"/>
      <w:pPr>
        <w:tabs>
          <w:tab w:val="num" w:pos="6109"/>
        </w:tabs>
        <w:ind w:left="3445" w:hanging="936"/>
      </w:pPr>
      <w:rPr>
        <w:rFonts w:hint="default"/>
      </w:rPr>
    </w:lvl>
    <w:lvl w:ilvl="6">
      <w:start w:val="1"/>
      <w:numFmt w:val="decimal"/>
      <w:lvlText w:val="%1.%2.%3.%4.%5.%6.%7."/>
      <w:lvlJc w:val="left"/>
      <w:pPr>
        <w:tabs>
          <w:tab w:val="num" w:pos="6829"/>
        </w:tabs>
        <w:ind w:left="3949" w:hanging="1080"/>
      </w:pPr>
      <w:rPr>
        <w:rFonts w:hint="default"/>
      </w:rPr>
    </w:lvl>
    <w:lvl w:ilvl="7">
      <w:start w:val="1"/>
      <w:numFmt w:val="decimal"/>
      <w:lvlText w:val="%1.%2.%3.%4.%5.%6.%7.%8."/>
      <w:lvlJc w:val="left"/>
      <w:pPr>
        <w:tabs>
          <w:tab w:val="num" w:pos="7909"/>
        </w:tabs>
        <w:ind w:left="4453" w:hanging="1224"/>
      </w:pPr>
      <w:rPr>
        <w:rFonts w:hint="default"/>
      </w:rPr>
    </w:lvl>
    <w:lvl w:ilvl="8">
      <w:start w:val="1"/>
      <w:numFmt w:val="decimal"/>
      <w:lvlText w:val="%1.%2.%3.%4.%5.%6.%7.%8.%9."/>
      <w:lvlJc w:val="left"/>
      <w:pPr>
        <w:tabs>
          <w:tab w:val="num" w:pos="8629"/>
        </w:tabs>
        <w:ind w:left="5029" w:hanging="1440"/>
      </w:pPr>
      <w:rPr>
        <w:rFonts w:hint="default"/>
      </w:rPr>
    </w:lvl>
  </w:abstractNum>
  <w:abstractNum w:abstractNumId="21">
    <w:nsid w:val="4B7D3E28"/>
    <w:multiLevelType w:val="multilevel"/>
    <w:tmpl w:val="C8027AC8"/>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tabs>
          <w:tab w:val="num" w:pos="4309"/>
        </w:tabs>
        <w:ind w:left="2437" w:hanging="648"/>
      </w:pPr>
      <w:rPr>
        <w:rFonts w:hint="default"/>
      </w:rPr>
    </w:lvl>
    <w:lvl w:ilvl="4">
      <w:start w:val="1"/>
      <w:numFmt w:val="decimal"/>
      <w:lvlText w:val="%1.%2.%3.%4.%5."/>
      <w:lvlJc w:val="left"/>
      <w:pPr>
        <w:tabs>
          <w:tab w:val="num" w:pos="5029"/>
        </w:tabs>
        <w:ind w:left="2941" w:hanging="792"/>
      </w:pPr>
      <w:rPr>
        <w:rFonts w:hint="default"/>
      </w:rPr>
    </w:lvl>
    <w:lvl w:ilvl="5">
      <w:start w:val="1"/>
      <w:numFmt w:val="decimal"/>
      <w:lvlText w:val="%1.%2.%3.%4.%5.%6."/>
      <w:lvlJc w:val="left"/>
      <w:pPr>
        <w:tabs>
          <w:tab w:val="num" w:pos="6109"/>
        </w:tabs>
        <w:ind w:left="3445" w:hanging="936"/>
      </w:pPr>
      <w:rPr>
        <w:rFonts w:hint="default"/>
      </w:rPr>
    </w:lvl>
    <w:lvl w:ilvl="6">
      <w:start w:val="1"/>
      <w:numFmt w:val="decimal"/>
      <w:lvlText w:val="%1.%2.%3.%4.%5.%6.%7."/>
      <w:lvlJc w:val="left"/>
      <w:pPr>
        <w:tabs>
          <w:tab w:val="num" w:pos="6829"/>
        </w:tabs>
        <w:ind w:left="3949" w:hanging="1080"/>
      </w:pPr>
      <w:rPr>
        <w:rFonts w:hint="default"/>
      </w:rPr>
    </w:lvl>
    <w:lvl w:ilvl="7">
      <w:start w:val="1"/>
      <w:numFmt w:val="decimal"/>
      <w:lvlText w:val="%1.%2.%3.%4.%5.%6.%7.%8."/>
      <w:lvlJc w:val="left"/>
      <w:pPr>
        <w:tabs>
          <w:tab w:val="num" w:pos="7909"/>
        </w:tabs>
        <w:ind w:left="4453" w:hanging="1224"/>
      </w:pPr>
      <w:rPr>
        <w:rFonts w:hint="default"/>
      </w:rPr>
    </w:lvl>
    <w:lvl w:ilvl="8">
      <w:start w:val="1"/>
      <w:numFmt w:val="decimal"/>
      <w:lvlText w:val="%1.%2.%3.%4.%5.%6.%7.%8.%9."/>
      <w:lvlJc w:val="left"/>
      <w:pPr>
        <w:tabs>
          <w:tab w:val="num" w:pos="8629"/>
        </w:tabs>
        <w:ind w:left="5029" w:hanging="1440"/>
      </w:pPr>
      <w:rPr>
        <w:rFonts w:hint="default"/>
      </w:rPr>
    </w:lvl>
  </w:abstractNum>
  <w:abstractNum w:abstractNumId="22">
    <w:nsid w:val="58EB0564"/>
    <w:multiLevelType w:val="multilevel"/>
    <w:tmpl w:val="AE428EF2"/>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tabs>
          <w:tab w:val="num" w:pos="4309"/>
        </w:tabs>
        <w:ind w:left="2437" w:hanging="648"/>
      </w:pPr>
      <w:rPr>
        <w:rFonts w:hint="default"/>
      </w:rPr>
    </w:lvl>
    <w:lvl w:ilvl="4">
      <w:start w:val="1"/>
      <w:numFmt w:val="decimal"/>
      <w:lvlText w:val="%1.%2.%3.%4.%5."/>
      <w:lvlJc w:val="left"/>
      <w:pPr>
        <w:tabs>
          <w:tab w:val="num" w:pos="5029"/>
        </w:tabs>
        <w:ind w:left="2941" w:hanging="792"/>
      </w:pPr>
      <w:rPr>
        <w:rFonts w:hint="default"/>
      </w:rPr>
    </w:lvl>
    <w:lvl w:ilvl="5">
      <w:start w:val="1"/>
      <w:numFmt w:val="decimal"/>
      <w:lvlText w:val="%1.%2.%3.%4.%5.%6."/>
      <w:lvlJc w:val="left"/>
      <w:pPr>
        <w:tabs>
          <w:tab w:val="num" w:pos="6109"/>
        </w:tabs>
        <w:ind w:left="3445" w:hanging="936"/>
      </w:pPr>
      <w:rPr>
        <w:rFonts w:hint="default"/>
      </w:rPr>
    </w:lvl>
    <w:lvl w:ilvl="6">
      <w:start w:val="1"/>
      <w:numFmt w:val="decimal"/>
      <w:lvlText w:val="%1.%2.%3.%4.%5.%6.%7."/>
      <w:lvlJc w:val="left"/>
      <w:pPr>
        <w:tabs>
          <w:tab w:val="num" w:pos="6829"/>
        </w:tabs>
        <w:ind w:left="3949" w:hanging="1080"/>
      </w:pPr>
      <w:rPr>
        <w:rFonts w:hint="default"/>
      </w:rPr>
    </w:lvl>
    <w:lvl w:ilvl="7">
      <w:start w:val="1"/>
      <w:numFmt w:val="decimal"/>
      <w:lvlText w:val="%1.%2.%3.%4.%5.%6.%7.%8."/>
      <w:lvlJc w:val="left"/>
      <w:pPr>
        <w:tabs>
          <w:tab w:val="num" w:pos="7909"/>
        </w:tabs>
        <w:ind w:left="4453" w:hanging="1224"/>
      </w:pPr>
      <w:rPr>
        <w:rFonts w:hint="default"/>
      </w:rPr>
    </w:lvl>
    <w:lvl w:ilvl="8">
      <w:start w:val="1"/>
      <w:numFmt w:val="decimal"/>
      <w:lvlText w:val="%1.%2.%3.%4.%5.%6.%7.%8.%9."/>
      <w:lvlJc w:val="left"/>
      <w:pPr>
        <w:tabs>
          <w:tab w:val="num" w:pos="8629"/>
        </w:tabs>
        <w:ind w:left="5029" w:hanging="1440"/>
      </w:pPr>
      <w:rPr>
        <w:rFonts w:hint="default"/>
      </w:rPr>
    </w:lvl>
  </w:abstractNum>
  <w:abstractNum w:abstractNumId="23">
    <w:nsid w:val="667601DA"/>
    <w:multiLevelType w:val="multilevel"/>
    <w:tmpl w:val="79FE8B3A"/>
    <w:lvl w:ilvl="0">
      <w:start w:val="1"/>
      <w:numFmt w:val="decimal"/>
      <w:lvlText w:val="Таблица %1 - "/>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6FA5AEC"/>
    <w:multiLevelType w:val="multilevel"/>
    <w:tmpl w:val="C06EBABE"/>
    <w:lvl w:ilvl="0">
      <w:start w:val="1"/>
      <w:numFmt w:val="decimal"/>
      <w:suff w:val="space"/>
      <w:lvlText w:val="%1"/>
      <w:lvlJc w:val="left"/>
      <w:pPr>
        <w:ind w:left="720" w:firstLine="709"/>
      </w:pPr>
      <w:rPr>
        <w:rFonts w:hint="default"/>
      </w:rPr>
    </w:lvl>
    <w:lvl w:ilvl="1">
      <w:start w:val="1"/>
      <w:numFmt w:val="decimal"/>
      <w:suff w:val="space"/>
      <w:lvlText w:val="%1.%2"/>
      <w:lvlJc w:val="left"/>
      <w:pPr>
        <w:ind w:left="720" w:firstLine="709"/>
      </w:pPr>
      <w:rPr>
        <w:rFonts w:hint="default"/>
      </w:rPr>
    </w:lvl>
    <w:lvl w:ilvl="2">
      <w:start w:val="1"/>
      <w:numFmt w:val="decimal"/>
      <w:suff w:val="space"/>
      <w:lvlText w:val="%1.%2.%3"/>
      <w:lvlJc w:val="left"/>
      <w:pPr>
        <w:ind w:left="720" w:firstLine="709"/>
      </w:pPr>
      <w:rPr>
        <w:rFonts w:hint="default"/>
      </w:rPr>
    </w:lvl>
    <w:lvl w:ilvl="3">
      <w:start w:val="1"/>
      <w:numFmt w:val="decimal"/>
      <w:lvlText w:val="%1.%2.%3.%4."/>
      <w:lvlJc w:val="left"/>
      <w:pPr>
        <w:tabs>
          <w:tab w:val="num" w:pos="5029"/>
        </w:tabs>
        <w:ind w:left="3157" w:hanging="648"/>
      </w:pPr>
      <w:rPr>
        <w:rFonts w:hint="default"/>
      </w:rPr>
    </w:lvl>
    <w:lvl w:ilvl="4">
      <w:start w:val="1"/>
      <w:numFmt w:val="decimal"/>
      <w:lvlText w:val="%1.%2.%3.%4.%5."/>
      <w:lvlJc w:val="left"/>
      <w:pPr>
        <w:tabs>
          <w:tab w:val="num" w:pos="5749"/>
        </w:tabs>
        <w:ind w:left="3661" w:hanging="792"/>
      </w:pPr>
      <w:rPr>
        <w:rFonts w:hint="default"/>
      </w:rPr>
    </w:lvl>
    <w:lvl w:ilvl="5">
      <w:start w:val="1"/>
      <w:numFmt w:val="decimal"/>
      <w:lvlText w:val="%1.%2.%3.%4.%5.%6."/>
      <w:lvlJc w:val="left"/>
      <w:pPr>
        <w:tabs>
          <w:tab w:val="num" w:pos="6829"/>
        </w:tabs>
        <w:ind w:left="4165" w:hanging="936"/>
      </w:pPr>
      <w:rPr>
        <w:rFonts w:hint="default"/>
      </w:rPr>
    </w:lvl>
    <w:lvl w:ilvl="6">
      <w:start w:val="1"/>
      <w:numFmt w:val="decimal"/>
      <w:lvlText w:val="%1.%2.%3.%4.%5.%6.%7."/>
      <w:lvlJc w:val="left"/>
      <w:pPr>
        <w:tabs>
          <w:tab w:val="num" w:pos="7549"/>
        </w:tabs>
        <w:ind w:left="4669" w:hanging="1080"/>
      </w:pPr>
      <w:rPr>
        <w:rFonts w:hint="default"/>
      </w:rPr>
    </w:lvl>
    <w:lvl w:ilvl="7">
      <w:start w:val="1"/>
      <w:numFmt w:val="decimal"/>
      <w:lvlText w:val="%1.%2.%3.%4.%5.%6.%7.%8."/>
      <w:lvlJc w:val="left"/>
      <w:pPr>
        <w:tabs>
          <w:tab w:val="num" w:pos="8629"/>
        </w:tabs>
        <w:ind w:left="5173" w:hanging="1224"/>
      </w:pPr>
      <w:rPr>
        <w:rFonts w:hint="default"/>
      </w:rPr>
    </w:lvl>
    <w:lvl w:ilvl="8">
      <w:start w:val="1"/>
      <w:numFmt w:val="decimal"/>
      <w:lvlText w:val="%1.%2.%3.%4.%5.%6.%7.%8.%9."/>
      <w:lvlJc w:val="left"/>
      <w:pPr>
        <w:tabs>
          <w:tab w:val="num" w:pos="9349"/>
        </w:tabs>
        <w:ind w:left="5749" w:hanging="1440"/>
      </w:pPr>
      <w:rPr>
        <w:rFonts w:hint="default"/>
      </w:rPr>
    </w:lvl>
  </w:abstractNum>
  <w:abstractNum w:abstractNumId="25">
    <w:nsid w:val="6B747F9B"/>
    <w:multiLevelType w:val="multilevel"/>
    <w:tmpl w:val="2E6AFDA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6E866BB8"/>
    <w:multiLevelType w:val="hybridMultilevel"/>
    <w:tmpl w:val="E2F8E590"/>
    <w:lvl w:ilvl="0" w:tplc="B17A1002">
      <w:start w:val="1"/>
      <w:numFmt w:val="decimal"/>
      <w:pStyle w:val="12"/>
      <w:lvlText w:val="Таблица %1 - "/>
      <w:lvlJc w:val="left"/>
      <w:pPr>
        <w:tabs>
          <w:tab w:val="num" w:pos="0"/>
        </w:tabs>
        <w:ind w:left="0"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nsid w:val="768515F2"/>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7652B6C"/>
    <w:multiLevelType w:val="hybridMultilevel"/>
    <w:tmpl w:val="0AC0B3CC"/>
    <w:lvl w:ilvl="0" w:tplc="3CCA6A96">
      <w:start w:val="1"/>
      <w:numFmt w:val="bullet"/>
      <w:lvlText w:val="−"/>
      <w:lvlJc w:val="left"/>
      <w:pPr>
        <w:tabs>
          <w:tab w:val="num" w:pos="2449"/>
        </w:tabs>
        <w:ind w:left="2449" w:hanging="878"/>
      </w:pPr>
      <w:rPr>
        <w:rFonts w:ascii="Times New Roman" w:hAnsi="Times New Roman" w:cs="Times New Roman" w:hint="default"/>
      </w:rPr>
    </w:lvl>
    <w:lvl w:ilvl="1" w:tplc="6BC0FBD8" w:tentative="1">
      <w:start w:val="1"/>
      <w:numFmt w:val="bullet"/>
      <w:lvlText w:val="o"/>
      <w:lvlJc w:val="left"/>
      <w:pPr>
        <w:tabs>
          <w:tab w:val="num" w:pos="2160"/>
        </w:tabs>
        <w:ind w:left="2160" w:hanging="360"/>
      </w:pPr>
      <w:rPr>
        <w:rFonts w:ascii="Courier New" w:hAnsi="Courier New" w:cs="Courier New" w:hint="default"/>
      </w:rPr>
    </w:lvl>
    <w:lvl w:ilvl="2" w:tplc="19065C6A" w:tentative="1">
      <w:start w:val="1"/>
      <w:numFmt w:val="bullet"/>
      <w:lvlText w:val=""/>
      <w:lvlJc w:val="left"/>
      <w:pPr>
        <w:tabs>
          <w:tab w:val="num" w:pos="2880"/>
        </w:tabs>
        <w:ind w:left="2880" w:hanging="360"/>
      </w:pPr>
      <w:rPr>
        <w:rFonts w:ascii="Wingdings" w:hAnsi="Wingdings" w:hint="default"/>
      </w:rPr>
    </w:lvl>
    <w:lvl w:ilvl="3" w:tplc="D78467E4" w:tentative="1">
      <w:start w:val="1"/>
      <w:numFmt w:val="bullet"/>
      <w:lvlText w:val=""/>
      <w:lvlJc w:val="left"/>
      <w:pPr>
        <w:tabs>
          <w:tab w:val="num" w:pos="3600"/>
        </w:tabs>
        <w:ind w:left="3600" w:hanging="360"/>
      </w:pPr>
      <w:rPr>
        <w:rFonts w:ascii="Symbol" w:hAnsi="Symbol" w:hint="default"/>
      </w:rPr>
    </w:lvl>
    <w:lvl w:ilvl="4" w:tplc="01CA0908" w:tentative="1">
      <w:start w:val="1"/>
      <w:numFmt w:val="bullet"/>
      <w:lvlText w:val="o"/>
      <w:lvlJc w:val="left"/>
      <w:pPr>
        <w:tabs>
          <w:tab w:val="num" w:pos="4320"/>
        </w:tabs>
        <w:ind w:left="4320" w:hanging="360"/>
      </w:pPr>
      <w:rPr>
        <w:rFonts w:ascii="Courier New" w:hAnsi="Courier New" w:cs="Courier New" w:hint="default"/>
      </w:rPr>
    </w:lvl>
    <w:lvl w:ilvl="5" w:tplc="C1E040FE" w:tentative="1">
      <w:start w:val="1"/>
      <w:numFmt w:val="bullet"/>
      <w:lvlText w:val=""/>
      <w:lvlJc w:val="left"/>
      <w:pPr>
        <w:tabs>
          <w:tab w:val="num" w:pos="5040"/>
        </w:tabs>
        <w:ind w:left="5040" w:hanging="360"/>
      </w:pPr>
      <w:rPr>
        <w:rFonts w:ascii="Wingdings" w:hAnsi="Wingdings" w:hint="default"/>
      </w:rPr>
    </w:lvl>
    <w:lvl w:ilvl="6" w:tplc="C92643C0" w:tentative="1">
      <w:start w:val="1"/>
      <w:numFmt w:val="bullet"/>
      <w:lvlText w:val=""/>
      <w:lvlJc w:val="left"/>
      <w:pPr>
        <w:tabs>
          <w:tab w:val="num" w:pos="5760"/>
        </w:tabs>
        <w:ind w:left="5760" w:hanging="360"/>
      </w:pPr>
      <w:rPr>
        <w:rFonts w:ascii="Symbol" w:hAnsi="Symbol" w:hint="default"/>
      </w:rPr>
    </w:lvl>
    <w:lvl w:ilvl="7" w:tplc="A57E3FB6" w:tentative="1">
      <w:start w:val="1"/>
      <w:numFmt w:val="bullet"/>
      <w:lvlText w:val="o"/>
      <w:lvlJc w:val="left"/>
      <w:pPr>
        <w:tabs>
          <w:tab w:val="num" w:pos="6480"/>
        </w:tabs>
        <w:ind w:left="6480" w:hanging="360"/>
      </w:pPr>
      <w:rPr>
        <w:rFonts w:ascii="Courier New" w:hAnsi="Courier New" w:cs="Courier New" w:hint="default"/>
      </w:rPr>
    </w:lvl>
    <w:lvl w:ilvl="8" w:tplc="AFD4D42E" w:tentative="1">
      <w:start w:val="1"/>
      <w:numFmt w:val="bullet"/>
      <w:lvlText w:val=""/>
      <w:lvlJc w:val="left"/>
      <w:pPr>
        <w:tabs>
          <w:tab w:val="num" w:pos="7200"/>
        </w:tabs>
        <w:ind w:left="7200" w:hanging="360"/>
      </w:pPr>
      <w:rPr>
        <w:rFonts w:ascii="Wingdings" w:hAnsi="Wingdings" w:hint="default"/>
      </w:rPr>
    </w:lvl>
  </w:abstractNum>
  <w:abstractNum w:abstractNumId="29">
    <w:nsid w:val="7E8A57CE"/>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6"/>
  </w:num>
  <w:num w:numId="3">
    <w:abstractNumId w:val="17"/>
  </w:num>
  <w:num w:numId="4">
    <w:abstractNumId w:val="3"/>
  </w:num>
  <w:num w:numId="5">
    <w:abstractNumId w:val="28"/>
  </w:num>
  <w:num w:numId="6">
    <w:abstractNumId w:val="19"/>
  </w:num>
  <w:num w:numId="7">
    <w:abstractNumId w:val="25"/>
  </w:num>
  <w:num w:numId="8">
    <w:abstractNumId w:val="13"/>
  </w:num>
  <w:num w:numId="9">
    <w:abstractNumId w:val="7"/>
  </w:num>
  <w:num w:numId="10">
    <w:abstractNumId w:val="16"/>
  </w:num>
  <w:num w:numId="11">
    <w:abstractNumId w:val="4"/>
  </w:num>
  <w:num w:numId="12">
    <w:abstractNumId w:val="26"/>
  </w:num>
  <w:num w:numId="13">
    <w:abstractNumId w:val="23"/>
  </w:num>
  <w:num w:numId="14">
    <w:abstractNumId w:val="15"/>
  </w:num>
  <w:num w:numId="15">
    <w:abstractNumId w:val="1"/>
  </w:num>
  <w:num w:numId="16">
    <w:abstractNumId w:val="2"/>
  </w:num>
  <w:num w:numId="17">
    <w:abstractNumId w:val="8"/>
  </w:num>
  <w:num w:numId="18">
    <w:abstractNumId w:val="12"/>
  </w:num>
  <w:num w:numId="19">
    <w:abstractNumId w:val="29"/>
  </w:num>
  <w:num w:numId="20">
    <w:abstractNumId w:val="9"/>
  </w:num>
  <w:num w:numId="21">
    <w:abstractNumId w:val="10"/>
  </w:num>
  <w:num w:numId="22">
    <w:abstractNumId w:val="24"/>
  </w:num>
  <w:num w:numId="23">
    <w:abstractNumId w:val="21"/>
  </w:num>
  <w:num w:numId="24">
    <w:abstractNumId w:val="22"/>
  </w:num>
  <w:num w:numId="25">
    <w:abstractNumId w:val="0"/>
  </w:num>
  <w:num w:numId="26">
    <w:abstractNumId w:val="5"/>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4"/>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976"/>
    <w:rsid w:val="0003203A"/>
    <w:rsid w:val="0004106F"/>
    <w:rsid w:val="00046915"/>
    <w:rsid w:val="00097765"/>
    <w:rsid w:val="00097E0C"/>
    <w:rsid w:val="000A4C5B"/>
    <w:rsid w:val="000C57B7"/>
    <w:rsid w:val="000D5AD4"/>
    <w:rsid w:val="000D7ECA"/>
    <w:rsid w:val="000E29C4"/>
    <w:rsid w:val="000F6F6A"/>
    <w:rsid w:val="00105A22"/>
    <w:rsid w:val="001305BD"/>
    <w:rsid w:val="00132660"/>
    <w:rsid w:val="00183D43"/>
    <w:rsid w:val="001952E9"/>
    <w:rsid w:val="001C5145"/>
    <w:rsid w:val="001E0260"/>
    <w:rsid w:val="001F3827"/>
    <w:rsid w:val="00201F6A"/>
    <w:rsid w:val="00202819"/>
    <w:rsid w:val="002257D0"/>
    <w:rsid w:val="00240A03"/>
    <w:rsid w:val="00294834"/>
    <w:rsid w:val="002B275D"/>
    <w:rsid w:val="002B286F"/>
    <w:rsid w:val="002B6DF9"/>
    <w:rsid w:val="00316C10"/>
    <w:rsid w:val="00346F94"/>
    <w:rsid w:val="003B7D24"/>
    <w:rsid w:val="003E1E82"/>
    <w:rsid w:val="00403134"/>
    <w:rsid w:val="004037FA"/>
    <w:rsid w:val="00412ED3"/>
    <w:rsid w:val="00417080"/>
    <w:rsid w:val="00433A4B"/>
    <w:rsid w:val="004546E1"/>
    <w:rsid w:val="00465F42"/>
    <w:rsid w:val="00484A61"/>
    <w:rsid w:val="004F3DD7"/>
    <w:rsid w:val="005279EE"/>
    <w:rsid w:val="00531C0C"/>
    <w:rsid w:val="005443E8"/>
    <w:rsid w:val="00560D9F"/>
    <w:rsid w:val="00585E63"/>
    <w:rsid w:val="00596778"/>
    <w:rsid w:val="005E0677"/>
    <w:rsid w:val="005E6C73"/>
    <w:rsid w:val="0064670D"/>
    <w:rsid w:val="00656183"/>
    <w:rsid w:val="006D3147"/>
    <w:rsid w:val="006E5E11"/>
    <w:rsid w:val="006F184F"/>
    <w:rsid w:val="006F566A"/>
    <w:rsid w:val="006F7C16"/>
    <w:rsid w:val="00704C3E"/>
    <w:rsid w:val="00730FA3"/>
    <w:rsid w:val="0074681B"/>
    <w:rsid w:val="00763680"/>
    <w:rsid w:val="007C710D"/>
    <w:rsid w:val="007E4655"/>
    <w:rsid w:val="007F2E3D"/>
    <w:rsid w:val="007F61E0"/>
    <w:rsid w:val="007F7AEF"/>
    <w:rsid w:val="00845489"/>
    <w:rsid w:val="008544CE"/>
    <w:rsid w:val="00857201"/>
    <w:rsid w:val="00877041"/>
    <w:rsid w:val="008A0E15"/>
    <w:rsid w:val="008A5EFB"/>
    <w:rsid w:val="008B1211"/>
    <w:rsid w:val="008F241F"/>
    <w:rsid w:val="00916526"/>
    <w:rsid w:val="009512BD"/>
    <w:rsid w:val="009E1EC5"/>
    <w:rsid w:val="009F17E4"/>
    <w:rsid w:val="00A011B3"/>
    <w:rsid w:val="00A139A3"/>
    <w:rsid w:val="00A318AC"/>
    <w:rsid w:val="00AA54AB"/>
    <w:rsid w:val="00AA755A"/>
    <w:rsid w:val="00AE1652"/>
    <w:rsid w:val="00AE1BB3"/>
    <w:rsid w:val="00B033A4"/>
    <w:rsid w:val="00B10B36"/>
    <w:rsid w:val="00B40BAB"/>
    <w:rsid w:val="00B44F26"/>
    <w:rsid w:val="00B5596C"/>
    <w:rsid w:val="00B67A55"/>
    <w:rsid w:val="00BB6865"/>
    <w:rsid w:val="00BC16C8"/>
    <w:rsid w:val="00BE5744"/>
    <w:rsid w:val="00C13C3E"/>
    <w:rsid w:val="00C17C23"/>
    <w:rsid w:val="00C202F4"/>
    <w:rsid w:val="00C21287"/>
    <w:rsid w:val="00C7050D"/>
    <w:rsid w:val="00C717A6"/>
    <w:rsid w:val="00C76F30"/>
    <w:rsid w:val="00CA3E30"/>
    <w:rsid w:val="00CA52B7"/>
    <w:rsid w:val="00CB12A4"/>
    <w:rsid w:val="00CB6767"/>
    <w:rsid w:val="00CD592F"/>
    <w:rsid w:val="00CF1D1A"/>
    <w:rsid w:val="00D75694"/>
    <w:rsid w:val="00D80976"/>
    <w:rsid w:val="00D878CA"/>
    <w:rsid w:val="00D941B9"/>
    <w:rsid w:val="00DA633A"/>
    <w:rsid w:val="00DC63F7"/>
    <w:rsid w:val="00DE5488"/>
    <w:rsid w:val="00DF0EA4"/>
    <w:rsid w:val="00E07DCB"/>
    <w:rsid w:val="00E17104"/>
    <w:rsid w:val="00E417A1"/>
    <w:rsid w:val="00E866BF"/>
    <w:rsid w:val="00E93EAD"/>
    <w:rsid w:val="00EA1BFC"/>
    <w:rsid w:val="00EA1E89"/>
    <w:rsid w:val="00EA444D"/>
    <w:rsid w:val="00EB64F7"/>
    <w:rsid w:val="00EC38D3"/>
    <w:rsid w:val="00EF1A57"/>
    <w:rsid w:val="00EF6517"/>
    <w:rsid w:val="00F064AC"/>
    <w:rsid w:val="00F3238B"/>
    <w:rsid w:val="00F34066"/>
    <w:rsid w:val="00F44A0D"/>
    <w:rsid w:val="00FA51C1"/>
    <w:rsid w:val="00FC5D56"/>
    <w:rsid w:val="00FE0028"/>
    <w:rsid w:val="00FE371F"/>
    <w:rsid w:val="00FF50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7"/>
    <o:shapelayout v:ext="edit">
      <o:idmap v:ext="edit" data="1"/>
    </o:shapelayout>
  </w:shapeDefaults>
  <w:decimalSymbol w:val=","/>
  <w:listSeparator w:val=";"/>
  <w15:chartTrackingRefBased/>
  <w15:docId w15:val="{C49CF153-8946-4417-AECE-74CAAD86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3">
    <w:name w:val="heading 1"/>
    <w:basedOn w:val="a"/>
    <w:qFormat/>
    <w:rsid w:val="00D80976"/>
    <w:pPr>
      <w:spacing w:before="100" w:beforeAutospacing="1" w:after="100" w:afterAutospacing="1"/>
      <w:outlineLvl w:val="0"/>
    </w:pPr>
    <w:rPr>
      <w:b/>
      <w:bCs/>
      <w:kern w:val="36"/>
      <w:sz w:val="48"/>
      <w:szCs w:val="48"/>
    </w:rPr>
  </w:style>
  <w:style w:type="paragraph" w:styleId="20">
    <w:name w:val="heading 2"/>
    <w:basedOn w:val="a"/>
    <w:next w:val="a"/>
    <w:qFormat/>
    <w:rsid w:val="00D80976"/>
    <w:pPr>
      <w:keepNext/>
      <w:spacing w:before="240" w:after="60"/>
      <w:outlineLvl w:val="1"/>
    </w:pPr>
    <w:rPr>
      <w:rFonts w:ascii="Arial" w:hAnsi="Arial" w:cs="Arial"/>
      <w:b/>
      <w:bCs/>
      <w:i/>
      <w:iCs/>
      <w:sz w:val="28"/>
      <w:szCs w:val="28"/>
    </w:rPr>
  </w:style>
  <w:style w:type="paragraph" w:styleId="3">
    <w:name w:val="heading 3"/>
    <w:basedOn w:val="a"/>
    <w:next w:val="a"/>
    <w:qFormat/>
    <w:rsid w:val="00D80976"/>
    <w:pPr>
      <w:keepNext/>
      <w:spacing w:before="240" w:after="60"/>
      <w:outlineLvl w:val="2"/>
    </w:pPr>
    <w:rPr>
      <w:rFonts w:ascii="Arial" w:hAnsi="Arial" w:cs="Arial"/>
      <w:b/>
      <w:bCs/>
      <w:sz w:val="26"/>
      <w:szCs w:val="26"/>
    </w:rPr>
  </w:style>
  <w:style w:type="paragraph" w:styleId="4">
    <w:name w:val="heading 4"/>
    <w:basedOn w:val="a"/>
    <w:next w:val="a"/>
    <w:qFormat/>
    <w:rsid w:val="00E93EAD"/>
    <w:pPr>
      <w:keepNext/>
      <w:widowControl w:val="0"/>
      <w:autoSpaceDE w:val="0"/>
      <w:autoSpaceDN w:val="0"/>
      <w:adjustRightInd w:val="0"/>
      <w:spacing w:before="240" w:after="60"/>
      <w:outlineLvl w:val="3"/>
    </w:pPr>
    <w:rPr>
      <w:rFonts w:eastAsia="MS Mincho"/>
      <w:b/>
      <w:bCs/>
      <w:sz w:val="28"/>
      <w:szCs w:val="28"/>
      <w:lang w:eastAsia="ja-JP"/>
    </w:rPr>
  </w:style>
  <w:style w:type="paragraph" w:styleId="5">
    <w:name w:val="heading 5"/>
    <w:basedOn w:val="a"/>
    <w:next w:val="a"/>
    <w:qFormat/>
    <w:rsid w:val="00AA54AB"/>
    <w:pPr>
      <w:tabs>
        <w:tab w:val="num" w:pos="2786"/>
      </w:tabs>
      <w:spacing w:before="240" w:after="60"/>
      <w:ind w:left="2786" w:hanging="1008"/>
      <w:outlineLvl w:val="4"/>
    </w:pPr>
    <w:rPr>
      <w:b/>
      <w:bCs/>
      <w:i/>
      <w:iCs/>
      <w:sz w:val="26"/>
      <w:szCs w:val="26"/>
    </w:rPr>
  </w:style>
  <w:style w:type="paragraph" w:styleId="6">
    <w:name w:val="heading 6"/>
    <w:basedOn w:val="a"/>
    <w:next w:val="a"/>
    <w:qFormat/>
    <w:rsid w:val="00AA54AB"/>
    <w:pPr>
      <w:tabs>
        <w:tab w:val="num" w:pos="2930"/>
      </w:tabs>
      <w:spacing w:before="240" w:after="60"/>
      <w:ind w:left="2930" w:hanging="1152"/>
      <w:outlineLvl w:val="5"/>
    </w:pPr>
    <w:rPr>
      <w:b/>
      <w:bCs/>
      <w:sz w:val="22"/>
      <w:szCs w:val="22"/>
    </w:rPr>
  </w:style>
  <w:style w:type="paragraph" w:styleId="7">
    <w:name w:val="heading 7"/>
    <w:basedOn w:val="a"/>
    <w:next w:val="a"/>
    <w:qFormat/>
    <w:rsid w:val="00AA54AB"/>
    <w:pPr>
      <w:tabs>
        <w:tab w:val="num" w:pos="3074"/>
      </w:tabs>
      <w:spacing w:before="240" w:after="60"/>
      <w:ind w:left="3074" w:hanging="1296"/>
      <w:outlineLvl w:val="6"/>
    </w:pPr>
  </w:style>
  <w:style w:type="paragraph" w:styleId="8">
    <w:name w:val="heading 8"/>
    <w:basedOn w:val="a"/>
    <w:next w:val="a"/>
    <w:qFormat/>
    <w:rsid w:val="00AA54AB"/>
    <w:pPr>
      <w:tabs>
        <w:tab w:val="num" w:pos="3218"/>
      </w:tabs>
      <w:spacing w:before="240" w:after="60"/>
      <w:ind w:left="3218" w:hanging="1440"/>
      <w:outlineLvl w:val="7"/>
    </w:pPr>
    <w:rPr>
      <w:i/>
      <w:iCs/>
    </w:rPr>
  </w:style>
  <w:style w:type="paragraph" w:styleId="9">
    <w:name w:val="heading 9"/>
    <w:basedOn w:val="a"/>
    <w:next w:val="a"/>
    <w:qFormat/>
    <w:rsid w:val="00AA54AB"/>
    <w:pPr>
      <w:tabs>
        <w:tab w:val="num" w:pos="3362"/>
      </w:tabs>
      <w:spacing w:before="240" w:after="60"/>
      <w:ind w:left="3362"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C57B7"/>
    <w:pPr>
      <w:tabs>
        <w:tab w:val="center" w:pos="4677"/>
        <w:tab w:val="right" w:pos="9355"/>
      </w:tabs>
    </w:pPr>
  </w:style>
  <w:style w:type="character" w:styleId="a4">
    <w:name w:val="page number"/>
    <w:basedOn w:val="a0"/>
    <w:rsid w:val="000C57B7"/>
  </w:style>
  <w:style w:type="paragraph" w:styleId="a5">
    <w:name w:val="footer"/>
    <w:basedOn w:val="a"/>
    <w:rsid w:val="000C57B7"/>
    <w:pPr>
      <w:tabs>
        <w:tab w:val="center" w:pos="4677"/>
        <w:tab w:val="right" w:pos="9355"/>
      </w:tabs>
    </w:pPr>
  </w:style>
  <w:style w:type="character" w:styleId="a6">
    <w:name w:val="Hyperlink"/>
    <w:basedOn w:val="a0"/>
    <w:rsid w:val="009E1EC5"/>
    <w:rPr>
      <w:color w:val="0000FF"/>
      <w:u w:val="single"/>
    </w:rPr>
  </w:style>
  <w:style w:type="paragraph" w:customStyle="1" w:styleId="14">
    <w:name w:val="1 текст"/>
    <w:link w:val="15"/>
    <w:rsid w:val="00201F6A"/>
    <w:pPr>
      <w:spacing w:line="360" w:lineRule="auto"/>
      <w:ind w:firstLine="709"/>
      <w:jc w:val="both"/>
    </w:pPr>
    <w:rPr>
      <w:sz w:val="28"/>
      <w:szCs w:val="28"/>
    </w:rPr>
  </w:style>
  <w:style w:type="paragraph" w:customStyle="1" w:styleId="16">
    <w:name w:val="1 Раздел"/>
    <w:next w:val="14"/>
    <w:link w:val="17"/>
    <w:rsid w:val="00560D9F"/>
    <w:pPr>
      <w:pageBreakBefore/>
      <w:spacing w:after="1120" w:line="360" w:lineRule="auto"/>
      <w:ind w:firstLine="709"/>
      <w:jc w:val="both"/>
    </w:pPr>
    <w:rPr>
      <w:b/>
      <w:sz w:val="28"/>
      <w:szCs w:val="28"/>
    </w:rPr>
  </w:style>
  <w:style w:type="paragraph" w:customStyle="1" w:styleId="10">
    <w:name w:val="1 Подраздел"/>
    <w:next w:val="14"/>
    <w:rsid w:val="006F566A"/>
    <w:pPr>
      <w:keepNext/>
      <w:spacing w:before="1120" w:after="1120" w:line="360" w:lineRule="auto"/>
      <w:ind w:firstLine="709"/>
      <w:jc w:val="both"/>
    </w:pPr>
    <w:rPr>
      <w:b/>
      <w:sz w:val="28"/>
      <w:szCs w:val="28"/>
    </w:rPr>
  </w:style>
  <w:style w:type="paragraph" w:customStyle="1" w:styleId="11">
    <w:name w:val="1 подпункт"/>
    <w:next w:val="14"/>
    <w:rsid w:val="00C76F30"/>
    <w:pPr>
      <w:keepNext/>
      <w:numPr>
        <w:ilvl w:val="2"/>
        <w:numId w:val="1"/>
      </w:numPr>
      <w:spacing w:line="360" w:lineRule="auto"/>
      <w:jc w:val="both"/>
    </w:pPr>
    <w:rPr>
      <w:sz w:val="28"/>
      <w:szCs w:val="28"/>
    </w:rPr>
  </w:style>
  <w:style w:type="paragraph" w:customStyle="1" w:styleId="18">
    <w:name w:val="1 Рисунок"/>
    <w:next w:val="14"/>
    <w:rsid w:val="00BE5744"/>
    <w:pPr>
      <w:keepNext/>
      <w:spacing w:before="420" w:after="420" w:line="360" w:lineRule="auto"/>
      <w:jc w:val="center"/>
    </w:pPr>
    <w:rPr>
      <w:sz w:val="28"/>
      <w:szCs w:val="28"/>
    </w:rPr>
  </w:style>
  <w:style w:type="paragraph" w:styleId="19">
    <w:name w:val="toc 1"/>
    <w:aliases w:val="1 оглавление"/>
    <w:next w:val="14"/>
    <w:autoRedefine/>
    <w:semiHidden/>
    <w:rsid w:val="009512BD"/>
    <w:pPr>
      <w:suppressLineNumbers/>
      <w:tabs>
        <w:tab w:val="right" w:leader="dot" w:pos="10198"/>
      </w:tabs>
      <w:suppressAutoHyphens/>
      <w:spacing w:line="360" w:lineRule="auto"/>
    </w:pPr>
    <w:rPr>
      <w:sz w:val="28"/>
      <w:szCs w:val="24"/>
    </w:rPr>
  </w:style>
  <w:style w:type="paragraph" w:styleId="21">
    <w:name w:val="toc 2"/>
    <w:next w:val="14"/>
    <w:autoRedefine/>
    <w:semiHidden/>
    <w:rsid w:val="008544CE"/>
    <w:pPr>
      <w:suppressLineNumbers/>
      <w:tabs>
        <w:tab w:val="right" w:leader="dot" w:pos="10198"/>
      </w:tabs>
      <w:suppressAutoHyphens/>
      <w:spacing w:line="264" w:lineRule="auto"/>
      <w:ind w:left="709"/>
    </w:pPr>
    <w:rPr>
      <w:sz w:val="28"/>
      <w:szCs w:val="24"/>
    </w:rPr>
  </w:style>
  <w:style w:type="paragraph" w:styleId="30">
    <w:name w:val="toc 3"/>
    <w:next w:val="14"/>
    <w:autoRedefine/>
    <w:semiHidden/>
    <w:rsid w:val="00132660"/>
    <w:pPr>
      <w:keepNext/>
      <w:suppressLineNumbers/>
      <w:suppressAutoHyphens/>
      <w:spacing w:line="360" w:lineRule="auto"/>
    </w:pPr>
    <w:rPr>
      <w:sz w:val="28"/>
      <w:szCs w:val="24"/>
    </w:rPr>
  </w:style>
  <w:style w:type="paragraph" w:customStyle="1" w:styleId="1">
    <w:name w:val="1Подпись рисунка"/>
    <w:next w:val="14"/>
    <w:rsid w:val="00E17104"/>
    <w:pPr>
      <w:numPr>
        <w:numId w:val="2"/>
      </w:numPr>
      <w:spacing w:after="420" w:line="360" w:lineRule="auto"/>
      <w:jc w:val="center"/>
    </w:pPr>
    <w:rPr>
      <w:sz w:val="28"/>
      <w:szCs w:val="28"/>
    </w:rPr>
  </w:style>
  <w:style w:type="paragraph" w:customStyle="1" w:styleId="1a">
    <w:name w:val="1 формула"/>
    <w:next w:val="14"/>
    <w:link w:val="1b"/>
    <w:rsid w:val="00B10B36"/>
    <w:pPr>
      <w:tabs>
        <w:tab w:val="center" w:pos="5103"/>
        <w:tab w:val="right" w:pos="10206"/>
      </w:tabs>
      <w:spacing w:before="420" w:after="420" w:line="360" w:lineRule="auto"/>
    </w:pPr>
    <w:rPr>
      <w:sz w:val="28"/>
      <w:szCs w:val="28"/>
    </w:rPr>
  </w:style>
  <w:style w:type="paragraph" w:customStyle="1" w:styleId="1c">
    <w:name w:val="1 пояснение к формуле"/>
    <w:rsid w:val="007E4655"/>
    <w:pPr>
      <w:tabs>
        <w:tab w:val="left" w:pos="1276"/>
        <w:tab w:val="left" w:pos="1985"/>
      </w:tabs>
      <w:spacing w:line="360" w:lineRule="auto"/>
      <w:ind w:firstLine="709"/>
      <w:jc w:val="both"/>
    </w:pPr>
    <w:rPr>
      <w:sz w:val="28"/>
      <w:szCs w:val="28"/>
    </w:rPr>
  </w:style>
  <w:style w:type="paragraph" w:customStyle="1" w:styleId="1d">
    <w:name w:val="1 введение"/>
    <w:next w:val="14"/>
    <w:rsid w:val="00DA633A"/>
    <w:pPr>
      <w:pageBreakBefore/>
      <w:spacing w:after="1120" w:line="360" w:lineRule="auto"/>
      <w:ind w:firstLine="709"/>
      <w:jc w:val="both"/>
    </w:pPr>
    <w:rPr>
      <w:b/>
      <w:bCs/>
      <w:iCs/>
      <w:kern w:val="36"/>
      <w:sz w:val="32"/>
      <w:szCs w:val="28"/>
      <w:lang w:val="en-US"/>
    </w:rPr>
  </w:style>
  <w:style w:type="paragraph" w:styleId="a7">
    <w:name w:val="caption"/>
    <w:basedOn w:val="a"/>
    <w:next w:val="a"/>
    <w:qFormat/>
    <w:rsid w:val="00A139A3"/>
    <w:rPr>
      <w:rFonts w:eastAsia="MS Mincho"/>
      <w:b/>
      <w:bCs/>
      <w:sz w:val="20"/>
      <w:szCs w:val="20"/>
      <w:lang w:eastAsia="ja-JP"/>
    </w:rPr>
  </w:style>
  <w:style w:type="paragraph" w:customStyle="1" w:styleId="2">
    <w:name w:val="2  список исп литры"/>
    <w:rsid w:val="00EF6517"/>
    <w:pPr>
      <w:numPr>
        <w:numId w:val="9"/>
      </w:numPr>
      <w:suppressLineNumbers/>
      <w:tabs>
        <w:tab w:val="clear" w:pos="1069"/>
      </w:tabs>
      <w:suppressAutoHyphens/>
      <w:spacing w:line="360" w:lineRule="auto"/>
      <w:ind w:left="360"/>
    </w:pPr>
    <w:rPr>
      <w:sz w:val="28"/>
      <w:szCs w:val="24"/>
    </w:rPr>
  </w:style>
  <w:style w:type="paragraph" w:customStyle="1" w:styleId="1e">
    <w:name w:val="1 содержание"/>
    <w:next w:val="14"/>
    <w:rsid w:val="00DA633A"/>
    <w:pPr>
      <w:pageBreakBefore/>
      <w:suppressLineNumbers/>
      <w:suppressAutoHyphens/>
      <w:spacing w:after="1120" w:line="360" w:lineRule="auto"/>
      <w:jc w:val="both"/>
    </w:pPr>
    <w:rPr>
      <w:b/>
      <w:sz w:val="32"/>
      <w:szCs w:val="24"/>
    </w:rPr>
  </w:style>
  <w:style w:type="paragraph" w:customStyle="1" w:styleId="12">
    <w:name w:val="1 таблица название"/>
    <w:next w:val="14"/>
    <w:link w:val="1f"/>
    <w:rsid w:val="00DA633A"/>
    <w:pPr>
      <w:keepNext/>
      <w:numPr>
        <w:numId w:val="12"/>
      </w:numPr>
      <w:suppressLineNumbers/>
      <w:suppressAutoHyphens/>
      <w:spacing w:before="420" w:line="360" w:lineRule="auto"/>
    </w:pPr>
    <w:rPr>
      <w:rFonts w:eastAsia="MS Mincho"/>
      <w:bCs/>
      <w:sz w:val="28"/>
      <w:szCs w:val="24"/>
      <w:lang w:eastAsia="ja-JP"/>
    </w:rPr>
  </w:style>
  <w:style w:type="paragraph" w:customStyle="1" w:styleId="1f0">
    <w:name w:val="1 тит лист"/>
    <w:next w:val="14"/>
    <w:rsid w:val="00EF6517"/>
    <w:pPr>
      <w:suppressLineNumbers/>
      <w:suppressAutoHyphens/>
      <w:spacing w:after="4000" w:line="360" w:lineRule="auto"/>
      <w:contextualSpacing/>
      <w:jc w:val="center"/>
    </w:pPr>
    <w:rPr>
      <w:sz w:val="28"/>
      <w:szCs w:val="28"/>
    </w:rPr>
  </w:style>
  <w:style w:type="paragraph" w:customStyle="1" w:styleId="1-">
    <w:name w:val="1 тит лист - название"/>
    <w:next w:val="14"/>
    <w:rsid w:val="00465F42"/>
    <w:pPr>
      <w:suppressLineNumbers/>
      <w:suppressAutoHyphens/>
      <w:spacing w:line="360" w:lineRule="auto"/>
      <w:jc w:val="center"/>
    </w:pPr>
    <w:rPr>
      <w:sz w:val="28"/>
      <w:szCs w:val="28"/>
    </w:rPr>
  </w:style>
  <w:style w:type="paragraph" w:customStyle="1" w:styleId="110">
    <w:name w:val="1 тит лист подпись1"/>
    <w:rsid w:val="00465F42"/>
    <w:pPr>
      <w:keepNext/>
      <w:suppressLineNumbers/>
      <w:suppressAutoHyphens/>
      <w:spacing w:before="3600" w:line="360" w:lineRule="auto"/>
      <w:jc w:val="right"/>
    </w:pPr>
    <w:rPr>
      <w:sz w:val="28"/>
      <w:szCs w:val="28"/>
    </w:rPr>
  </w:style>
  <w:style w:type="paragraph" w:customStyle="1" w:styleId="1f1">
    <w:name w:val="1 тит лист год"/>
    <w:rsid w:val="00EF6517"/>
    <w:pPr>
      <w:keepNext/>
      <w:suppressLineNumbers/>
      <w:suppressAutoHyphens/>
      <w:adjustRightInd w:val="0"/>
      <w:snapToGrid w:val="0"/>
      <w:spacing w:line="360" w:lineRule="auto"/>
      <w:jc w:val="center"/>
    </w:pPr>
    <w:rPr>
      <w:bCs/>
      <w:iCs/>
      <w:kern w:val="36"/>
      <w:sz w:val="28"/>
      <w:szCs w:val="28"/>
      <w:lang w:val="en-US"/>
    </w:rPr>
  </w:style>
  <w:style w:type="table" w:customStyle="1" w:styleId="1f2">
    <w:name w:val="1 таблица заголовок"/>
    <w:basedOn w:val="a1"/>
    <w:rsid w:val="000C57B7"/>
    <w:pPr>
      <w:suppressLineNumbers/>
      <w:suppressAutoHyphens/>
      <w:jc w:val="center"/>
    </w:pPr>
    <w:rPr>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rFonts w:ascii="Times New Roman" w:hAnsi="Times New Roman"/>
        <w:sz w:val="28"/>
      </w:rPr>
      <w:tblPr/>
      <w:tcPr>
        <w:tcBorders>
          <w:top w:val="single" w:sz="4" w:space="0" w:color="auto"/>
          <w:left w:val="single" w:sz="4" w:space="0" w:color="auto"/>
          <w:bottom w:val="double" w:sz="4" w:space="0" w:color="auto"/>
          <w:right w:val="single" w:sz="4" w:space="0" w:color="auto"/>
          <w:insideH w:val="single" w:sz="4" w:space="0" w:color="auto"/>
          <w:insideV w:val="single" w:sz="4" w:space="0" w:color="auto"/>
          <w:tl2br w:val="nil"/>
          <w:tr2bl w:val="nil"/>
        </w:tcBorders>
      </w:tcPr>
    </w:tblStylePr>
  </w:style>
  <w:style w:type="paragraph" w:customStyle="1" w:styleId="120">
    <w:name w:val="1 тит лист подпись 2"/>
    <w:rsid w:val="003B7D24"/>
    <w:pPr>
      <w:suppressLineNumbers/>
      <w:suppressAutoHyphens/>
      <w:spacing w:after="2520" w:line="360" w:lineRule="auto"/>
      <w:jc w:val="right"/>
    </w:pPr>
    <w:rPr>
      <w:sz w:val="28"/>
      <w:szCs w:val="28"/>
    </w:rPr>
  </w:style>
  <w:style w:type="paragraph" w:customStyle="1" w:styleId="22">
    <w:name w:val="2 список"/>
    <w:next w:val="a"/>
    <w:autoRedefine/>
    <w:rsid w:val="00AA54AB"/>
    <w:pPr>
      <w:pageBreakBefore/>
      <w:suppressLineNumbers/>
      <w:suppressAutoHyphens/>
      <w:adjustRightInd w:val="0"/>
      <w:snapToGrid w:val="0"/>
      <w:spacing w:line="360" w:lineRule="auto"/>
      <w:jc w:val="center"/>
    </w:pPr>
    <w:rPr>
      <w:b/>
      <w:sz w:val="28"/>
      <w:szCs w:val="28"/>
    </w:rPr>
  </w:style>
  <w:style w:type="character" w:customStyle="1" w:styleId="font210">
    <w:name w:val="font210"/>
    <w:basedOn w:val="a0"/>
    <w:rsid w:val="00AA54AB"/>
    <w:rPr>
      <w:rFonts w:ascii="Arial" w:hAnsi="Arial" w:cs="Arial" w:hint="default"/>
      <w:sz w:val="30"/>
      <w:szCs w:val="30"/>
    </w:rPr>
  </w:style>
  <w:style w:type="character" w:customStyle="1" w:styleId="font321">
    <w:name w:val="font321"/>
    <w:basedOn w:val="a0"/>
    <w:rsid w:val="00AA54AB"/>
    <w:rPr>
      <w:rFonts w:ascii="Times New Roman" w:hAnsi="Times New Roman" w:cs="Times New Roman" w:hint="default"/>
      <w:sz w:val="22"/>
      <w:szCs w:val="22"/>
    </w:rPr>
  </w:style>
  <w:style w:type="table" w:styleId="a8">
    <w:name w:val="Table Grid"/>
    <w:basedOn w:val="a1"/>
    <w:rsid w:val="00AA54AB"/>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basedOn w:val="a0"/>
    <w:rsid w:val="00AA54AB"/>
    <w:rPr>
      <w:rFonts w:ascii="Times New Roman" w:hAnsi="Times New Roman" w:cs="Times New Roman" w:hint="default"/>
      <w:sz w:val="22"/>
      <w:szCs w:val="22"/>
    </w:rPr>
  </w:style>
  <w:style w:type="character" w:customStyle="1" w:styleId="font111">
    <w:name w:val="font111"/>
    <w:basedOn w:val="a0"/>
    <w:rsid w:val="00AA54AB"/>
    <w:rPr>
      <w:rFonts w:ascii="Times New Roman" w:hAnsi="Times New Roman" w:cs="Times New Roman" w:hint="default"/>
      <w:sz w:val="22"/>
      <w:szCs w:val="22"/>
    </w:rPr>
  </w:style>
  <w:style w:type="character" w:customStyle="1" w:styleId="1b">
    <w:name w:val="1 формула Знак"/>
    <w:basedOn w:val="a0"/>
    <w:link w:val="1a"/>
    <w:rsid w:val="00B10B36"/>
    <w:rPr>
      <w:sz w:val="28"/>
      <w:szCs w:val="28"/>
      <w:lang w:val="ru-RU" w:eastAsia="ru-RU" w:bidi="ar-SA"/>
    </w:rPr>
  </w:style>
  <w:style w:type="character" w:customStyle="1" w:styleId="1f">
    <w:name w:val="1 таблица название Знак"/>
    <w:basedOn w:val="a0"/>
    <w:link w:val="12"/>
    <w:rsid w:val="00AA54AB"/>
    <w:rPr>
      <w:rFonts w:eastAsia="MS Mincho"/>
      <w:bCs/>
      <w:sz w:val="28"/>
      <w:szCs w:val="24"/>
      <w:lang w:val="ru-RU" w:eastAsia="ja-JP" w:bidi="ar-SA"/>
    </w:rPr>
  </w:style>
  <w:style w:type="paragraph" w:customStyle="1" w:styleId="ConsCell">
    <w:name w:val="ConsCell"/>
    <w:rsid w:val="00AA54AB"/>
    <w:pPr>
      <w:widowControl w:val="0"/>
      <w:autoSpaceDE w:val="0"/>
      <w:autoSpaceDN w:val="0"/>
      <w:adjustRightInd w:val="0"/>
      <w:ind w:right="19772"/>
    </w:pPr>
    <w:rPr>
      <w:rFonts w:ascii="Arial" w:eastAsia="MS Mincho" w:hAnsi="Arial" w:cs="Arial"/>
      <w:lang w:eastAsia="ja-JP"/>
    </w:rPr>
  </w:style>
  <w:style w:type="character" w:customStyle="1" w:styleId="15">
    <w:name w:val="1 текст Знак"/>
    <w:basedOn w:val="a0"/>
    <w:link w:val="14"/>
    <w:rsid w:val="00AA54AB"/>
    <w:rPr>
      <w:sz w:val="28"/>
      <w:szCs w:val="28"/>
      <w:lang w:val="ru-RU" w:eastAsia="ru-RU" w:bidi="ar-SA"/>
    </w:rPr>
  </w:style>
  <w:style w:type="paragraph" w:styleId="a9">
    <w:name w:val="Normal (Web)"/>
    <w:basedOn w:val="a"/>
    <w:rsid w:val="00AA54AB"/>
    <w:pPr>
      <w:spacing w:before="100" w:beforeAutospacing="1" w:after="100" w:afterAutospacing="1"/>
    </w:pPr>
    <w:rPr>
      <w:rFonts w:eastAsia="MS Mincho"/>
      <w:lang w:eastAsia="ja-JP"/>
    </w:rPr>
  </w:style>
  <w:style w:type="character" w:styleId="aa">
    <w:name w:val="Strong"/>
    <w:basedOn w:val="a0"/>
    <w:qFormat/>
    <w:rsid w:val="00AA54AB"/>
    <w:rPr>
      <w:b/>
      <w:bCs/>
    </w:rPr>
  </w:style>
  <w:style w:type="character" w:customStyle="1" w:styleId="17">
    <w:name w:val="1 Раздел Знак"/>
    <w:basedOn w:val="a0"/>
    <w:link w:val="16"/>
    <w:rsid w:val="00560D9F"/>
    <w:rPr>
      <w:b/>
      <w:sz w:val="28"/>
      <w:szCs w:val="28"/>
    </w:rPr>
  </w:style>
  <w:style w:type="character" w:customStyle="1" w:styleId="font131">
    <w:name w:val="font131"/>
    <w:basedOn w:val="a0"/>
    <w:rsid w:val="00AA54AB"/>
    <w:rPr>
      <w:rFonts w:ascii="Times New Roman" w:hAnsi="Times New Roman" w:cs="Times New Roman" w:hint="default"/>
      <w:sz w:val="22"/>
      <w:szCs w:val="22"/>
    </w:rPr>
  </w:style>
  <w:style w:type="character" w:customStyle="1" w:styleId="1f3">
    <w:name w:val="1 Раздел Знак Знак"/>
    <w:basedOn w:val="a0"/>
    <w:rsid w:val="008544CE"/>
    <w:rPr>
      <w:b/>
      <w:sz w:val="32"/>
      <w:szCs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43522">
      <w:bodyDiv w:val="1"/>
      <w:marLeft w:val="0"/>
      <w:marRight w:val="0"/>
      <w:marTop w:val="0"/>
      <w:marBottom w:val="0"/>
      <w:divBdr>
        <w:top w:val="none" w:sz="0" w:space="0" w:color="auto"/>
        <w:left w:val="none" w:sz="0" w:space="0" w:color="auto"/>
        <w:bottom w:val="none" w:sz="0" w:space="0" w:color="auto"/>
        <w:right w:val="none" w:sz="0" w:space="0" w:color="auto"/>
      </w:divBdr>
      <w:divsChild>
        <w:div w:id="229392525">
          <w:marLeft w:val="0"/>
          <w:marRight w:val="0"/>
          <w:marTop w:val="0"/>
          <w:marBottom w:val="0"/>
          <w:divBdr>
            <w:top w:val="none" w:sz="0" w:space="0" w:color="auto"/>
            <w:left w:val="none" w:sz="0" w:space="0" w:color="auto"/>
            <w:bottom w:val="none" w:sz="0" w:space="0" w:color="auto"/>
            <w:right w:val="none" w:sz="0" w:space="0" w:color="auto"/>
          </w:divBdr>
          <w:divsChild>
            <w:div w:id="185797500">
              <w:marLeft w:val="0"/>
              <w:marRight w:val="0"/>
              <w:marTop w:val="0"/>
              <w:marBottom w:val="0"/>
              <w:divBdr>
                <w:top w:val="none" w:sz="0" w:space="0" w:color="auto"/>
                <w:left w:val="none" w:sz="0" w:space="0" w:color="auto"/>
                <w:bottom w:val="none" w:sz="0" w:space="0" w:color="auto"/>
                <w:right w:val="none" w:sz="0" w:space="0" w:color="auto"/>
              </w:divBdr>
              <w:divsChild>
                <w:div w:id="2146239705">
                  <w:marLeft w:val="0"/>
                  <w:marRight w:val="0"/>
                  <w:marTop w:val="0"/>
                  <w:marBottom w:val="0"/>
                  <w:divBdr>
                    <w:top w:val="none" w:sz="0" w:space="0" w:color="auto"/>
                    <w:left w:val="none" w:sz="0" w:space="0" w:color="auto"/>
                    <w:bottom w:val="none" w:sz="0" w:space="0" w:color="auto"/>
                    <w:right w:val="none" w:sz="0" w:space="0" w:color="auto"/>
                  </w:divBdr>
                </w:div>
              </w:divsChild>
            </w:div>
            <w:div w:id="1684698484">
              <w:marLeft w:val="0"/>
              <w:marRight w:val="0"/>
              <w:marTop w:val="0"/>
              <w:marBottom w:val="0"/>
              <w:divBdr>
                <w:top w:val="none" w:sz="0" w:space="0" w:color="auto"/>
                <w:left w:val="none" w:sz="0" w:space="0" w:color="auto"/>
                <w:bottom w:val="none" w:sz="0" w:space="0" w:color="auto"/>
                <w:right w:val="none" w:sz="0" w:space="0" w:color="auto"/>
              </w:divBdr>
              <w:divsChild>
                <w:div w:id="331418998">
                  <w:marLeft w:val="0"/>
                  <w:marRight w:val="0"/>
                  <w:marTop w:val="0"/>
                  <w:marBottom w:val="0"/>
                  <w:divBdr>
                    <w:top w:val="none" w:sz="0" w:space="0" w:color="auto"/>
                    <w:left w:val="none" w:sz="0" w:space="0" w:color="auto"/>
                    <w:bottom w:val="none" w:sz="0" w:space="0" w:color="auto"/>
                    <w:right w:val="none" w:sz="0" w:space="0" w:color="auto"/>
                  </w:divBdr>
                </w:div>
              </w:divsChild>
            </w:div>
            <w:div w:id="2080514027">
              <w:marLeft w:val="0"/>
              <w:marRight w:val="0"/>
              <w:marTop w:val="0"/>
              <w:marBottom w:val="0"/>
              <w:divBdr>
                <w:top w:val="none" w:sz="0" w:space="0" w:color="auto"/>
                <w:left w:val="none" w:sz="0" w:space="0" w:color="auto"/>
                <w:bottom w:val="none" w:sz="0" w:space="0" w:color="auto"/>
                <w:right w:val="none" w:sz="0" w:space="0" w:color="auto"/>
              </w:divBdr>
              <w:divsChild>
                <w:div w:id="196071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80616">
          <w:marLeft w:val="0"/>
          <w:marRight w:val="0"/>
          <w:marTop w:val="0"/>
          <w:marBottom w:val="0"/>
          <w:divBdr>
            <w:top w:val="none" w:sz="0" w:space="0" w:color="auto"/>
            <w:left w:val="none" w:sz="0" w:space="0" w:color="auto"/>
            <w:bottom w:val="none" w:sz="0" w:space="0" w:color="auto"/>
            <w:right w:val="none" w:sz="0" w:space="0" w:color="auto"/>
          </w:divBdr>
          <w:divsChild>
            <w:div w:id="405032063">
              <w:marLeft w:val="0"/>
              <w:marRight w:val="0"/>
              <w:marTop w:val="0"/>
              <w:marBottom w:val="0"/>
              <w:divBdr>
                <w:top w:val="none" w:sz="0" w:space="0" w:color="auto"/>
                <w:left w:val="none" w:sz="0" w:space="0" w:color="auto"/>
                <w:bottom w:val="none" w:sz="0" w:space="0" w:color="auto"/>
                <w:right w:val="none" w:sz="0" w:space="0" w:color="auto"/>
              </w:divBdr>
              <w:divsChild>
                <w:div w:id="1576010719">
                  <w:marLeft w:val="0"/>
                  <w:marRight w:val="0"/>
                  <w:marTop w:val="0"/>
                  <w:marBottom w:val="0"/>
                  <w:divBdr>
                    <w:top w:val="none" w:sz="0" w:space="0" w:color="auto"/>
                    <w:left w:val="none" w:sz="0" w:space="0" w:color="auto"/>
                    <w:bottom w:val="none" w:sz="0" w:space="0" w:color="auto"/>
                    <w:right w:val="none" w:sz="0" w:space="0" w:color="auto"/>
                  </w:divBdr>
                </w:div>
              </w:divsChild>
            </w:div>
            <w:div w:id="1315795850">
              <w:marLeft w:val="0"/>
              <w:marRight w:val="0"/>
              <w:marTop w:val="0"/>
              <w:marBottom w:val="0"/>
              <w:divBdr>
                <w:top w:val="none" w:sz="0" w:space="0" w:color="auto"/>
                <w:left w:val="none" w:sz="0" w:space="0" w:color="auto"/>
                <w:bottom w:val="none" w:sz="0" w:space="0" w:color="auto"/>
                <w:right w:val="none" w:sz="0" w:space="0" w:color="auto"/>
              </w:divBdr>
              <w:divsChild>
                <w:div w:id="362286617">
                  <w:marLeft w:val="0"/>
                  <w:marRight w:val="0"/>
                  <w:marTop w:val="0"/>
                  <w:marBottom w:val="0"/>
                  <w:divBdr>
                    <w:top w:val="none" w:sz="0" w:space="0" w:color="auto"/>
                    <w:left w:val="none" w:sz="0" w:space="0" w:color="auto"/>
                    <w:bottom w:val="none" w:sz="0" w:space="0" w:color="auto"/>
                    <w:right w:val="none" w:sz="0" w:space="0" w:color="auto"/>
                  </w:divBdr>
                </w:div>
              </w:divsChild>
            </w:div>
            <w:div w:id="1389920147">
              <w:marLeft w:val="0"/>
              <w:marRight w:val="0"/>
              <w:marTop w:val="0"/>
              <w:marBottom w:val="0"/>
              <w:divBdr>
                <w:top w:val="none" w:sz="0" w:space="0" w:color="auto"/>
                <w:left w:val="none" w:sz="0" w:space="0" w:color="auto"/>
                <w:bottom w:val="none" w:sz="0" w:space="0" w:color="auto"/>
                <w:right w:val="none" w:sz="0" w:space="0" w:color="auto"/>
              </w:divBdr>
              <w:divsChild>
                <w:div w:id="625283242">
                  <w:marLeft w:val="0"/>
                  <w:marRight w:val="0"/>
                  <w:marTop w:val="0"/>
                  <w:marBottom w:val="0"/>
                  <w:divBdr>
                    <w:top w:val="none" w:sz="0" w:space="0" w:color="auto"/>
                    <w:left w:val="none" w:sz="0" w:space="0" w:color="auto"/>
                    <w:bottom w:val="none" w:sz="0" w:space="0" w:color="auto"/>
                    <w:right w:val="none" w:sz="0" w:space="0" w:color="auto"/>
                  </w:divBdr>
                </w:div>
              </w:divsChild>
            </w:div>
            <w:div w:id="1731073326">
              <w:marLeft w:val="0"/>
              <w:marRight w:val="0"/>
              <w:marTop w:val="0"/>
              <w:marBottom w:val="0"/>
              <w:divBdr>
                <w:top w:val="none" w:sz="0" w:space="0" w:color="auto"/>
                <w:left w:val="none" w:sz="0" w:space="0" w:color="auto"/>
                <w:bottom w:val="none" w:sz="0" w:space="0" w:color="auto"/>
                <w:right w:val="none" w:sz="0" w:space="0" w:color="auto"/>
              </w:divBdr>
              <w:divsChild>
                <w:div w:id="143047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90950">
          <w:marLeft w:val="0"/>
          <w:marRight w:val="0"/>
          <w:marTop w:val="0"/>
          <w:marBottom w:val="0"/>
          <w:divBdr>
            <w:top w:val="none" w:sz="0" w:space="0" w:color="auto"/>
            <w:left w:val="none" w:sz="0" w:space="0" w:color="auto"/>
            <w:bottom w:val="none" w:sz="0" w:space="0" w:color="auto"/>
            <w:right w:val="none" w:sz="0" w:space="0" w:color="auto"/>
          </w:divBdr>
          <w:divsChild>
            <w:div w:id="575289490">
              <w:marLeft w:val="0"/>
              <w:marRight w:val="0"/>
              <w:marTop w:val="0"/>
              <w:marBottom w:val="0"/>
              <w:divBdr>
                <w:top w:val="none" w:sz="0" w:space="0" w:color="auto"/>
                <w:left w:val="none" w:sz="0" w:space="0" w:color="auto"/>
                <w:bottom w:val="none" w:sz="0" w:space="0" w:color="auto"/>
                <w:right w:val="none" w:sz="0" w:space="0" w:color="auto"/>
              </w:divBdr>
              <w:divsChild>
                <w:div w:id="255671228">
                  <w:marLeft w:val="0"/>
                  <w:marRight w:val="0"/>
                  <w:marTop w:val="0"/>
                  <w:marBottom w:val="0"/>
                  <w:divBdr>
                    <w:top w:val="none" w:sz="0" w:space="0" w:color="auto"/>
                    <w:left w:val="none" w:sz="0" w:space="0" w:color="auto"/>
                    <w:bottom w:val="none" w:sz="0" w:space="0" w:color="auto"/>
                    <w:right w:val="none" w:sz="0" w:space="0" w:color="auto"/>
                  </w:divBdr>
                </w:div>
              </w:divsChild>
            </w:div>
            <w:div w:id="599875804">
              <w:marLeft w:val="0"/>
              <w:marRight w:val="0"/>
              <w:marTop w:val="0"/>
              <w:marBottom w:val="0"/>
              <w:divBdr>
                <w:top w:val="none" w:sz="0" w:space="0" w:color="auto"/>
                <w:left w:val="none" w:sz="0" w:space="0" w:color="auto"/>
                <w:bottom w:val="none" w:sz="0" w:space="0" w:color="auto"/>
                <w:right w:val="none" w:sz="0" w:space="0" w:color="auto"/>
              </w:divBdr>
              <w:divsChild>
                <w:div w:id="162989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95065">
      <w:bodyDiv w:val="1"/>
      <w:marLeft w:val="0"/>
      <w:marRight w:val="0"/>
      <w:marTop w:val="0"/>
      <w:marBottom w:val="0"/>
      <w:divBdr>
        <w:top w:val="none" w:sz="0" w:space="0" w:color="auto"/>
        <w:left w:val="none" w:sz="0" w:space="0" w:color="auto"/>
        <w:bottom w:val="none" w:sz="0" w:space="0" w:color="auto"/>
        <w:right w:val="none" w:sz="0" w:space="0" w:color="auto"/>
      </w:divBdr>
      <w:divsChild>
        <w:div w:id="471410888">
          <w:marLeft w:val="0"/>
          <w:marRight w:val="0"/>
          <w:marTop w:val="0"/>
          <w:marBottom w:val="0"/>
          <w:divBdr>
            <w:top w:val="none" w:sz="0" w:space="0" w:color="auto"/>
            <w:left w:val="none" w:sz="0" w:space="0" w:color="auto"/>
            <w:bottom w:val="none" w:sz="0" w:space="0" w:color="auto"/>
            <w:right w:val="none" w:sz="0" w:space="0" w:color="auto"/>
          </w:divBdr>
          <w:divsChild>
            <w:div w:id="545488689">
              <w:marLeft w:val="0"/>
              <w:marRight w:val="0"/>
              <w:marTop w:val="0"/>
              <w:marBottom w:val="0"/>
              <w:divBdr>
                <w:top w:val="none" w:sz="0" w:space="0" w:color="auto"/>
                <w:left w:val="none" w:sz="0" w:space="0" w:color="auto"/>
                <w:bottom w:val="none" w:sz="0" w:space="0" w:color="auto"/>
                <w:right w:val="none" w:sz="0" w:space="0" w:color="auto"/>
              </w:divBdr>
              <w:divsChild>
                <w:div w:id="270935804">
                  <w:marLeft w:val="0"/>
                  <w:marRight w:val="0"/>
                  <w:marTop w:val="0"/>
                  <w:marBottom w:val="0"/>
                  <w:divBdr>
                    <w:top w:val="none" w:sz="0" w:space="0" w:color="auto"/>
                    <w:left w:val="none" w:sz="0" w:space="0" w:color="auto"/>
                    <w:bottom w:val="none" w:sz="0" w:space="0" w:color="auto"/>
                    <w:right w:val="none" w:sz="0" w:space="0" w:color="auto"/>
                  </w:divBdr>
                </w:div>
              </w:divsChild>
            </w:div>
            <w:div w:id="1322079450">
              <w:marLeft w:val="0"/>
              <w:marRight w:val="0"/>
              <w:marTop w:val="0"/>
              <w:marBottom w:val="0"/>
              <w:divBdr>
                <w:top w:val="none" w:sz="0" w:space="0" w:color="auto"/>
                <w:left w:val="none" w:sz="0" w:space="0" w:color="auto"/>
                <w:bottom w:val="none" w:sz="0" w:space="0" w:color="auto"/>
                <w:right w:val="none" w:sz="0" w:space="0" w:color="auto"/>
              </w:divBdr>
              <w:divsChild>
                <w:div w:id="1588735915">
                  <w:marLeft w:val="0"/>
                  <w:marRight w:val="0"/>
                  <w:marTop w:val="0"/>
                  <w:marBottom w:val="0"/>
                  <w:divBdr>
                    <w:top w:val="none" w:sz="0" w:space="0" w:color="auto"/>
                    <w:left w:val="none" w:sz="0" w:space="0" w:color="auto"/>
                    <w:bottom w:val="none" w:sz="0" w:space="0" w:color="auto"/>
                    <w:right w:val="none" w:sz="0" w:space="0" w:color="auto"/>
                  </w:divBdr>
                </w:div>
              </w:divsChild>
            </w:div>
            <w:div w:id="1456489263">
              <w:marLeft w:val="0"/>
              <w:marRight w:val="0"/>
              <w:marTop w:val="0"/>
              <w:marBottom w:val="0"/>
              <w:divBdr>
                <w:top w:val="none" w:sz="0" w:space="0" w:color="auto"/>
                <w:left w:val="none" w:sz="0" w:space="0" w:color="auto"/>
                <w:bottom w:val="none" w:sz="0" w:space="0" w:color="auto"/>
                <w:right w:val="none" w:sz="0" w:space="0" w:color="auto"/>
              </w:divBdr>
              <w:divsChild>
                <w:div w:id="1665939615">
                  <w:marLeft w:val="0"/>
                  <w:marRight w:val="0"/>
                  <w:marTop w:val="0"/>
                  <w:marBottom w:val="0"/>
                  <w:divBdr>
                    <w:top w:val="none" w:sz="0" w:space="0" w:color="auto"/>
                    <w:left w:val="none" w:sz="0" w:space="0" w:color="auto"/>
                    <w:bottom w:val="none" w:sz="0" w:space="0" w:color="auto"/>
                    <w:right w:val="none" w:sz="0" w:space="0" w:color="auto"/>
                  </w:divBdr>
                </w:div>
              </w:divsChild>
            </w:div>
            <w:div w:id="1969122397">
              <w:marLeft w:val="0"/>
              <w:marRight w:val="0"/>
              <w:marTop w:val="0"/>
              <w:marBottom w:val="0"/>
              <w:divBdr>
                <w:top w:val="none" w:sz="0" w:space="0" w:color="auto"/>
                <w:left w:val="none" w:sz="0" w:space="0" w:color="auto"/>
                <w:bottom w:val="none" w:sz="0" w:space="0" w:color="auto"/>
                <w:right w:val="none" w:sz="0" w:space="0" w:color="auto"/>
              </w:divBdr>
              <w:divsChild>
                <w:div w:id="6927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0914">
          <w:marLeft w:val="0"/>
          <w:marRight w:val="0"/>
          <w:marTop w:val="0"/>
          <w:marBottom w:val="0"/>
          <w:divBdr>
            <w:top w:val="none" w:sz="0" w:space="0" w:color="auto"/>
            <w:left w:val="none" w:sz="0" w:space="0" w:color="auto"/>
            <w:bottom w:val="none" w:sz="0" w:space="0" w:color="auto"/>
            <w:right w:val="none" w:sz="0" w:space="0" w:color="auto"/>
          </w:divBdr>
          <w:divsChild>
            <w:div w:id="626742312">
              <w:marLeft w:val="0"/>
              <w:marRight w:val="0"/>
              <w:marTop w:val="0"/>
              <w:marBottom w:val="0"/>
              <w:divBdr>
                <w:top w:val="none" w:sz="0" w:space="0" w:color="auto"/>
                <w:left w:val="none" w:sz="0" w:space="0" w:color="auto"/>
                <w:bottom w:val="none" w:sz="0" w:space="0" w:color="auto"/>
                <w:right w:val="none" w:sz="0" w:space="0" w:color="auto"/>
              </w:divBdr>
              <w:divsChild>
                <w:div w:id="663894131">
                  <w:marLeft w:val="0"/>
                  <w:marRight w:val="0"/>
                  <w:marTop w:val="0"/>
                  <w:marBottom w:val="0"/>
                  <w:divBdr>
                    <w:top w:val="none" w:sz="0" w:space="0" w:color="auto"/>
                    <w:left w:val="none" w:sz="0" w:space="0" w:color="auto"/>
                    <w:bottom w:val="none" w:sz="0" w:space="0" w:color="auto"/>
                    <w:right w:val="none" w:sz="0" w:space="0" w:color="auto"/>
                  </w:divBdr>
                </w:div>
              </w:divsChild>
            </w:div>
            <w:div w:id="1087531497">
              <w:marLeft w:val="0"/>
              <w:marRight w:val="0"/>
              <w:marTop w:val="0"/>
              <w:marBottom w:val="0"/>
              <w:divBdr>
                <w:top w:val="none" w:sz="0" w:space="0" w:color="auto"/>
                <w:left w:val="none" w:sz="0" w:space="0" w:color="auto"/>
                <w:bottom w:val="none" w:sz="0" w:space="0" w:color="auto"/>
                <w:right w:val="none" w:sz="0" w:space="0" w:color="auto"/>
              </w:divBdr>
              <w:divsChild>
                <w:div w:id="256603636">
                  <w:marLeft w:val="0"/>
                  <w:marRight w:val="0"/>
                  <w:marTop w:val="0"/>
                  <w:marBottom w:val="0"/>
                  <w:divBdr>
                    <w:top w:val="none" w:sz="0" w:space="0" w:color="auto"/>
                    <w:left w:val="none" w:sz="0" w:space="0" w:color="auto"/>
                    <w:bottom w:val="none" w:sz="0" w:space="0" w:color="auto"/>
                    <w:right w:val="none" w:sz="0" w:space="0" w:color="auto"/>
                  </w:divBdr>
                </w:div>
              </w:divsChild>
            </w:div>
            <w:div w:id="1507481416">
              <w:marLeft w:val="0"/>
              <w:marRight w:val="0"/>
              <w:marTop w:val="0"/>
              <w:marBottom w:val="0"/>
              <w:divBdr>
                <w:top w:val="none" w:sz="0" w:space="0" w:color="auto"/>
                <w:left w:val="none" w:sz="0" w:space="0" w:color="auto"/>
                <w:bottom w:val="none" w:sz="0" w:space="0" w:color="auto"/>
                <w:right w:val="none" w:sz="0" w:space="0" w:color="auto"/>
              </w:divBdr>
              <w:divsChild>
                <w:div w:id="3445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6503">
          <w:marLeft w:val="0"/>
          <w:marRight w:val="0"/>
          <w:marTop w:val="0"/>
          <w:marBottom w:val="0"/>
          <w:divBdr>
            <w:top w:val="none" w:sz="0" w:space="0" w:color="auto"/>
            <w:left w:val="none" w:sz="0" w:space="0" w:color="auto"/>
            <w:bottom w:val="none" w:sz="0" w:space="0" w:color="auto"/>
            <w:right w:val="none" w:sz="0" w:space="0" w:color="auto"/>
          </w:divBdr>
          <w:divsChild>
            <w:div w:id="1033267866">
              <w:marLeft w:val="0"/>
              <w:marRight w:val="0"/>
              <w:marTop w:val="0"/>
              <w:marBottom w:val="0"/>
              <w:divBdr>
                <w:top w:val="none" w:sz="0" w:space="0" w:color="auto"/>
                <w:left w:val="none" w:sz="0" w:space="0" w:color="auto"/>
                <w:bottom w:val="none" w:sz="0" w:space="0" w:color="auto"/>
                <w:right w:val="none" w:sz="0" w:space="0" w:color="auto"/>
              </w:divBdr>
              <w:divsChild>
                <w:div w:id="1289436399">
                  <w:marLeft w:val="0"/>
                  <w:marRight w:val="0"/>
                  <w:marTop w:val="0"/>
                  <w:marBottom w:val="0"/>
                  <w:divBdr>
                    <w:top w:val="none" w:sz="0" w:space="0" w:color="auto"/>
                    <w:left w:val="none" w:sz="0" w:space="0" w:color="auto"/>
                    <w:bottom w:val="none" w:sz="0" w:space="0" w:color="auto"/>
                    <w:right w:val="none" w:sz="0" w:space="0" w:color="auto"/>
                  </w:divBdr>
                </w:div>
              </w:divsChild>
            </w:div>
            <w:div w:id="1982922812">
              <w:marLeft w:val="0"/>
              <w:marRight w:val="0"/>
              <w:marTop w:val="0"/>
              <w:marBottom w:val="0"/>
              <w:divBdr>
                <w:top w:val="none" w:sz="0" w:space="0" w:color="auto"/>
                <w:left w:val="none" w:sz="0" w:space="0" w:color="auto"/>
                <w:bottom w:val="none" w:sz="0" w:space="0" w:color="auto"/>
                <w:right w:val="none" w:sz="0" w:space="0" w:color="auto"/>
              </w:divBdr>
              <w:divsChild>
                <w:div w:id="10475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1" Type="http://schemas.openxmlformats.org/officeDocument/2006/relationships/image" Target="media/image8.wmf"/><Relationship Id="rId42" Type="http://schemas.openxmlformats.org/officeDocument/2006/relationships/oleObject" Target="embeddings/oleObject20.bin"/><Relationship Id="rId63" Type="http://schemas.openxmlformats.org/officeDocument/2006/relationships/image" Target="media/image27.wmf"/><Relationship Id="rId84" Type="http://schemas.openxmlformats.org/officeDocument/2006/relationships/oleObject" Target="embeddings/oleObject41.bin"/><Relationship Id="rId138" Type="http://schemas.openxmlformats.org/officeDocument/2006/relationships/oleObject" Target="embeddings/oleObject68.bin"/><Relationship Id="rId107" Type="http://schemas.openxmlformats.org/officeDocument/2006/relationships/image" Target="media/image49.wmf"/><Relationship Id="rId11" Type="http://schemas.openxmlformats.org/officeDocument/2006/relationships/image" Target="media/image3.wmf"/><Relationship Id="rId32" Type="http://schemas.openxmlformats.org/officeDocument/2006/relationships/oleObject" Target="embeddings/oleObject15.bin"/><Relationship Id="rId53" Type="http://schemas.openxmlformats.org/officeDocument/2006/relationships/image" Target="media/image22.wmf"/><Relationship Id="rId74" Type="http://schemas.openxmlformats.org/officeDocument/2006/relationships/oleObject" Target="embeddings/oleObject36.bin"/><Relationship Id="rId128" Type="http://schemas.openxmlformats.org/officeDocument/2006/relationships/oleObject" Target="embeddings/oleObject63.bin"/><Relationship Id="rId149" Type="http://schemas.openxmlformats.org/officeDocument/2006/relationships/header" Target="header4.xml"/><Relationship Id="rId5" Type="http://schemas.openxmlformats.org/officeDocument/2006/relationships/footnotes" Target="footnotes.xml"/><Relationship Id="rId95" Type="http://schemas.openxmlformats.org/officeDocument/2006/relationships/image" Target="media/image43.wmf"/><Relationship Id="rId22" Type="http://schemas.openxmlformats.org/officeDocument/2006/relationships/oleObject" Target="embeddings/oleObject8.bin"/><Relationship Id="rId27" Type="http://schemas.openxmlformats.org/officeDocument/2006/relationships/image" Target="media/image10.wmf"/><Relationship Id="rId43" Type="http://schemas.openxmlformats.org/officeDocument/2006/relationships/image" Target="media/image17.wmf"/><Relationship Id="rId48" Type="http://schemas.openxmlformats.org/officeDocument/2006/relationships/oleObject" Target="embeddings/oleObject23.bin"/><Relationship Id="rId64" Type="http://schemas.openxmlformats.org/officeDocument/2006/relationships/oleObject" Target="embeddings/oleObject31.bin"/><Relationship Id="rId69" Type="http://schemas.openxmlformats.org/officeDocument/2006/relationships/image" Target="media/image30.wmf"/><Relationship Id="rId113" Type="http://schemas.openxmlformats.org/officeDocument/2006/relationships/image" Target="media/image52.wmf"/><Relationship Id="rId118" Type="http://schemas.openxmlformats.org/officeDocument/2006/relationships/oleObject" Target="embeddings/oleObject58.bin"/><Relationship Id="rId134" Type="http://schemas.openxmlformats.org/officeDocument/2006/relationships/oleObject" Target="embeddings/oleObject66.bin"/><Relationship Id="rId139" Type="http://schemas.openxmlformats.org/officeDocument/2006/relationships/image" Target="media/image65.wmf"/><Relationship Id="rId80" Type="http://schemas.openxmlformats.org/officeDocument/2006/relationships/oleObject" Target="embeddings/oleObject39.bin"/><Relationship Id="rId85" Type="http://schemas.openxmlformats.org/officeDocument/2006/relationships/image" Target="media/image38.wmf"/><Relationship Id="rId150" Type="http://schemas.openxmlformats.org/officeDocument/2006/relationships/footer" Target="footer2.xml"/><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2.wmf"/><Relationship Id="rId38" Type="http://schemas.openxmlformats.org/officeDocument/2006/relationships/oleObject" Target="embeddings/oleObject18.bin"/><Relationship Id="rId59" Type="http://schemas.openxmlformats.org/officeDocument/2006/relationships/image" Target="media/image25.wmf"/><Relationship Id="rId103" Type="http://schemas.openxmlformats.org/officeDocument/2006/relationships/image" Target="media/image47.wmf"/><Relationship Id="rId108" Type="http://schemas.openxmlformats.org/officeDocument/2006/relationships/oleObject" Target="embeddings/oleObject53.bin"/><Relationship Id="rId124" Type="http://schemas.openxmlformats.org/officeDocument/2006/relationships/oleObject" Target="embeddings/oleObject61.bin"/><Relationship Id="rId129" Type="http://schemas.openxmlformats.org/officeDocument/2006/relationships/image" Target="media/image60.wmf"/><Relationship Id="rId54" Type="http://schemas.openxmlformats.org/officeDocument/2006/relationships/oleObject" Target="embeddings/oleObject26.bin"/><Relationship Id="rId70" Type="http://schemas.openxmlformats.org/officeDocument/2006/relationships/oleObject" Target="embeddings/oleObject34.bin"/><Relationship Id="rId75" Type="http://schemas.openxmlformats.org/officeDocument/2006/relationships/image" Target="media/image33.wmf"/><Relationship Id="rId91" Type="http://schemas.openxmlformats.org/officeDocument/2006/relationships/image" Target="media/image41.wmf"/><Relationship Id="rId96" Type="http://schemas.openxmlformats.org/officeDocument/2006/relationships/oleObject" Target="embeddings/oleObject47.bin"/><Relationship Id="rId140" Type="http://schemas.openxmlformats.org/officeDocument/2006/relationships/oleObject" Target="embeddings/oleObject69.bin"/><Relationship Id="rId14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oleObject" Target="embeddings/oleObject9.bin"/><Relationship Id="rId28" Type="http://schemas.openxmlformats.org/officeDocument/2006/relationships/oleObject" Target="embeddings/oleObject12.bin"/><Relationship Id="rId49" Type="http://schemas.openxmlformats.org/officeDocument/2006/relationships/image" Target="media/image20.wmf"/><Relationship Id="rId114" Type="http://schemas.openxmlformats.org/officeDocument/2006/relationships/oleObject" Target="embeddings/oleObject56.bin"/><Relationship Id="rId119" Type="http://schemas.openxmlformats.org/officeDocument/2006/relationships/image" Target="media/image55.wmf"/><Relationship Id="rId44" Type="http://schemas.openxmlformats.org/officeDocument/2006/relationships/oleObject" Target="embeddings/oleObject21.bin"/><Relationship Id="rId60" Type="http://schemas.openxmlformats.org/officeDocument/2006/relationships/oleObject" Target="embeddings/oleObject29.bin"/><Relationship Id="rId65" Type="http://schemas.openxmlformats.org/officeDocument/2006/relationships/image" Target="media/image28.wmf"/><Relationship Id="rId81" Type="http://schemas.openxmlformats.org/officeDocument/2006/relationships/image" Target="media/image36.wmf"/><Relationship Id="rId86" Type="http://schemas.openxmlformats.org/officeDocument/2006/relationships/oleObject" Target="embeddings/oleObject42.bin"/><Relationship Id="rId130" Type="http://schemas.openxmlformats.org/officeDocument/2006/relationships/oleObject" Target="embeddings/oleObject64.bin"/><Relationship Id="rId135" Type="http://schemas.openxmlformats.org/officeDocument/2006/relationships/image" Target="media/image63.wmf"/><Relationship Id="rId151" Type="http://schemas.openxmlformats.org/officeDocument/2006/relationships/fontTable" Target="fontTable.xml"/><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image" Target="media/image50.wmf"/><Relationship Id="rId34" Type="http://schemas.openxmlformats.org/officeDocument/2006/relationships/oleObject" Target="embeddings/oleObject16.bin"/><Relationship Id="rId50" Type="http://schemas.openxmlformats.org/officeDocument/2006/relationships/oleObject" Target="embeddings/oleObject24.bin"/><Relationship Id="rId55" Type="http://schemas.openxmlformats.org/officeDocument/2006/relationships/image" Target="media/image23.wmf"/><Relationship Id="rId76" Type="http://schemas.openxmlformats.org/officeDocument/2006/relationships/oleObject" Target="embeddings/oleObject37.bin"/><Relationship Id="rId97" Type="http://schemas.openxmlformats.org/officeDocument/2006/relationships/image" Target="media/image44.wmf"/><Relationship Id="rId104" Type="http://schemas.openxmlformats.org/officeDocument/2006/relationships/oleObject" Target="embeddings/oleObject51.bin"/><Relationship Id="rId120" Type="http://schemas.openxmlformats.org/officeDocument/2006/relationships/oleObject" Target="embeddings/oleObject59.bin"/><Relationship Id="rId125" Type="http://schemas.openxmlformats.org/officeDocument/2006/relationships/image" Target="media/image58.wmf"/><Relationship Id="rId141" Type="http://schemas.openxmlformats.org/officeDocument/2006/relationships/image" Target="media/image66.wmf"/><Relationship Id="rId146" Type="http://schemas.openxmlformats.org/officeDocument/2006/relationships/header" Target="header2.xml"/><Relationship Id="rId7" Type="http://schemas.openxmlformats.org/officeDocument/2006/relationships/image" Target="media/image1.wmf"/><Relationship Id="rId71" Type="http://schemas.openxmlformats.org/officeDocument/2006/relationships/image" Target="media/image31.wmf"/><Relationship Id="rId92" Type="http://schemas.openxmlformats.org/officeDocument/2006/relationships/oleObject" Target="embeddings/oleObject45.bin"/><Relationship Id="rId2" Type="http://schemas.openxmlformats.org/officeDocument/2006/relationships/styles" Target="styles.xml"/><Relationship Id="rId29" Type="http://schemas.openxmlformats.org/officeDocument/2006/relationships/image" Target="media/image11.wmf"/><Relationship Id="rId24" Type="http://schemas.openxmlformats.org/officeDocument/2006/relationships/oleObject" Target="embeddings/oleObject10.bin"/><Relationship Id="rId40" Type="http://schemas.openxmlformats.org/officeDocument/2006/relationships/oleObject" Target="embeddings/oleObject19.bin"/><Relationship Id="rId45" Type="http://schemas.openxmlformats.org/officeDocument/2006/relationships/image" Target="media/image18.wmf"/><Relationship Id="rId66" Type="http://schemas.openxmlformats.org/officeDocument/2006/relationships/oleObject" Target="embeddings/oleObject32.bin"/><Relationship Id="rId87" Type="http://schemas.openxmlformats.org/officeDocument/2006/relationships/image" Target="media/image39.wmf"/><Relationship Id="rId110" Type="http://schemas.openxmlformats.org/officeDocument/2006/relationships/oleObject" Target="embeddings/oleObject54.bin"/><Relationship Id="rId115" Type="http://schemas.openxmlformats.org/officeDocument/2006/relationships/image" Target="media/image53.wmf"/><Relationship Id="rId131" Type="http://schemas.openxmlformats.org/officeDocument/2006/relationships/image" Target="media/image61.wmf"/><Relationship Id="rId136" Type="http://schemas.openxmlformats.org/officeDocument/2006/relationships/oleObject" Target="embeddings/oleObject67.bin"/><Relationship Id="rId61" Type="http://schemas.openxmlformats.org/officeDocument/2006/relationships/image" Target="media/image26.wmf"/><Relationship Id="rId82" Type="http://schemas.openxmlformats.org/officeDocument/2006/relationships/oleObject" Target="embeddings/oleObject40.bin"/><Relationship Id="rId152" Type="http://schemas.openxmlformats.org/officeDocument/2006/relationships/theme" Target="theme/theme1.xm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3.bin"/><Relationship Id="rId35" Type="http://schemas.openxmlformats.org/officeDocument/2006/relationships/image" Target="media/image13.wmf"/><Relationship Id="rId56" Type="http://schemas.openxmlformats.org/officeDocument/2006/relationships/oleObject" Target="embeddings/oleObject27.bin"/><Relationship Id="rId77" Type="http://schemas.openxmlformats.org/officeDocument/2006/relationships/image" Target="media/image34.wmf"/><Relationship Id="rId100" Type="http://schemas.openxmlformats.org/officeDocument/2006/relationships/oleObject" Target="embeddings/oleObject49.bin"/><Relationship Id="rId105" Type="http://schemas.openxmlformats.org/officeDocument/2006/relationships/image" Target="media/image48.wmf"/><Relationship Id="rId126" Type="http://schemas.openxmlformats.org/officeDocument/2006/relationships/oleObject" Target="embeddings/oleObject62.bin"/><Relationship Id="rId147" Type="http://schemas.openxmlformats.org/officeDocument/2006/relationships/footer" Target="footer1.xml"/><Relationship Id="rId8" Type="http://schemas.openxmlformats.org/officeDocument/2006/relationships/oleObject" Target="embeddings/oleObject1.bin"/><Relationship Id="rId51" Type="http://schemas.openxmlformats.org/officeDocument/2006/relationships/image" Target="media/image21.wmf"/><Relationship Id="rId72" Type="http://schemas.openxmlformats.org/officeDocument/2006/relationships/oleObject" Target="embeddings/oleObject35.bin"/><Relationship Id="rId93" Type="http://schemas.openxmlformats.org/officeDocument/2006/relationships/image" Target="media/image42.wmf"/><Relationship Id="rId98" Type="http://schemas.openxmlformats.org/officeDocument/2006/relationships/oleObject" Target="embeddings/oleObject48.bin"/><Relationship Id="rId121" Type="http://schemas.openxmlformats.org/officeDocument/2006/relationships/image" Target="media/image56.wmf"/><Relationship Id="rId142" Type="http://schemas.openxmlformats.org/officeDocument/2006/relationships/oleObject" Target="embeddings/oleObject70.bin"/><Relationship Id="rId3" Type="http://schemas.openxmlformats.org/officeDocument/2006/relationships/settings" Target="settings.xml"/><Relationship Id="rId25" Type="http://schemas.openxmlformats.org/officeDocument/2006/relationships/image" Target="media/image9.wmf"/><Relationship Id="rId46" Type="http://schemas.openxmlformats.org/officeDocument/2006/relationships/oleObject" Target="embeddings/oleObject22.bin"/><Relationship Id="rId67" Type="http://schemas.openxmlformats.org/officeDocument/2006/relationships/image" Target="media/image29.wmf"/><Relationship Id="rId116" Type="http://schemas.openxmlformats.org/officeDocument/2006/relationships/oleObject" Target="embeddings/oleObject57.bin"/><Relationship Id="rId137" Type="http://schemas.openxmlformats.org/officeDocument/2006/relationships/image" Target="media/image64.wmf"/><Relationship Id="rId20" Type="http://schemas.openxmlformats.org/officeDocument/2006/relationships/oleObject" Target="embeddings/oleObject7.bin"/><Relationship Id="rId41" Type="http://schemas.openxmlformats.org/officeDocument/2006/relationships/image" Target="media/image16.wmf"/><Relationship Id="rId62" Type="http://schemas.openxmlformats.org/officeDocument/2006/relationships/oleObject" Target="embeddings/oleObject30.bin"/><Relationship Id="rId83" Type="http://schemas.openxmlformats.org/officeDocument/2006/relationships/image" Target="media/image37.wmf"/><Relationship Id="rId88" Type="http://schemas.openxmlformats.org/officeDocument/2006/relationships/oleObject" Target="embeddings/oleObject43.bin"/><Relationship Id="rId111" Type="http://schemas.openxmlformats.org/officeDocument/2006/relationships/image" Target="media/image51.wmf"/><Relationship Id="rId132" Type="http://schemas.openxmlformats.org/officeDocument/2006/relationships/oleObject" Target="embeddings/oleObject65.bin"/><Relationship Id="rId15" Type="http://schemas.openxmlformats.org/officeDocument/2006/relationships/image" Target="media/image5.wmf"/><Relationship Id="rId36" Type="http://schemas.openxmlformats.org/officeDocument/2006/relationships/oleObject" Target="embeddings/oleObject17.bin"/><Relationship Id="rId57" Type="http://schemas.openxmlformats.org/officeDocument/2006/relationships/image" Target="media/image24.wmf"/><Relationship Id="rId106" Type="http://schemas.openxmlformats.org/officeDocument/2006/relationships/oleObject" Target="embeddings/oleObject52.bin"/><Relationship Id="rId127" Type="http://schemas.openxmlformats.org/officeDocument/2006/relationships/image" Target="media/image59.wmf"/><Relationship Id="rId10" Type="http://schemas.openxmlformats.org/officeDocument/2006/relationships/oleObject" Target="embeddings/oleObject2.bin"/><Relationship Id="rId31" Type="http://schemas.openxmlformats.org/officeDocument/2006/relationships/oleObject" Target="embeddings/oleObject14.bin"/><Relationship Id="rId52" Type="http://schemas.openxmlformats.org/officeDocument/2006/relationships/oleObject" Target="embeddings/oleObject25.bin"/><Relationship Id="rId73" Type="http://schemas.openxmlformats.org/officeDocument/2006/relationships/image" Target="media/image32.wmf"/><Relationship Id="rId78" Type="http://schemas.openxmlformats.org/officeDocument/2006/relationships/oleObject" Target="embeddings/oleObject38.bin"/><Relationship Id="rId94" Type="http://schemas.openxmlformats.org/officeDocument/2006/relationships/oleObject" Target="embeddings/oleObject46.bin"/><Relationship Id="rId99" Type="http://schemas.openxmlformats.org/officeDocument/2006/relationships/image" Target="media/image45.wmf"/><Relationship Id="rId101" Type="http://schemas.openxmlformats.org/officeDocument/2006/relationships/image" Target="media/image46.wmf"/><Relationship Id="rId122" Type="http://schemas.openxmlformats.org/officeDocument/2006/relationships/oleObject" Target="embeddings/oleObject60.bin"/><Relationship Id="rId143" Type="http://schemas.openxmlformats.org/officeDocument/2006/relationships/image" Target="media/image67.wmf"/><Relationship Id="rId148"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26" Type="http://schemas.openxmlformats.org/officeDocument/2006/relationships/oleObject" Target="embeddings/oleObject11.bin"/><Relationship Id="rId47" Type="http://schemas.openxmlformats.org/officeDocument/2006/relationships/image" Target="media/image19.wmf"/><Relationship Id="rId68" Type="http://schemas.openxmlformats.org/officeDocument/2006/relationships/oleObject" Target="embeddings/oleObject33.bin"/><Relationship Id="rId89" Type="http://schemas.openxmlformats.org/officeDocument/2006/relationships/image" Target="media/image40.wmf"/><Relationship Id="rId112" Type="http://schemas.openxmlformats.org/officeDocument/2006/relationships/oleObject" Target="embeddings/oleObject55.bin"/><Relationship Id="rId133" Type="http://schemas.openxmlformats.org/officeDocument/2006/relationships/image" Target="media/image62.wmf"/><Relationship Id="rId16" Type="http://schemas.openxmlformats.org/officeDocument/2006/relationships/oleObject" Target="embeddings/oleObject5.bin"/><Relationship Id="rId37" Type="http://schemas.openxmlformats.org/officeDocument/2006/relationships/image" Target="media/image14.wmf"/><Relationship Id="rId58" Type="http://schemas.openxmlformats.org/officeDocument/2006/relationships/oleObject" Target="embeddings/oleObject28.bin"/><Relationship Id="rId79" Type="http://schemas.openxmlformats.org/officeDocument/2006/relationships/image" Target="media/image35.wmf"/><Relationship Id="rId102" Type="http://schemas.openxmlformats.org/officeDocument/2006/relationships/oleObject" Target="embeddings/oleObject50.bin"/><Relationship Id="rId123" Type="http://schemas.openxmlformats.org/officeDocument/2006/relationships/image" Target="media/image57.wmf"/><Relationship Id="rId144" Type="http://schemas.openxmlformats.org/officeDocument/2006/relationships/oleObject" Target="embeddings/oleObject71.bin"/><Relationship Id="rId90" Type="http://schemas.openxmlformats.org/officeDocument/2006/relationships/oleObject" Target="embeddings/oleObject44.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9300</Words>
  <Characters>53016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62192</CharactersWithSpaces>
  <SharedDoc>false</SharedDoc>
  <HLinks>
    <vt:vector size="204" baseType="variant">
      <vt:variant>
        <vt:i4>1507376</vt:i4>
      </vt:variant>
      <vt:variant>
        <vt:i4>200</vt:i4>
      </vt:variant>
      <vt:variant>
        <vt:i4>0</vt:i4>
      </vt:variant>
      <vt:variant>
        <vt:i4>5</vt:i4>
      </vt:variant>
      <vt:variant>
        <vt:lpwstr/>
      </vt:variant>
      <vt:variant>
        <vt:lpwstr>_Toc185923624</vt:lpwstr>
      </vt:variant>
      <vt:variant>
        <vt:i4>1507376</vt:i4>
      </vt:variant>
      <vt:variant>
        <vt:i4>194</vt:i4>
      </vt:variant>
      <vt:variant>
        <vt:i4>0</vt:i4>
      </vt:variant>
      <vt:variant>
        <vt:i4>5</vt:i4>
      </vt:variant>
      <vt:variant>
        <vt:lpwstr/>
      </vt:variant>
      <vt:variant>
        <vt:lpwstr>_Toc185923623</vt:lpwstr>
      </vt:variant>
      <vt:variant>
        <vt:i4>1507376</vt:i4>
      </vt:variant>
      <vt:variant>
        <vt:i4>188</vt:i4>
      </vt:variant>
      <vt:variant>
        <vt:i4>0</vt:i4>
      </vt:variant>
      <vt:variant>
        <vt:i4>5</vt:i4>
      </vt:variant>
      <vt:variant>
        <vt:lpwstr/>
      </vt:variant>
      <vt:variant>
        <vt:lpwstr>_Toc185923622</vt:lpwstr>
      </vt:variant>
      <vt:variant>
        <vt:i4>1507376</vt:i4>
      </vt:variant>
      <vt:variant>
        <vt:i4>182</vt:i4>
      </vt:variant>
      <vt:variant>
        <vt:i4>0</vt:i4>
      </vt:variant>
      <vt:variant>
        <vt:i4>5</vt:i4>
      </vt:variant>
      <vt:variant>
        <vt:lpwstr/>
      </vt:variant>
      <vt:variant>
        <vt:lpwstr>_Toc185923621</vt:lpwstr>
      </vt:variant>
      <vt:variant>
        <vt:i4>1507376</vt:i4>
      </vt:variant>
      <vt:variant>
        <vt:i4>176</vt:i4>
      </vt:variant>
      <vt:variant>
        <vt:i4>0</vt:i4>
      </vt:variant>
      <vt:variant>
        <vt:i4>5</vt:i4>
      </vt:variant>
      <vt:variant>
        <vt:lpwstr/>
      </vt:variant>
      <vt:variant>
        <vt:lpwstr>_Toc185923620</vt:lpwstr>
      </vt:variant>
      <vt:variant>
        <vt:i4>1310768</vt:i4>
      </vt:variant>
      <vt:variant>
        <vt:i4>170</vt:i4>
      </vt:variant>
      <vt:variant>
        <vt:i4>0</vt:i4>
      </vt:variant>
      <vt:variant>
        <vt:i4>5</vt:i4>
      </vt:variant>
      <vt:variant>
        <vt:lpwstr/>
      </vt:variant>
      <vt:variant>
        <vt:lpwstr>_Toc185923619</vt:lpwstr>
      </vt:variant>
      <vt:variant>
        <vt:i4>1310768</vt:i4>
      </vt:variant>
      <vt:variant>
        <vt:i4>164</vt:i4>
      </vt:variant>
      <vt:variant>
        <vt:i4>0</vt:i4>
      </vt:variant>
      <vt:variant>
        <vt:i4>5</vt:i4>
      </vt:variant>
      <vt:variant>
        <vt:lpwstr/>
      </vt:variant>
      <vt:variant>
        <vt:lpwstr>_Toc185923618</vt:lpwstr>
      </vt:variant>
      <vt:variant>
        <vt:i4>1310768</vt:i4>
      </vt:variant>
      <vt:variant>
        <vt:i4>158</vt:i4>
      </vt:variant>
      <vt:variant>
        <vt:i4>0</vt:i4>
      </vt:variant>
      <vt:variant>
        <vt:i4>5</vt:i4>
      </vt:variant>
      <vt:variant>
        <vt:lpwstr/>
      </vt:variant>
      <vt:variant>
        <vt:lpwstr>_Toc185923617</vt:lpwstr>
      </vt:variant>
      <vt:variant>
        <vt:i4>1310768</vt:i4>
      </vt:variant>
      <vt:variant>
        <vt:i4>152</vt:i4>
      </vt:variant>
      <vt:variant>
        <vt:i4>0</vt:i4>
      </vt:variant>
      <vt:variant>
        <vt:i4>5</vt:i4>
      </vt:variant>
      <vt:variant>
        <vt:lpwstr/>
      </vt:variant>
      <vt:variant>
        <vt:lpwstr>_Toc185923616</vt:lpwstr>
      </vt:variant>
      <vt:variant>
        <vt:i4>1310768</vt:i4>
      </vt:variant>
      <vt:variant>
        <vt:i4>146</vt:i4>
      </vt:variant>
      <vt:variant>
        <vt:i4>0</vt:i4>
      </vt:variant>
      <vt:variant>
        <vt:i4>5</vt:i4>
      </vt:variant>
      <vt:variant>
        <vt:lpwstr/>
      </vt:variant>
      <vt:variant>
        <vt:lpwstr>_Toc185923615</vt:lpwstr>
      </vt:variant>
      <vt:variant>
        <vt:i4>1310768</vt:i4>
      </vt:variant>
      <vt:variant>
        <vt:i4>140</vt:i4>
      </vt:variant>
      <vt:variant>
        <vt:i4>0</vt:i4>
      </vt:variant>
      <vt:variant>
        <vt:i4>5</vt:i4>
      </vt:variant>
      <vt:variant>
        <vt:lpwstr/>
      </vt:variant>
      <vt:variant>
        <vt:lpwstr>_Toc185923614</vt:lpwstr>
      </vt:variant>
      <vt:variant>
        <vt:i4>1310768</vt:i4>
      </vt:variant>
      <vt:variant>
        <vt:i4>134</vt:i4>
      </vt:variant>
      <vt:variant>
        <vt:i4>0</vt:i4>
      </vt:variant>
      <vt:variant>
        <vt:i4>5</vt:i4>
      </vt:variant>
      <vt:variant>
        <vt:lpwstr/>
      </vt:variant>
      <vt:variant>
        <vt:lpwstr>_Toc185923613</vt:lpwstr>
      </vt:variant>
      <vt:variant>
        <vt:i4>1310768</vt:i4>
      </vt:variant>
      <vt:variant>
        <vt:i4>128</vt:i4>
      </vt:variant>
      <vt:variant>
        <vt:i4>0</vt:i4>
      </vt:variant>
      <vt:variant>
        <vt:i4>5</vt:i4>
      </vt:variant>
      <vt:variant>
        <vt:lpwstr/>
      </vt:variant>
      <vt:variant>
        <vt:lpwstr>_Toc185923612</vt:lpwstr>
      </vt:variant>
      <vt:variant>
        <vt:i4>1310768</vt:i4>
      </vt:variant>
      <vt:variant>
        <vt:i4>122</vt:i4>
      </vt:variant>
      <vt:variant>
        <vt:i4>0</vt:i4>
      </vt:variant>
      <vt:variant>
        <vt:i4>5</vt:i4>
      </vt:variant>
      <vt:variant>
        <vt:lpwstr/>
      </vt:variant>
      <vt:variant>
        <vt:lpwstr>_Toc185923611</vt:lpwstr>
      </vt:variant>
      <vt:variant>
        <vt:i4>1310768</vt:i4>
      </vt:variant>
      <vt:variant>
        <vt:i4>116</vt:i4>
      </vt:variant>
      <vt:variant>
        <vt:i4>0</vt:i4>
      </vt:variant>
      <vt:variant>
        <vt:i4>5</vt:i4>
      </vt:variant>
      <vt:variant>
        <vt:lpwstr/>
      </vt:variant>
      <vt:variant>
        <vt:lpwstr>_Toc185923610</vt:lpwstr>
      </vt:variant>
      <vt:variant>
        <vt:i4>1376304</vt:i4>
      </vt:variant>
      <vt:variant>
        <vt:i4>110</vt:i4>
      </vt:variant>
      <vt:variant>
        <vt:i4>0</vt:i4>
      </vt:variant>
      <vt:variant>
        <vt:i4>5</vt:i4>
      </vt:variant>
      <vt:variant>
        <vt:lpwstr/>
      </vt:variant>
      <vt:variant>
        <vt:lpwstr>_Toc185923609</vt:lpwstr>
      </vt:variant>
      <vt:variant>
        <vt:i4>1376304</vt:i4>
      </vt:variant>
      <vt:variant>
        <vt:i4>104</vt:i4>
      </vt:variant>
      <vt:variant>
        <vt:i4>0</vt:i4>
      </vt:variant>
      <vt:variant>
        <vt:i4>5</vt:i4>
      </vt:variant>
      <vt:variant>
        <vt:lpwstr/>
      </vt:variant>
      <vt:variant>
        <vt:lpwstr>_Toc185923608</vt:lpwstr>
      </vt:variant>
      <vt:variant>
        <vt:i4>1376304</vt:i4>
      </vt:variant>
      <vt:variant>
        <vt:i4>98</vt:i4>
      </vt:variant>
      <vt:variant>
        <vt:i4>0</vt:i4>
      </vt:variant>
      <vt:variant>
        <vt:i4>5</vt:i4>
      </vt:variant>
      <vt:variant>
        <vt:lpwstr/>
      </vt:variant>
      <vt:variant>
        <vt:lpwstr>_Toc185923607</vt:lpwstr>
      </vt:variant>
      <vt:variant>
        <vt:i4>1376304</vt:i4>
      </vt:variant>
      <vt:variant>
        <vt:i4>92</vt:i4>
      </vt:variant>
      <vt:variant>
        <vt:i4>0</vt:i4>
      </vt:variant>
      <vt:variant>
        <vt:i4>5</vt:i4>
      </vt:variant>
      <vt:variant>
        <vt:lpwstr/>
      </vt:variant>
      <vt:variant>
        <vt:lpwstr>_Toc185923606</vt:lpwstr>
      </vt:variant>
      <vt:variant>
        <vt:i4>1376304</vt:i4>
      </vt:variant>
      <vt:variant>
        <vt:i4>86</vt:i4>
      </vt:variant>
      <vt:variant>
        <vt:i4>0</vt:i4>
      </vt:variant>
      <vt:variant>
        <vt:i4>5</vt:i4>
      </vt:variant>
      <vt:variant>
        <vt:lpwstr/>
      </vt:variant>
      <vt:variant>
        <vt:lpwstr>_Toc185923605</vt:lpwstr>
      </vt:variant>
      <vt:variant>
        <vt:i4>1376304</vt:i4>
      </vt:variant>
      <vt:variant>
        <vt:i4>80</vt:i4>
      </vt:variant>
      <vt:variant>
        <vt:i4>0</vt:i4>
      </vt:variant>
      <vt:variant>
        <vt:i4>5</vt:i4>
      </vt:variant>
      <vt:variant>
        <vt:lpwstr/>
      </vt:variant>
      <vt:variant>
        <vt:lpwstr>_Toc185923604</vt:lpwstr>
      </vt:variant>
      <vt:variant>
        <vt:i4>1376304</vt:i4>
      </vt:variant>
      <vt:variant>
        <vt:i4>74</vt:i4>
      </vt:variant>
      <vt:variant>
        <vt:i4>0</vt:i4>
      </vt:variant>
      <vt:variant>
        <vt:i4>5</vt:i4>
      </vt:variant>
      <vt:variant>
        <vt:lpwstr/>
      </vt:variant>
      <vt:variant>
        <vt:lpwstr>_Toc185923603</vt:lpwstr>
      </vt:variant>
      <vt:variant>
        <vt:i4>1376304</vt:i4>
      </vt:variant>
      <vt:variant>
        <vt:i4>68</vt:i4>
      </vt:variant>
      <vt:variant>
        <vt:i4>0</vt:i4>
      </vt:variant>
      <vt:variant>
        <vt:i4>5</vt:i4>
      </vt:variant>
      <vt:variant>
        <vt:lpwstr/>
      </vt:variant>
      <vt:variant>
        <vt:lpwstr>_Toc185923602</vt:lpwstr>
      </vt:variant>
      <vt:variant>
        <vt:i4>1376304</vt:i4>
      </vt:variant>
      <vt:variant>
        <vt:i4>62</vt:i4>
      </vt:variant>
      <vt:variant>
        <vt:i4>0</vt:i4>
      </vt:variant>
      <vt:variant>
        <vt:i4>5</vt:i4>
      </vt:variant>
      <vt:variant>
        <vt:lpwstr/>
      </vt:variant>
      <vt:variant>
        <vt:lpwstr>_Toc185923601</vt:lpwstr>
      </vt:variant>
      <vt:variant>
        <vt:i4>1376304</vt:i4>
      </vt:variant>
      <vt:variant>
        <vt:i4>56</vt:i4>
      </vt:variant>
      <vt:variant>
        <vt:i4>0</vt:i4>
      </vt:variant>
      <vt:variant>
        <vt:i4>5</vt:i4>
      </vt:variant>
      <vt:variant>
        <vt:lpwstr/>
      </vt:variant>
      <vt:variant>
        <vt:lpwstr>_Toc185923600</vt:lpwstr>
      </vt:variant>
      <vt:variant>
        <vt:i4>1835059</vt:i4>
      </vt:variant>
      <vt:variant>
        <vt:i4>50</vt:i4>
      </vt:variant>
      <vt:variant>
        <vt:i4>0</vt:i4>
      </vt:variant>
      <vt:variant>
        <vt:i4>5</vt:i4>
      </vt:variant>
      <vt:variant>
        <vt:lpwstr/>
      </vt:variant>
      <vt:variant>
        <vt:lpwstr>_Toc185923599</vt:lpwstr>
      </vt:variant>
      <vt:variant>
        <vt:i4>1835059</vt:i4>
      </vt:variant>
      <vt:variant>
        <vt:i4>44</vt:i4>
      </vt:variant>
      <vt:variant>
        <vt:i4>0</vt:i4>
      </vt:variant>
      <vt:variant>
        <vt:i4>5</vt:i4>
      </vt:variant>
      <vt:variant>
        <vt:lpwstr/>
      </vt:variant>
      <vt:variant>
        <vt:lpwstr>_Toc185923598</vt:lpwstr>
      </vt:variant>
      <vt:variant>
        <vt:i4>1835059</vt:i4>
      </vt:variant>
      <vt:variant>
        <vt:i4>38</vt:i4>
      </vt:variant>
      <vt:variant>
        <vt:i4>0</vt:i4>
      </vt:variant>
      <vt:variant>
        <vt:i4>5</vt:i4>
      </vt:variant>
      <vt:variant>
        <vt:lpwstr/>
      </vt:variant>
      <vt:variant>
        <vt:lpwstr>_Toc185923597</vt:lpwstr>
      </vt:variant>
      <vt:variant>
        <vt:i4>1835059</vt:i4>
      </vt:variant>
      <vt:variant>
        <vt:i4>32</vt:i4>
      </vt:variant>
      <vt:variant>
        <vt:i4>0</vt:i4>
      </vt:variant>
      <vt:variant>
        <vt:i4>5</vt:i4>
      </vt:variant>
      <vt:variant>
        <vt:lpwstr/>
      </vt:variant>
      <vt:variant>
        <vt:lpwstr>_Toc185923596</vt:lpwstr>
      </vt:variant>
      <vt:variant>
        <vt:i4>1835059</vt:i4>
      </vt:variant>
      <vt:variant>
        <vt:i4>26</vt:i4>
      </vt:variant>
      <vt:variant>
        <vt:i4>0</vt:i4>
      </vt:variant>
      <vt:variant>
        <vt:i4>5</vt:i4>
      </vt:variant>
      <vt:variant>
        <vt:lpwstr/>
      </vt:variant>
      <vt:variant>
        <vt:lpwstr>_Toc185923595</vt:lpwstr>
      </vt:variant>
      <vt:variant>
        <vt:i4>1835059</vt:i4>
      </vt:variant>
      <vt:variant>
        <vt:i4>20</vt:i4>
      </vt:variant>
      <vt:variant>
        <vt:i4>0</vt:i4>
      </vt:variant>
      <vt:variant>
        <vt:i4>5</vt:i4>
      </vt:variant>
      <vt:variant>
        <vt:lpwstr/>
      </vt:variant>
      <vt:variant>
        <vt:lpwstr>_Toc185923594</vt:lpwstr>
      </vt:variant>
      <vt:variant>
        <vt:i4>1835059</vt:i4>
      </vt:variant>
      <vt:variant>
        <vt:i4>14</vt:i4>
      </vt:variant>
      <vt:variant>
        <vt:i4>0</vt:i4>
      </vt:variant>
      <vt:variant>
        <vt:i4>5</vt:i4>
      </vt:variant>
      <vt:variant>
        <vt:lpwstr/>
      </vt:variant>
      <vt:variant>
        <vt:lpwstr>_Toc185923593</vt:lpwstr>
      </vt:variant>
      <vt:variant>
        <vt:i4>1835059</vt:i4>
      </vt:variant>
      <vt:variant>
        <vt:i4>8</vt:i4>
      </vt:variant>
      <vt:variant>
        <vt:i4>0</vt:i4>
      </vt:variant>
      <vt:variant>
        <vt:i4>5</vt:i4>
      </vt:variant>
      <vt:variant>
        <vt:lpwstr/>
      </vt:variant>
      <vt:variant>
        <vt:lpwstr>_Toc185923592</vt:lpwstr>
      </vt:variant>
      <vt:variant>
        <vt:i4>1835059</vt:i4>
      </vt:variant>
      <vt:variant>
        <vt:i4>2</vt:i4>
      </vt:variant>
      <vt:variant>
        <vt:i4>0</vt:i4>
      </vt:variant>
      <vt:variant>
        <vt:i4>5</vt:i4>
      </vt:variant>
      <vt:variant>
        <vt:lpwstr/>
      </vt:variant>
      <vt:variant>
        <vt:lpwstr>_Toc185923591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andrey</dc:creator>
  <cp:keywords/>
  <dc:description/>
  <cp:lastModifiedBy>Irina</cp:lastModifiedBy>
  <cp:revision>2</cp:revision>
  <cp:lastPrinted>2007-12-20T11:20:00Z</cp:lastPrinted>
  <dcterms:created xsi:type="dcterms:W3CDTF">2014-08-26T20:31:00Z</dcterms:created>
  <dcterms:modified xsi:type="dcterms:W3CDTF">2014-08-26T20:31:00Z</dcterms:modified>
</cp:coreProperties>
</file>