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3806" w:rsidRDefault="004E3806" w:rsidP="00306398">
      <w:pPr>
        <w:tabs>
          <w:tab w:val="left" w:pos="1620"/>
        </w:tabs>
        <w:jc w:val="center"/>
        <w:rPr>
          <w:sz w:val="28"/>
          <w:szCs w:val="28"/>
          <w:lang w:val="ru-RU"/>
        </w:rPr>
      </w:pPr>
    </w:p>
    <w:p w:rsidR="00306398" w:rsidRDefault="00306398" w:rsidP="00306398">
      <w:pPr>
        <w:tabs>
          <w:tab w:val="left" w:pos="1620"/>
        </w:tabs>
        <w:jc w:val="center"/>
        <w:rPr>
          <w:sz w:val="28"/>
          <w:szCs w:val="28"/>
          <w:lang w:val="ru-RU"/>
        </w:rPr>
      </w:pPr>
      <w:r>
        <w:rPr>
          <w:sz w:val="28"/>
          <w:szCs w:val="28"/>
          <w:lang w:val="ru-RU"/>
        </w:rPr>
        <w:t>Чебоксарский кооперативный институт</w:t>
      </w:r>
    </w:p>
    <w:p w:rsidR="00306398" w:rsidRDefault="00306398" w:rsidP="00306398">
      <w:pPr>
        <w:tabs>
          <w:tab w:val="left" w:pos="1620"/>
        </w:tabs>
        <w:jc w:val="center"/>
        <w:rPr>
          <w:sz w:val="28"/>
          <w:szCs w:val="28"/>
          <w:lang w:val="ru-RU"/>
        </w:rPr>
      </w:pPr>
      <w:r>
        <w:rPr>
          <w:sz w:val="28"/>
          <w:szCs w:val="28"/>
          <w:lang w:val="ru-RU"/>
        </w:rPr>
        <w:t>Российского университета кооперации</w:t>
      </w:r>
    </w:p>
    <w:p w:rsidR="00306398" w:rsidRDefault="00306398" w:rsidP="00306398">
      <w:pPr>
        <w:jc w:val="center"/>
        <w:rPr>
          <w:sz w:val="28"/>
          <w:szCs w:val="28"/>
          <w:lang w:val="ru-RU"/>
        </w:rPr>
      </w:pPr>
    </w:p>
    <w:p w:rsidR="00306398" w:rsidRDefault="00306398" w:rsidP="00306398">
      <w:pPr>
        <w:jc w:val="center"/>
        <w:rPr>
          <w:sz w:val="28"/>
          <w:szCs w:val="28"/>
          <w:lang w:val="ru-RU"/>
        </w:rPr>
      </w:pPr>
    </w:p>
    <w:p w:rsidR="00306398" w:rsidRDefault="00306398" w:rsidP="00306398">
      <w:pPr>
        <w:jc w:val="center"/>
        <w:rPr>
          <w:sz w:val="28"/>
          <w:szCs w:val="28"/>
          <w:lang w:val="ru-RU"/>
        </w:rPr>
      </w:pPr>
    </w:p>
    <w:p w:rsidR="00306398" w:rsidRDefault="00306398" w:rsidP="00306398">
      <w:pPr>
        <w:jc w:val="center"/>
        <w:rPr>
          <w:sz w:val="28"/>
          <w:szCs w:val="28"/>
          <w:lang w:val="ru-RU"/>
        </w:rPr>
      </w:pPr>
      <w:r>
        <w:rPr>
          <w:sz w:val="28"/>
          <w:szCs w:val="28"/>
          <w:lang w:val="ru-RU"/>
        </w:rPr>
        <w:t xml:space="preserve">                                                                               Кафедра </w:t>
      </w:r>
    </w:p>
    <w:p w:rsidR="00306398" w:rsidRDefault="00306398" w:rsidP="00306398">
      <w:pPr>
        <w:jc w:val="center"/>
        <w:rPr>
          <w:sz w:val="28"/>
          <w:szCs w:val="28"/>
          <w:lang w:val="ru-RU"/>
        </w:rPr>
      </w:pPr>
      <w:r>
        <w:rPr>
          <w:sz w:val="28"/>
          <w:szCs w:val="28"/>
          <w:lang w:val="ru-RU"/>
        </w:rPr>
        <w:t xml:space="preserve">                                                                                   </w:t>
      </w:r>
    </w:p>
    <w:p w:rsidR="00306398" w:rsidRDefault="00306398" w:rsidP="00306398">
      <w:pPr>
        <w:jc w:val="center"/>
        <w:rPr>
          <w:sz w:val="28"/>
          <w:szCs w:val="28"/>
          <w:lang w:val="ru-RU"/>
        </w:rPr>
      </w:pPr>
    </w:p>
    <w:p w:rsidR="00306398" w:rsidRDefault="00306398" w:rsidP="00306398">
      <w:pPr>
        <w:jc w:val="center"/>
        <w:rPr>
          <w:lang w:val="ru-RU"/>
        </w:rPr>
      </w:pPr>
    </w:p>
    <w:p w:rsidR="00306398" w:rsidRDefault="00306398" w:rsidP="00306398">
      <w:pPr>
        <w:spacing w:line="360" w:lineRule="auto"/>
        <w:ind w:left="1701" w:right="851"/>
        <w:jc w:val="center"/>
        <w:rPr>
          <w:lang w:val="ru-RU"/>
        </w:rPr>
      </w:pPr>
    </w:p>
    <w:p w:rsidR="00306398" w:rsidRDefault="00306398" w:rsidP="00306398">
      <w:pPr>
        <w:jc w:val="center"/>
        <w:rPr>
          <w:lang w:val="ru-RU"/>
        </w:rPr>
      </w:pPr>
    </w:p>
    <w:p w:rsidR="00306398" w:rsidRDefault="00306398" w:rsidP="00306398">
      <w:pPr>
        <w:jc w:val="center"/>
        <w:rPr>
          <w:lang w:val="ru-RU"/>
        </w:rPr>
      </w:pPr>
    </w:p>
    <w:p w:rsidR="00306398" w:rsidRDefault="00306398" w:rsidP="00306398">
      <w:pPr>
        <w:jc w:val="center"/>
        <w:rPr>
          <w:lang w:val="ru-RU"/>
        </w:rPr>
      </w:pPr>
    </w:p>
    <w:p w:rsidR="00306398" w:rsidRDefault="00306398" w:rsidP="00306398">
      <w:pPr>
        <w:jc w:val="center"/>
        <w:rPr>
          <w:lang w:val="ru-RU"/>
        </w:rPr>
      </w:pPr>
    </w:p>
    <w:p w:rsidR="00306398" w:rsidRDefault="00306398" w:rsidP="00306398">
      <w:pPr>
        <w:jc w:val="center"/>
        <w:rPr>
          <w:lang w:val="ru-RU"/>
        </w:rPr>
      </w:pPr>
    </w:p>
    <w:p w:rsidR="00306398" w:rsidRDefault="00306398" w:rsidP="00306398">
      <w:pPr>
        <w:jc w:val="center"/>
        <w:rPr>
          <w:lang w:val="ru-RU"/>
        </w:rPr>
      </w:pPr>
    </w:p>
    <w:p w:rsidR="00306398" w:rsidRDefault="00306398" w:rsidP="00306398">
      <w:pPr>
        <w:jc w:val="center"/>
        <w:rPr>
          <w:lang w:val="ru-RU"/>
        </w:rPr>
      </w:pPr>
    </w:p>
    <w:p w:rsidR="00306398" w:rsidRDefault="00306398" w:rsidP="00306398">
      <w:pPr>
        <w:jc w:val="center"/>
        <w:rPr>
          <w:lang w:val="ru-RU"/>
        </w:rPr>
      </w:pPr>
    </w:p>
    <w:p w:rsidR="00306398" w:rsidRDefault="00306398" w:rsidP="00306398">
      <w:pPr>
        <w:jc w:val="center"/>
        <w:rPr>
          <w:lang w:val="ru-RU"/>
        </w:rPr>
      </w:pPr>
    </w:p>
    <w:p w:rsidR="00306398" w:rsidRDefault="00306398" w:rsidP="00306398">
      <w:pPr>
        <w:jc w:val="center"/>
        <w:rPr>
          <w:lang w:val="ru-RU"/>
        </w:rPr>
      </w:pPr>
    </w:p>
    <w:p w:rsidR="00306398" w:rsidRDefault="00306398" w:rsidP="00306398">
      <w:pPr>
        <w:jc w:val="center"/>
        <w:rPr>
          <w:lang w:val="ru-RU"/>
        </w:rPr>
      </w:pPr>
    </w:p>
    <w:p w:rsidR="00306398" w:rsidRPr="00306398" w:rsidRDefault="00306398" w:rsidP="00306398">
      <w:pPr>
        <w:spacing w:line="360" w:lineRule="auto"/>
        <w:jc w:val="center"/>
        <w:rPr>
          <w:b/>
          <w:i/>
          <w:sz w:val="40"/>
          <w:szCs w:val="40"/>
          <w:lang w:val="ru-RU"/>
        </w:rPr>
      </w:pPr>
      <w:r w:rsidRPr="00306398">
        <w:rPr>
          <w:b/>
          <w:i/>
          <w:sz w:val="40"/>
          <w:szCs w:val="40"/>
          <w:lang w:val="ru-RU"/>
        </w:rPr>
        <w:t>Доклад</w:t>
      </w:r>
    </w:p>
    <w:p w:rsidR="00306398" w:rsidRDefault="00306398" w:rsidP="00306398">
      <w:pPr>
        <w:spacing w:line="360" w:lineRule="auto"/>
        <w:jc w:val="center"/>
        <w:rPr>
          <w:sz w:val="28"/>
          <w:szCs w:val="28"/>
          <w:lang w:val="ru-RU"/>
        </w:rPr>
      </w:pPr>
      <w:r>
        <w:rPr>
          <w:sz w:val="28"/>
          <w:szCs w:val="28"/>
          <w:lang w:val="ru-RU"/>
        </w:rPr>
        <w:t>по ДКБ</w:t>
      </w:r>
    </w:p>
    <w:p w:rsidR="00306398" w:rsidRDefault="00306398" w:rsidP="00306398">
      <w:pPr>
        <w:spacing w:line="360" w:lineRule="auto"/>
        <w:jc w:val="center"/>
        <w:rPr>
          <w:sz w:val="28"/>
          <w:szCs w:val="28"/>
          <w:lang w:val="ru-RU"/>
        </w:rPr>
      </w:pPr>
      <w:r>
        <w:rPr>
          <w:sz w:val="28"/>
          <w:szCs w:val="28"/>
          <w:lang w:val="ru-RU"/>
        </w:rPr>
        <w:t>на тему: «Скорость обращения денег и ее влияние на количество денег в обращении. Количество денег в обращении».</w:t>
      </w:r>
    </w:p>
    <w:p w:rsidR="00306398" w:rsidRDefault="00306398" w:rsidP="00306398">
      <w:pPr>
        <w:spacing w:line="360" w:lineRule="auto"/>
        <w:jc w:val="center"/>
        <w:rPr>
          <w:sz w:val="28"/>
          <w:szCs w:val="28"/>
          <w:lang w:val="ru-RU"/>
        </w:rPr>
      </w:pPr>
    </w:p>
    <w:p w:rsidR="00306398" w:rsidRDefault="00306398" w:rsidP="00306398">
      <w:pPr>
        <w:rPr>
          <w:sz w:val="28"/>
          <w:szCs w:val="28"/>
          <w:lang w:val="ru-RU"/>
        </w:rPr>
      </w:pPr>
    </w:p>
    <w:p w:rsidR="00306398" w:rsidRDefault="00306398" w:rsidP="00306398">
      <w:pPr>
        <w:rPr>
          <w:sz w:val="28"/>
          <w:szCs w:val="28"/>
          <w:lang w:val="ru-RU"/>
        </w:rPr>
      </w:pPr>
    </w:p>
    <w:p w:rsidR="00306398" w:rsidRDefault="00306398" w:rsidP="00306398">
      <w:pPr>
        <w:rPr>
          <w:sz w:val="28"/>
          <w:szCs w:val="28"/>
          <w:lang w:val="ru-RU"/>
        </w:rPr>
      </w:pPr>
    </w:p>
    <w:p w:rsidR="00306398" w:rsidRDefault="00306398" w:rsidP="00306398">
      <w:pPr>
        <w:rPr>
          <w:sz w:val="28"/>
          <w:szCs w:val="28"/>
          <w:lang w:val="ru-RU"/>
        </w:rPr>
      </w:pPr>
    </w:p>
    <w:p w:rsidR="00306398" w:rsidRDefault="00306398" w:rsidP="00306398">
      <w:pPr>
        <w:rPr>
          <w:sz w:val="28"/>
          <w:szCs w:val="28"/>
          <w:lang w:val="ru-RU"/>
        </w:rPr>
      </w:pPr>
    </w:p>
    <w:p w:rsidR="00306398" w:rsidRDefault="00306398" w:rsidP="00306398">
      <w:pPr>
        <w:rPr>
          <w:sz w:val="28"/>
          <w:szCs w:val="28"/>
          <w:lang w:val="ru-RU"/>
        </w:rPr>
      </w:pPr>
    </w:p>
    <w:p w:rsidR="00306398" w:rsidRDefault="00306398" w:rsidP="00306398">
      <w:pPr>
        <w:rPr>
          <w:sz w:val="28"/>
          <w:szCs w:val="28"/>
          <w:lang w:val="ru-RU"/>
        </w:rPr>
      </w:pPr>
      <w:r>
        <w:rPr>
          <w:sz w:val="28"/>
          <w:szCs w:val="28"/>
          <w:lang w:val="ru-RU"/>
        </w:rPr>
        <w:t xml:space="preserve">                                                                                      Выполнила студентка</w:t>
      </w:r>
    </w:p>
    <w:p w:rsidR="00306398" w:rsidRDefault="00306398" w:rsidP="00306398">
      <w:pPr>
        <w:rPr>
          <w:sz w:val="28"/>
          <w:szCs w:val="28"/>
          <w:lang w:val="ru-RU"/>
        </w:rPr>
      </w:pPr>
      <w:r>
        <w:rPr>
          <w:sz w:val="28"/>
          <w:szCs w:val="28"/>
          <w:lang w:val="ru-RU"/>
        </w:rPr>
        <w:t xml:space="preserve">                                                                                     Финансового факультета</w:t>
      </w:r>
    </w:p>
    <w:p w:rsidR="00306398" w:rsidRDefault="00306398" w:rsidP="00306398">
      <w:pPr>
        <w:rPr>
          <w:sz w:val="28"/>
          <w:szCs w:val="28"/>
          <w:lang w:val="ru-RU"/>
        </w:rPr>
      </w:pPr>
      <w:r>
        <w:rPr>
          <w:sz w:val="28"/>
          <w:szCs w:val="28"/>
          <w:lang w:val="ru-RU"/>
        </w:rPr>
        <w:t xml:space="preserve">                                                                                     Гр. Фк-75Д</w:t>
      </w:r>
    </w:p>
    <w:p w:rsidR="00306398" w:rsidRDefault="00306398" w:rsidP="00306398">
      <w:pPr>
        <w:rPr>
          <w:sz w:val="28"/>
          <w:szCs w:val="28"/>
          <w:lang w:val="ru-RU"/>
        </w:rPr>
      </w:pPr>
      <w:r>
        <w:rPr>
          <w:sz w:val="28"/>
          <w:szCs w:val="28"/>
          <w:lang w:val="ru-RU"/>
        </w:rPr>
        <w:t xml:space="preserve">                                                                                     Царькова И.В</w:t>
      </w:r>
    </w:p>
    <w:p w:rsidR="00306398" w:rsidRDefault="00306398" w:rsidP="00306398">
      <w:pPr>
        <w:rPr>
          <w:sz w:val="28"/>
          <w:szCs w:val="28"/>
          <w:lang w:val="ru-RU"/>
        </w:rPr>
      </w:pPr>
    </w:p>
    <w:p w:rsidR="00306398" w:rsidRDefault="00306398" w:rsidP="00306398">
      <w:pPr>
        <w:rPr>
          <w:sz w:val="28"/>
          <w:szCs w:val="28"/>
          <w:lang w:val="ru-RU"/>
        </w:rPr>
      </w:pPr>
      <w:r>
        <w:rPr>
          <w:sz w:val="28"/>
          <w:szCs w:val="28"/>
          <w:lang w:val="ru-RU"/>
        </w:rPr>
        <w:t xml:space="preserve">                                                                                     Научный руководитель</w:t>
      </w:r>
    </w:p>
    <w:p w:rsidR="00306398" w:rsidRDefault="00306398" w:rsidP="00306398">
      <w:pPr>
        <w:rPr>
          <w:sz w:val="28"/>
          <w:szCs w:val="28"/>
          <w:lang w:val="ru-RU"/>
        </w:rPr>
      </w:pPr>
      <w:r>
        <w:rPr>
          <w:sz w:val="28"/>
          <w:szCs w:val="28"/>
          <w:lang w:val="ru-RU"/>
        </w:rPr>
        <w:t xml:space="preserve">                                                                                     </w:t>
      </w:r>
      <w:r w:rsidR="00933011">
        <w:rPr>
          <w:sz w:val="28"/>
          <w:szCs w:val="28"/>
          <w:lang w:val="ru-RU"/>
        </w:rPr>
        <w:t>Ильина Т.В</w:t>
      </w:r>
    </w:p>
    <w:p w:rsidR="00306398" w:rsidRDefault="00306398" w:rsidP="00306398">
      <w:pPr>
        <w:rPr>
          <w:lang w:val="ru-RU"/>
        </w:rPr>
      </w:pPr>
    </w:p>
    <w:p w:rsidR="00306398" w:rsidRDefault="00306398" w:rsidP="00306398">
      <w:pPr>
        <w:rPr>
          <w:lang w:val="ru-RU"/>
        </w:rPr>
      </w:pPr>
    </w:p>
    <w:p w:rsidR="00306398" w:rsidRDefault="00306398" w:rsidP="00306398">
      <w:pPr>
        <w:jc w:val="center"/>
        <w:rPr>
          <w:sz w:val="28"/>
          <w:szCs w:val="28"/>
          <w:lang w:val="ru-RU"/>
        </w:rPr>
      </w:pPr>
      <w:r>
        <w:rPr>
          <w:sz w:val="28"/>
          <w:szCs w:val="28"/>
          <w:lang w:val="ru-RU"/>
        </w:rPr>
        <w:t>Чебоксары</w:t>
      </w:r>
    </w:p>
    <w:p w:rsidR="00306398" w:rsidRDefault="00306398" w:rsidP="00306398">
      <w:pPr>
        <w:jc w:val="center"/>
        <w:rPr>
          <w:sz w:val="28"/>
          <w:szCs w:val="28"/>
          <w:lang w:val="ru-RU"/>
        </w:rPr>
      </w:pPr>
      <w:r>
        <w:rPr>
          <w:sz w:val="28"/>
          <w:szCs w:val="28"/>
          <w:lang w:val="ru-RU"/>
        </w:rPr>
        <w:t>2009</w:t>
      </w:r>
    </w:p>
    <w:p w:rsidR="000330D4" w:rsidRPr="000330D4" w:rsidRDefault="000330D4" w:rsidP="000330D4">
      <w:pPr>
        <w:shd w:val="clear" w:color="auto" w:fill="FFFFFF"/>
        <w:spacing w:before="180" w:line="360" w:lineRule="auto"/>
        <w:ind w:left="86"/>
        <w:rPr>
          <w:sz w:val="28"/>
          <w:szCs w:val="28"/>
        </w:rPr>
      </w:pPr>
      <w:r w:rsidRPr="000330D4">
        <w:rPr>
          <w:sz w:val="28"/>
          <w:szCs w:val="28"/>
        </w:rPr>
        <w:t>Скорость обращения денег</w:t>
      </w:r>
    </w:p>
    <w:p w:rsidR="000330D4" w:rsidRPr="000330D4" w:rsidRDefault="000330D4" w:rsidP="000330D4">
      <w:pPr>
        <w:shd w:val="clear" w:color="auto" w:fill="FFFFFF"/>
        <w:spacing w:before="86" w:line="360" w:lineRule="auto"/>
        <w:ind w:left="94" w:right="50" w:firstLine="338"/>
        <w:jc w:val="both"/>
        <w:rPr>
          <w:sz w:val="28"/>
          <w:szCs w:val="28"/>
        </w:rPr>
      </w:pPr>
      <w:r w:rsidRPr="000330D4">
        <w:rPr>
          <w:spacing w:val="-7"/>
          <w:sz w:val="28"/>
          <w:szCs w:val="28"/>
        </w:rPr>
        <w:t>Изменение объема денежной массы определяется не только увели</w:t>
      </w:r>
      <w:r w:rsidRPr="000330D4">
        <w:rPr>
          <w:spacing w:val="-7"/>
          <w:sz w:val="28"/>
          <w:szCs w:val="28"/>
        </w:rPr>
        <w:softHyphen/>
      </w:r>
      <w:r w:rsidRPr="000330D4">
        <w:rPr>
          <w:spacing w:val="-5"/>
          <w:sz w:val="28"/>
          <w:szCs w:val="28"/>
        </w:rPr>
        <w:t>чением количества денег в обращении, но и ускорением их оборота.</w:t>
      </w:r>
    </w:p>
    <w:p w:rsidR="000330D4" w:rsidRPr="000330D4" w:rsidRDefault="000330D4" w:rsidP="000330D4">
      <w:pPr>
        <w:shd w:val="clear" w:color="auto" w:fill="FFFFFF"/>
        <w:spacing w:before="7" w:line="360" w:lineRule="auto"/>
        <w:ind w:left="86" w:right="50" w:firstLine="360"/>
        <w:jc w:val="both"/>
        <w:rPr>
          <w:sz w:val="28"/>
          <w:szCs w:val="28"/>
        </w:rPr>
      </w:pPr>
      <w:r w:rsidRPr="000330D4">
        <w:rPr>
          <w:i/>
          <w:iCs/>
          <w:spacing w:val="-7"/>
          <w:sz w:val="28"/>
          <w:szCs w:val="28"/>
        </w:rPr>
        <w:t xml:space="preserve">Скорость обращения денег — </w:t>
      </w:r>
      <w:r w:rsidRPr="000330D4">
        <w:rPr>
          <w:spacing w:val="-7"/>
          <w:sz w:val="28"/>
          <w:szCs w:val="28"/>
        </w:rPr>
        <w:t>это быстрота их оборота при об</w:t>
      </w:r>
      <w:r w:rsidRPr="000330D4">
        <w:rPr>
          <w:spacing w:val="-7"/>
          <w:sz w:val="28"/>
          <w:szCs w:val="28"/>
        </w:rPr>
        <w:softHyphen/>
      </w:r>
      <w:r w:rsidRPr="000330D4">
        <w:rPr>
          <w:sz w:val="28"/>
          <w:szCs w:val="28"/>
        </w:rPr>
        <w:t>служивании сделок.</w:t>
      </w:r>
    </w:p>
    <w:p w:rsidR="000330D4" w:rsidRPr="000330D4" w:rsidRDefault="000330D4" w:rsidP="000330D4">
      <w:pPr>
        <w:shd w:val="clear" w:color="auto" w:fill="FFFFFF"/>
        <w:spacing w:line="360" w:lineRule="auto"/>
        <w:ind w:left="94" w:right="58" w:firstLine="338"/>
        <w:jc w:val="both"/>
        <w:rPr>
          <w:sz w:val="28"/>
          <w:szCs w:val="28"/>
        </w:rPr>
      </w:pPr>
      <w:r w:rsidRPr="000330D4">
        <w:rPr>
          <w:spacing w:val="-2"/>
          <w:sz w:val="28"/>
          <w:szCs w:val="28"/>
        </w:rPr>
        <w:t>Показатель скорости обращения денег определяется отношени</w:t>
      </w:r>
      <w:r w:rsidRPr="000330D4">
        <w:rPr>
          <w:spacing w:val="-2"/>
          <w:sz w:val="28"/>
          <w:szCs w:val="28"/>
        </w:rPr>
        <w:softHyphen/>
      </w:r>
      <w:r w:rsidRPr="000330D4">
        <w:rPr>
          <w:sz w:val="28"/>
          <w:szCs w:val="28"/>
        </w:rPr>
        <w:t>ем ВВП к денежной массе, (агрегату М</w:t>
      </w:r>
      <w:r w:rsidRPr="000330D4">
        <w:rPr>
          <w:sz w:val="28"/>
          <w:szCs w:val="28"/>
          <w:vertAlign w:val="subscript"/>
        </w:rPr>
        <w:t>2</w:t>
      </w:r>
      <w:r w:rsidRPr="000330D4">
        <w:rPr>
          <w:sz w:val="28"/>
          <w:szCs w:val="28"/>
        </w:rPr>
        <w:t>).</w:t>
      </w:r>
    </w:p>
    <w:p w:rsidR="000330D4" w:rsidRPr="000330D4" w:rsidRDefault="000330D4" w:rsidP="000330D4">
      <w:pPr>
        <w:shd w:val="clear" w:color="auto" w:fill="FFFFFF"/>
        <w:spacing w:line="360" w:lineRule="auto"/>
        <w:ind w:left="86" w:right="50" w:firstLine="353"/>
        <w:jc w:val="both"/>
        <w:rPr>
          <w:sz w:val="28"/>
          <w:szCs w:val="28"/>
        </w:rPr>
      </w:pPr>
      <w:r w:rsidRPr="000330D4">
        <w:rPr>
          <w:spacing w:val="-3"/>
          <w:sz w:val="28"/>
          <w:szCs w:val="28"/>
        </w:rPr>
        <w:t>Как следует из закона денежного обращения, увеличение скоро</w:t>
      </w:r>
      <w:r w:rsidRPr="000330D4">
        <w:rPr>
          <w:spacing w:val="-3"/>
          <w:sz w:val="28"/>
          <w:szCs w:val="28"/>
        </w:rPr>
        <w:softHyphen/>
      </w:r>
      <w:r w:rsidRPr="000330D4">
        <w:rPr>
          <w:spacing w:val="-2"/>
          <w:sz w:val="28"/>
          <w:szCs w:val="28"/>
        </w:rPr>
        <w:t>сти обращения денег равнозначно увеличению денежной массы.</w:t>
      </w:r>
    </w:p>
    <w:p w:rsidR="000330D4" w:rsidRPr="000330D4" w:rsidRDefault="000330D4" w:rsidP="000330D4">
      <w:pPr>
        <w:shd w:val="clear" w:color="auto" w:fill="FFFFFF"/>
        <w:spacing w:line="360" w:lineRule="auto"/>
        <w:ind w:left="86" w:right="36" w:firstLine="324"/>
        <w:jc w:val="both"/>
        <w:rPr>
          <w:sz w:val="28"/>
          <w:szCs w:val="28"/>
        </w:rPr>
      </w:pPr>
      <w:r w:rsidRPr="000330D4">
        <w:rPr>
          <w:spacing w:val="-1"/>
          <w:sz w:val="28"/>
          <w:szCs w:val="28"/>
        </w:rPr>
        <w:t xml:space="preserve">Для анализа степени обеспеченности экономики денежными </w:t>
      </w:r>
      <w:r w:rsidRPr="000330D4">
        <w:rPr>
          <w:sz w:val="28"/>
          <w:szCs w:val="28"/>
        </w:rPr>
        <w:t>средствами используется также показатель, который носит назва</w:t>
      </w:r>
      <w:r w:rsidRPr="000330D4">
        <w:rPr>
          <w:sz w:val="28"/>
          <w:szCs w:val="28"/>
        </w:rPr>
        <w:softHyphen/>
        <w:t>ние коэффициента монетизации. Он рассчитывается как отноше</w:t>
      </w:r>
      <w:r w:rsidRPr="000330D4">
        <w:rPr>
          <w:sz w:val="28"/>
          <w:szCs w:val="28"/>
        </w:rPr>
        <w:softHyphen/>
      </w:r>
      <w:r w:rsidRPr="000330D4">
        <w:rPr>
          <w:spacing w:val="-2"/>
          <w:sz w:val="28"/>
          <w:szCs w:val="28"/>
        </w:rPr>
        <w:t>ние среднегодовой величины денежной массы (как правило, М</w:t>
      </w:r>
      <w:r w:rsidRPr="000330D4">
        <w:rPr>
          <w:spacing w:val="-2"/>
          <w:sz w:val="28"/>
          <w:szCs w:val="28"/>
          <w:vertAlign w:val="subscript"/>
        </w:rPr>
        <w:t>2</w:t>
      </w:r>
      <w:r w:rsidRPr="000330D4">
        <w:rPr>
          <w:spacing w:val="-2"/>
          <w:sz w:val="28"/>
          <w:szCs w:val="28"/>
        </w:rPr>
        <w:t xml:space="preserve">) к </w:t>
      </w:r>
      <w:r w:rsidRPr="000330D4">
        <w:rPr>
          <w:spacing w:val="-1"/>
          <w:sz w:val="28"/>
          <w:szCs w:val="28"/>
        </w:rPr>
        <w:t>номинальной величине ВВП. Таким образом, коэффициент моне</w:t>
      </w:r>
      <w:r w:rsidRPr="000330D4">
        <w:rPr>
          <w:spacing w:val="-1"/>
          <w:sz w:val="28"/>
          <w:szCs w:val="28"/>
        </w:rPr>
        <w:softHyphen/>
        <w:t xml:space="preserve">тизации является величиной, обратной скорости обращения денег </w:t>
      </w:r>
      <w:r w:rsidRPr="000330D4">
        <w:rPr>
          <w:sz w:val="28"/>
          <w:szCs w:val="28"/>
        </w:rPr>
        <w:t>(табл. 2.2).</w:t>
      </w:r>
    </w:p>
    <w:p w:rsidR="000330D4" w:rsidRPr="000330D4" w:rsidRDefault="000330D4" w:rsidP="000330D4">
      <w:pPr>
        <w:shd w:val="clear" w:color="auto" w:fill="FFFFFF"/>
        <w:spacing w:before="223" w:line="360" w:lineRule="auto"/>
        <w:ind w:left="1620" w:hanging="1166"/>
        <w:rPr>
          <w:sz w:val="28"/>
          <w:szCs w:val="28"/>
        </w:rPr>
      </w:pPr>
      <w:r w:rsidRPr="000330D4">
        <w:rPr>
          <w:i/>
          <w:iCs/>
          <w:spacing w:val="-13"/>
          <w:sz w:val="28"/>
          <w:szCs w:val="28"/>
        </w:rPr>
        <w:t xml:space="preserve">Таблица 2.2. </w:t>
      </w:r>
      <w:r w:rsidRPr="000330D4">
        <w:rPr>
          <w:b/>
          <w:bCs/>
          <w:i/>
          <w:iCs/>
          <w:spacing w:val="-13"/>
          <w:sz w:val="28"/>
          <w:szCs w:val="28"/>
        </w:rPr>
        <w:t xml:space="preserve">Коэффициент монетизации и скорость обращения </w:t>
      </w:r>
      <w:r w:rsidRPr="000330D4">
        <w:rPr>
          <w:b/>
          <w:bCs/>
          <w:i/>
          <w:iCs/>
          <w:sz w:val="28"/>
          <w:szCs w:val="28"/>
        </w:rPr>
        <w:t xml:space="preserve">денег в России в 2000—2007 </w:t>
      </w:r>
      <w:r w:rsidRPr="000330D4">
        <w:rPr>
          <w:i/>
          <w:iCs/>
          <w:sz w:val="28"/>
          <w:szCs w:val="28"/>
        </w:rPr>
        <w:t>гг.</w:t>
      </w:r>
    </w:p>
    <w:p w:rsidR="000330D4" w:rsidRPr="000330D4" w:rsidRDefault="000330D4" w:rsidP="000330D4">
      <w:pPr>
        <w:spacing w:after="108" w:line="360" w:lineRule="auto"/>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1859"/>
        <w:gridCol w:w="715"/>
        <w:gridCol w:w="707"/>
        <w:gridCol w:w="707"/>
        <w:gridCol w:w="715"/>
        <w:gridCol w:w="707"/>
        <w:gridCol w:w="707"/>
        <w:gridCol w:w="707"/>
        <w:gridCol w:w="750"/>
      </w:tblGrid>
      <w:tr w:rsidR="000330D4" w:rsidRPr="000330D4">
        <w:trPr>
          <w:trHeight w:hRule="exact" w:val="408"/>
        </w:trPr>
        <w:tc>
          <w:tcPr>
            <w:tcW w:w="1859" w:type="dxa"/>
            <w:tcBorders>
              <w:top w:val="single" w:sz="6" w:space="0" w:color="auto"/>
              <w:left w:val="nil"/>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245"/>
              <w:rPr>
                <w:sz w:val="28"/>
                <w:szCs w:val="28"/>
              </w:rPr>
            </w:pPr>
            <w:r w:rsidRPr="000330D4">
              <w:rPr>
                <w:i/>
                <w:iCs/>
                <w:spacing w:val="-11"/>
                <w:sz w:val="28"/>
                <w:szCs w:val="28"/>
              </w:rPr>
              <w:t>Показатель</w:t>
            </w:r>
          </w:p>
        </w:tc>
        <w:tc>
          <w:tcPr>
            <w:tcW w:w="715"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22"/>
            </w:pPr>
            <w:r w:rsidRPr="000330D4">
              <w:rPr>
                <w:i/>
                <w:iCs/>
                <w:spacing w:val="-9"/>
              </w:rPr>
              <w:t>2000</w:t>
            </w:r>
          </w:p>
        </w:tc>
        <w:tc>
          <w:tcPr>
            <w:tcW w:w="707"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4"/>
            </w:pPr>
            <w:r w:rsidRPr="000330D4">
              <w:rPr>
                <w:i/>
                <w:iCs/>
                <w:spacing w:val="-13"/>
              </w:rPr>
              <w:t>2001</w:t>
            </w:r>
          </w:p>
        </w:tc>
        <w:tc>
          <w:tcPr>
            <w:tcW w:w="707"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4"/>
            </w:pPr>
            <w:r w:rsidRPr="000330D4">
              <w:rPr>
                <w:i/>
                <w:iCs/>
                <w:spacing w:val="-11"/>
              </w:rPr>
              <w:t>2002</w:t>
            </w:r>
          </w:p>
        </w:tc>
        <w:tc>
          <w:tcPr>
            <w:tcW w:w="715"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4"/>
            </w:pPr>
            <w:r w:rsidRPr="000330D4">
              <w:rPr>
                <w:i/>
                <w:iCs/>
                <w:spacing w:val="-9"/>
              </w:rPr>
              <w:t>2003</w:t>
            </w:r>
          </w:p>
        </w:tc>
        <w:tc>
          <w:tcPr>
            <w:tcW w:w="707"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22"/>
            </w:pPr>
            <w:r w:rsidRPr="000330D4">
              <w:rPr>
                <w:i/>
                <w:iCs/>
                <w:spacing w:val="-13"/>
              </w:rPr>
              <w:t>2004</w:t>
            </w:r>
          </w:p>
        </w:tc>
        <w:tc>
          <w:tcPr>
            <w:tcW w:w="707"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4"/>
            </w:pPr>
            <w:r w:rsidRPr="000330D4">
              <w:rPr>
                <w:i/>
                <w:iCs/>
                <w:spacing w:val="-9"/>
              </w:rPr>
              <w:t>2005</w:t>
            </w:r>
          </w:p>
        </w:tc>
        <w:tc>
          <w:tcPr>
            <w:tcW w:w="707"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4"/>
            </w:pPr>
            <w:r w:rsidRPr="000330D4">
              <w:rPr>
                <w:i/>
                <w:iCs/>
                <w:spacing w:val="-9"/>
              </w:rPr>
              <w:t>2006</w:t>
            </w:r>
          </w:p>
        </w:tc>
        <w:tc>
          <w:tcPr>
            <w:tcW w:w="750" w:type="dxa"/>
            <w:tcBorders>
              <w:top w:val="single" w:sz="6" w:space="0" w:color="auto"/>
              <w:left w:val="single" w:sz="6" w:space="0" w:color="auto"/>
              <w:bottom w:val="single" w:sz="6" w:space="0" w:color="auto"/>
              <w:right w:val="nil"/>
            </w:tcBorders>
            <w:shd w:val="clear" w:color="auto" w:fill="FFFFFF"/>
          </w:tcPr>
          <w:p w:rsidR="000330D4" w:rsidRPr="000330D4" w:rsidRDefault="000330D4" w:rsidP="000330D4">
            <w:pPr>
              <w:shd w:val="clear" w:color="auto" w:fill="FFFFFF"/>
              <w:spacing w:line="360" w:lineRule="auto"/>
              <w:ind w:left="14" w:right="14"/>
              <w:jc w:val="both"/>
            </w:pPr>
            <w:r w:rsidRPr="000330D4">
              <w:rPr>
                <w:i/>
                <w:iCs/>
                <w:spacing w:val="-6"/>
              </w:rPr>
              <w:t>2007</w:t>
            </w:r>
          </w:p>
        </w:tc>
      </w:tr>
      <w:tr w:rsidR="000330D4" w:rsidRPr="000330D4">
        <w:trPr>
          <w:trHeight w:hRule="exact" w:val="1265"/>
        </w:trPr>
        <w:tc>
          <w:tcPr>
            <w:tcW w:w="1859" w:type="dxa"/>
            <w:tcBorders>
              <w:top w:val="single" w:sz="6" w:space="0" w:color="auto"/>
              <w:left w:val="nil"/>
              <w:bottom w:val="single" w:sz="6" w:space="0" w:color="auto"/>
              <w:right w:val="single" w:sz="6" w:space="0" w:color="auto"/>
            </w:tcBorders>
            <w:shd w:val="clear" w:color="auto" w:fill="FFFFFF"/>
            <w:vAlign w:val="center"/>
          </w:tcPr>
          <w:p w:rsidR="000330D4" w:rsidRPr="000330D4" w:rsidRDefault="000330D4" w:rsidP="000330D4">
            <w:pPr>
              <w:shd w:val="clear" w:color="auto" w:fill="FFFFFF"/>
              <w:spacing w:line="360" w:lineRule="auto"/>
              <w:ind w:right="115"/>
              <w:rPr>
                <w:sz w:val="28"/>
                <w:szCs w:val="28"/>
              </w:rPr>
            </w:pPr>
            <w:r w:rsidRPr="000330D4">
              <w:rPr>
                <w:spacing w:val="-3"/>
                <w:sz w:val="28"/>
                <w:szCs w:val="28"/>
              </w:rPr>
              <w:t xml:space="preserve">Коэффициент </w:t>
            </w:r>
            <w:r w:rsidRPr="000330D4">
              <w:rPr>
                <w:spacing w:val="-8"/>
                <w:sz w:val="28"/>
                <w:szCs w:val="28"/>
              </w:rPr>
              <w:t>монетизации, %</w:t>
            </w:r>
          </w:p>
          <w:p w:rsidR="000330D4" w:rsidRPr="000330D4" w:rsidRDefault="000330D4" w:rsidP="000330D4">
            <w:pPr>
              <w:shd w:val="clear" w:color="auto" w:fill="FFFFFF"/>
              <w:spacing w:line="360" w:lineRule="auto"/>
              <w:ind w:right="115"/>
              <w:rPr>
                <w:sz w:val="28"/>
                <w:szCs w:val="28"/>
              </w:rPr>
            </w:pPr>
            <w:r w:rsidRPr="000330D4">
              <w:rPr>
                <w:sz w:val="28"/>
                <w:szCs w:val="28"/>
              </w:rPr>
              <w:t xml:space="preserve">Скорость </w:t>
            </w:r>
            <w:r w:rsidRPr="000330D4">
              <w:rPr>
                <w:spacing w:val="-4"/>
                <w:sz w:val="28"/>
                <w:szCs w:val="28"/>
              </w:rPr>
              <w:t>обращения, раз</w:t>
            </w:r>
          </w:p>
        </w:tc>
        <w:tc>
          <w:tcPr>
            <w:tcW w:w="715"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50" w:right="29"/>
            </w:pPr>
            <w:r w:rsidRPr="000330D4">
              <w:rPr>
                <w:spacing w:val="-13"/>
              </w:rPr>
              <w:t xml:space="preserve">16,0 </w:t>
            </w:r>
            <w:r w:rsidRPr="000330D4">
              <w:t>6,3</w:t>
            </w:r>
          </w:p>
        </w:tc>
        <w:tc>
          <w:tcPr>
            <w:tcW w:w="707"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43" w:right="36"/>
            </w:pPr>
            <w:r w:rsidRPr="000330D4">
              <w:rPr>
                <w:spacing w:val="-15"/>
              </w:rPr>
              <w:t xml:space="preserve">14,3 </w:t>
            </w:r>
            <w:r w:rsidRPr="000330D4">
              <w:t>7,0</w:t>
            </w:r>
          </w:p>
        </w:tc>
        <w:tc>
          <w:tcPr>
            <w:tcW w:w="707"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43"/>
            </w:pPr>
            <w:r w:rsidRPr="000330D4">
              <w:rPr>
                <w:spacing w:val="-13"/>
              </w:rPr>
              <w:t>16,2</w:t>
            </w:r>
          </w:p>
          <w:p w:rsidR="000330D4" w:rsidRPr="000330D4" w:rsidRDefault="000330D4" w:rsidP="000330D4">
            <w:pPr>
              <w:shd w:val="clear" w:color="auto" w:fill="FFFFFF"/>
              <w:spacing w:line="360" w:lineRule="auto"/>
              <w:ind w:left="43"/>
            </w:pPr>
            <w:r w:rsidRPr="000330D4">
              <w:t>6,2</w:t>
            </w:r>
          </w:p>
        </w:tc>
        <w:tc>
          <w:tcPr>
            <w:tcW w:w="715"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43"/>
            </w:pPr>
            <w:r w:rsidRPr="000330D4">
              <w:t>19,1</w:t>
            </w:r>
          </w:p>
          <w:p w:rsidR="000330D4" w:rsidRPr="000330D4" w:rsidRDefault="000330D4" w:rsidP="000330D4">
            <w:pPr>
              <w:shd w:val="clear" w:color="auto" w:fill="FFFFFF"/>
              <w:spacing w:line="360" w:lineRule="auto"/>
              <w:ind w:left="43"/>
            </w:pPr>
            <w:r w:rsidRPr="000330D4">
              <w:t>5,2</w:t>
            </w:r>
          </w:p>
        </w:tc>
        <w:tc>
          <w:tcPr>
            <w:tcW w:w="707"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29" w:right="29"/>
            </w:pPr>
            <w:r w:rsidRPr="000330D4">
              <w:rPr>
                <w:spacing w:val="-9"/>
              </w:rPr>
              <w:t xml:space="preserve">21,5 </w:t>
            </w:r>
            <w:r w:rsidRPr="000330D4">
              <w:t>4,6</w:t>
            </w:r>
          </w:p>
        </w:tc>
        <w:tc>
          <w:tcPr>
            <w:tcW w:w="707"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29" w:right="29"/>
            </w:pPr>
            <w:r w:rsidRPr="000330D4">
              <w:rPr>
                <w:spacing w:val="-9"/>
              </w:rPr>
              <w:t xml:space="preserve">20,2 </w:t>
            </w:r>
            <w:r w:rsidRPr="000330D4">
              <w:t>5,0</w:t>
            </w:r>
          </w:p>
        </w:tc>
        <w:tc>
          <w:tcPr>
            <w:tcW w:w="707"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29"/>
            </w:pPr>
            <w:r w:rsidRPr="000330D4">
              <w:rPr>
                <w:spacing w:val="-9"/>
              </w:rPr>
              <w:t>29,8</w:t>
            </w:r>
          </w:p>
          <w:p w:rsidR="000330D4" w:rsidRPr="000330D4" w:rsidRDefault="000330D4" w:rsidP="000330D4">
            <w:pPr>
              <w:shd w:val="clear" w:color="auto" w:fill="FFFFFF"/>
              <w:spacing w:line="360" w:lineRule="auto"/>
              <w:ind w:left="29"/>
            </w:pPr>
            <w:r w:rsidRPr="000330D4">
              <w:t>3,3</w:t>
            </w:r>
          </w:p>
        </w:tc>
        <w:tc>
          <w:tcPr>
            <w:tcW w:w="750" w:type="dxa"/>
            <w:tcBorders>
              <w:top w:val="single" w:sz="6" w:space="0" w:color="auto"/>
              <w:left w:val="single" w:sz="6" w:space="0" w:color="auto"/>
              <w:bottom w:val="single" w:sz="6" w:space="0" w:color="auto"/>
              <w:right w:val="nil"/>
            </w:tcBorders>
            <w:shd w:val="clear" w:color="auto" w:fill="FFFFFF"/>
          </w:tcPr>
          <w:p w:rsidR="000330D4" w:rsidRPr="000330D4" w:rsidRDefault="000330D4" w:rsidP="000330D4">
            <w:pPr>
              <w:shd w:val="clear" w:color="auto" w:fill="FFFFFF"/>
              <w:spacing w:line="360" w:lineRule="auto"/>
              <w:ind w:left="29" w:right="58"/>
              <w:jc w:val="both"/>
            </w:pPr>
            <w:r w:rsidRPr="000330D4">
              <w:rPr>
                <w:spacing w:val="-7"/>
              </w:rPr>
              <w:t>36,9</w:t>
            </w:r>
          </w:p>
          <w:p w:rsidR="000330D4" w:rsidRPr="000330D4" w:rsidRDefault="000330D4" w:rsidP="000330D4">
            <w:pPr>
              <w:shd w:val="clear" w:color="auto" w:fill="FFFFFF"/>
              <w:spacing w:line="360" w:lineRule="auto"/>
              <w:ind w:left="29" w:right="58"/>
              <w:jc w:val="both"/>
            </w:pPr>
            <w:r w:rsidRPr="000330D4">
              <w:t>2,7</w:t>
            </w:r>
          </w:p>
        </w:tc>
      </w:tr>
    </w:tbl>
    <w:p w:rsidR="000330D4" w:rsidRPr="000330D4" w:rsidRDefault="000330D4" w:rsidP="000330D4">
      <w:pPr>
        <w:shd w:val="clear" w:color="auto" w:fill="FFFFFF"/>
        <w:spacing w:before="281" w:line="360" w:lineRule="auto"/>
        <w:ind w:left="94" w:firstLine="346"/>
        <w:rPr>
          <w:sz w:val="28"/>
          <w:szCs w:val="28"/>
        </w:rPr>
      </w:pPr>
      <w:r w:rsidRPr="000330D4">
        <w:rPr>
          <w:spacing w:val="-2"/>
          <w:sz w:val="28"/>
          <w:szCs w:val="28"/>
        </w:rPr>
        <w:t>Как видно из приведенных в табл. 2.2 данных, коэффициент мо-</w:t>
      </w:r>
      <w:r w:rsidRPr="000330D4">
        <w:rPr>
          <w:sz w:val="28"/>
          <w:szCs w:val="28"/>
        </w:rPr>
        <w:t>нетаризации экономики (по агрегату М</w:t>
      </w:r>
      <w:r w:rsidRPr="000330D4">
        <w:rPr>
          <w:sz w:val="28"/>
          <w:szCs w:val="28"/>
          <w:vertAlign w:val="subscript"/>
        </w:rPr>
        <w:t>2</w:t>
      </w:r>
      <w:r w:rsidRPr="000330D4">
        <w:rPr>
          <w:sz w:val="28"/>
          <w:szCs w:val="28"/>
        </w:rPr>
        <w:t>), несмотря на рост в по</w:t>
      </w:r>
      <w:r w:rsidRPr="000330D4">
        <w:rPr>
          <w:spacing w:val="-5"/>
          <w:sz w:val="28"/>
          <w:szCs w:val="28"/>
        </w:rPr>
        <w:t>следние годы, остается низким, а скорость обращения денег — высо</w:t>
      </w:r>
      <w:r w:rsidRPr="000330D4">
        <w:rPr>
          <w:spacing w:val="-5"/>
          <w:sz w:val="28"/>
          <w:szCs w:val="28"/>
        </w:rPr>
        <w:softHyphen/>
        <w:t xml:space="preserve">кой, выше, чем в экономически развитых странах (в Великобритании </w:t>
      </w:r>
      <w:r w:rsidRPr="000330D4">
        <w:rPr>
          <w:spacing w:val="-3"/>
          <w:sz w:val="28"/>
          <w:szCs w:val="28"/>
        </w:rPr>
        <w:t>скорость обращения равна 1, в США — 1,8, в Японии — ОД)</w:t>
      </w:r>
      <w:r w:rsidRPr="000330D4">
        <w:rPr>
          <w:spacing w:val="-3"/>
          <w:sz w:val="28"/>
          <w:szCs w:val="28"/>
          <w:vertAlign w:val="superscript"/>
        </w:rPr>
        <w:t>1</w:t>
      </w:r>
      <w:r w:rsidRPr="000330D4">
        <w:rPr>
          <w:spacing w:val="-3"/>
          <w:sz w:val="28"/>
          <w:szCs w:val="28"/>
        </w:rPr>
        <w:t>.</w:t>
      </w:r>
    </w:p>
    <w:p w:rsidR="000330D4" w:rsidRPr="000330D4" w:rsidRDefault="000330D4" w:rsidP="000330D4">
      <w:pPr>
        <w:shd w:val="clear" w:color="auto" w:fill="FFFFFF"/>
        <w:spacing w:line="360" w:lineRule="auto"/>
        <w:ind w:left="36" w:right="50" w:firstLine="331"/>
        <w:jc w:val="both"/>
        <w:rPr>
          <w:sz w:val="28"/>
          <w:szCs w:val="28"/>
        </w:rPr>
      </w:pPr>
      <w:r w:rsidRPr="000330D4">
        <w:rPr>
          <w:sz w:val="28"/>
          <w:szCs w:val="28"/>
        </w:rPr>
        <w:t xml:space="preserve">Высокое значение скорости обращения денег соответствует </w:t>
      </w:r>
      <w:r w:rsidRPr="000330D4">
        <w:rPr>
          <w:spacing w:val="-2"/>
          <w:sz w:val="28"/>
          <w:szCs w:val="28"/>
        </w:rPr>
        <w:t>низкому значению коэффициента монетизации. Коэффициент мо</w:t>
      </w:r>
      <w:r w:rsidRPr="000330D4">
        <w:rPr>
          <w:spacing w:val="-2"/>
          <w:sz w:val="28"/>
          <w:szCs w:val="28"/>
        </w:rPr>
        <w:softHyphen/>
      </w:r>
      <w:r w:rsidRPr="000330D4">
        <w:rPr>
          <w:spacing w:val="-3"/>
          <w:sz w:val="28"/>
          <w:szCs w:val="28"/>
        </w:rPr>
        <w:t>нетизации в России оказывается значительно ниже, чем в экономи</w:t>
      </w:r>
      <w:r w:rsidRPr="000330D4">
        <w:rPr>
          <w:spacing w:val="-3"/>
          <w:sz w:val="28"/>
          <w:szCs w:val="28"/>
        </w:rPr>
        <w:softHyphen/>
      </w:r>
      <w:r w:rsidRPr="000330D4">
        <w:rPr>
          <w:sz w:val="28"/>
          <w:szCs w:val="28"/>
        </w:rPr>
        <w:t>чески развитых странах (табл. 2.3).</w:t>
      </w:r>
    </w:p>
    <w:p w:rsidR="000330D4" w:rsidRPr="000330D4" w:rsidRDefault="000330D4" w:rsidP="000330D4">
      <w:pPr>
        <w:shd w:val="clear" w:color="auto" w:fill="FFFFFF"/>
        <w:spacing w:before="238" w:line="360" w:lineRule="auto"/>
        <w:ind w:left="1541" w:right="806" w:hanging="1138"/>
        <w:rPr>
          <w:sz w:val="28"/>
          <w:szCs w:val="28"/>
        </w:rPr>
      </w:pPr>
      <w:r w:rsidRPr="000330D4">
        <w:rPr>
          <w:i/>
          <w:iCs/>
          <w:spacing w:val="-5"/>
          <w:sz w:val="28"/>
          <w:szCs w:val="28"/>
        </w:rPr>
        <w:t xml:space="preserve">Таблица 2.3. Доля денежной массы (агрегат М2) в ВВП </w:t>
      </w:r>
      <w:r w:rsidRPr="000330D4">
        <w:rPr>
          <w:i/>
          <w:iCs/>
          <w:sz w:val="28"/>
          <w:szCs w:val="28"/>
        </w:rPr>
        <w:t>ряда стран, 1991—2000 гг.</w:t>
      </w:r>
    </w:p>
    <w:p w:rsidR="000330D4" w:rsidRPr="000330D4" w:rsidRDefault="000330D4" w:rsidP="000330D4">
      <w:pPr>
        <w:spacing w:after="115" w:line="360" w:lineRule="auto"/>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943"/>
        <w:gridCol w:w="785"/>
        <w:gridCol w:w="778"/>
        <w:gridCol w:w="778"/>
        <w:gridCol w:w="785"/>
        <w:gridCol w:w="770"/>
        <w:gridCol w:w="785"/>
        <w:gridCol w:w="821"/>
      </w:tblGrid>
      <w:tr w:rsidR="000330D4" w:rsidRPr="000330D4">
        <w:trPr>
          <w:trHeight w:hRule="exact" w:val="432"/>
        </w:trPr>
        <w:tc>
          <w:tcPr>
            <w:tcW w:w="943" w:type="dxa"/>
            <w:tcBorders>
              <w:top w:val="single" w:sz="6" w:space="0" w:color="auto"/>
              <w:left w:val="nil"/>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86"/>
            </w:pPr>
            <w:r w:rsidRPr="000330D4">
              <w:rPr>
                <w:i/>
                <w:iCs/>
                <w:spacing w:val="-15"/>
              </w:rPr>
              <w:t>Страна</w:t>
            </w:r>
          </w:p>
        </w:tc>
        <w:tc>
          <w:tcPr>
            <w:tcW w:w="785"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15"/>
            </w:pPr>
            <w:r w:rsidRPr="000330D4">
              <w:rPr>
                <w:i/>
                <w:iCs/>
              </w:rPr>
              <w:t>1991</w:t>
            </w:r>
          </w:p>
        </w:tc>
        <w:tc>
          <w:tcPr>
            <w:tcW w:w="778"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08"/>
            </w:pPr>
            <w:r w:rsidRPr="000330D4">
              <w:rPr>
                <w:i/>
                <w:iCs/>
              </w:rPr>
              <w:t>1995</w:t>
            </w:r>
          </w:p>
        </w:tc>
        <w:tc>
          <w:tcPr>
            <w:tcW w:w="778"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15"/>
            </w:pPr>
            <w:r w:rsidRPr="000330D4">
              <w:rPr>
                <w:i/>
                <w:iCs/>
              </w:rPr>
              <w:t>1996</w:t>
            </w:r>
          </w:p>
        </w:tc>
        <w:tc>
          <w:tcPr>
            <w:tcW w:w="785"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15"/>
            </w:pPr>
            <w:r w:rsidRPr="000330D4">
              <w:rPr>
                <w:i/>
                <w:iCs/>
              </w:rPr>
              <w:t>1997</w:t>
            </w:r>
          </w:p>
        </w:tc>
        <w:tc>
          <w:tcPr>
            <w:tcW w:w="770"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08"/>
            </w:pPr>
            <w:r w:rsidRPr="000330D4">
              <w:rPr>
                <w:i/>
                <w:iCs/>
              </w:rPr>
              <w:t>1998</w:t>
            </w:r>
          </w:p>
        </w:tc>
        <w:tc>
          <w:tcPr>
            <w:tcW w:w="785" w:type="dxa"/>
            <w:tcBorders>
              <w:top w:val="single" w:sz="6" w:space="0" w:color="auto"/>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15"/>
            </w:pPr>
            <w:r w:rsidRPr="000330D4">
              <w:rPr>
                <w:i/>
                <w:iCs/>
              </w:rPr>
              <w:t>1999</w:t>
            </w:r>
          </w:p>
        </w:tc>
        <w:tc>
          <w:tcPr>
            <w:tcW w:w="821" w:type="dxa"/>
            <w:tcBorders>
              <w:top w:val="single" w:sz="6" w:space="0" w:color="auto"/>
              <w:left w:val="single" w:sz="6" w:space="0" w:color="auto"/>
              <w:bottom w:val="single" w:sz="6" w:space="0" w:color="auto"/>
              <w:right w:val="nil"/>
            </w:tcBorders>
            <w:shd w:val="clear" w:color="auto" w:fill="FFFFFF"/>
          </w:tcPr>
          <w:p w:rsidR="000330D4" w:rsidRPr="000330D4" w:rsidRDefault="000330D4" w:rsidP="000330D4">
            <w:pPr>
              <w:shd w:val="clear" w:color="auto" w:fill="FFFFFF"/>
              <w:spacing w:line="360" w:lineRule="auto"/>
              <w:ind w:left="101"/>
            </w:pPr>
            <w:r w:rsidRPr="000330D4">
              <w:rPr>
                <w:i/>
                <w:iCs/>
              </w:rPr>
              <w:t>2000</w:t>
            </w:r>
          </w:p>
        </w:tc>
      </w:tr>
      <w:tr w:rsidR="000330D4" w:rsidRPr="000330D4">
        <w:trPr>
          <w:trHeight w:hRule="exact" w:val="310"/>
        </w:trPr>
        <w:tc>
          <w:tcPr>
            <w:tcW w:w="943" w:type="dxa"/>
            <w:tcBorders>
              <w:top w:val="single" w:sz="6" w:space="0" w:color="auto"/>
              <w:left w:val="nil"/>
              <w:bottom w:val="nil"/>
              <w:right w:val="single" w:sz="6" w:space="0" w:color="auto"/>
            </w:tcBorders>
            <w:shd w:val="clear" w:color="auto" w:fill="FFFFFF"/>
          </w:tcPr>
          <w:p w:rsidR="000330D4" w:rsidRPr="000330D4" w:rsidRDefault="000330D4" w:rsidP="000330D4">
            <w:pPr>
              <w:shd w:val="clear" w:color="auto" w:fill="FFFFFF"/>
              <w:spacing w:line="360" w:lineRule="auto"/>
              <w:ind w:left="36"/>
            </w:pPr>
            <w:r w:rsidRPr="000330D4">
              <w:t>Россия</w:t>
            </w:r>
          </w:p>
        </w:tc>
        <w:tc>
          <w:tcPr>
            <w:tcW w:w="785" w:type="dxa"/>
            <w:tcBorders>
              <w:top w:val="single" w:sz="6" w:space="0" w:color="auto"/>
              <w:left w:val="single" w:sz="6" w:space="0" w:color="auto"/>
              <w:bottom w:val="nil"/>
              <w:right w:val="single" w:sz="6" w:space="0" w:color="auto"/>
            </w:tcBorders>
            <w:shd w:val="clear" w:color="auto" w:fill="FFFFFF"/>
          </w:tcPr>
          <w:p w:rsidR="000330D4" w:rsidRPr="000330D4" w:rsidRDefault="000330D4" w:rsidP="000330D4">
            <w:pPr>
              <w:shd w:val="clear" w:color="auto" w:fill="FFFFFF"/>
              <w:spacing w:line="360" w:lineRule="auto"/>
              <w:ind w:left="122"/>
            </w:pPr>
            <w:r w:rsidRPr="000330D4">
              <w:t>0,94</w:t>
            </w:r>
          </w:p>
        </w:tc>
        <w:tc>
          <w:tcPr>
            <w:tcW w:w="778" w:type="dxa"/>
            <w:tcBorders>
              <w:top w:val="single" w:sz="6" w:space="0" w:color="auto"/>
              <w:left w:val="single" w:sz="6" w:space="0" w:color="auto"/>
              <w:bottom w:val="nil"/>
              <w:right w:val="single" w:sz="6" w:space="0" w:color="auto"/>
            </w:tcBorders>
            <w:shd w:val="clear" w:color="auto" w:fill="FFFFFF"/>
          </w:tcPr>
          <w:p w:rsidR="000330D4" w:rsidRPr="000330D4" w:rsidRDefault="000330D4" w:rsidP="000330D4">
            <w:pPr>
              <w:shd w:val="clear" w:color="auto" w:fill="FFFFFF"/>
              <w:spacing w:line="360" w:lineRule="auto"/>
              <w:ind w:left="115"/>
            </w:pPr>
            <w:r w:rsidRPr="000330D4">
              <w:t>0,14</w:t>
            </w:r>
          </w:p>
        </w:tc>
        <w:tc>
          <w:tcPr>
            <w:tcW w:w="778" w:type="dxa"/>
            <w:tcBorders>
              <w:top w:val="single" w:sz="6" w:space="0" w:color="auto"/>
              <w:left w:val="single" w:sz="6" w:space="0" w:color="auto"/>
              <w:bottom w:val="nil"/>
              <w:right w:val="single" w:sz="6" w:space="0" w:color="auto"/>
            </w:tcBorders>
            <w:shd w:val="clear" w:color="auto" w:fill="FFFFFF"/>
          </w:tcPr>
          <w:p w:rsidR="000330D4" w:rsidRPr="000330D4" w:rsidRDefault="000330D4" w:rsidP="000330D4">
            <w:pPr>
              <w:shd w:val="clear" w:color="auto" w:fill="FFFFFF"/>
              <w:spacing w:line="360" w:lineRule="auto"/>
              <w:ind w:left="115"/>
            </w:pPr>
            <w:r w:rsidRPr="000330D4">
              <w:t>0,13</w:t>
            </w:r>
          </w:p>
        </w:tc>
        <w:tc>
          <w:tcPr>
            <w:tcW w:w="785" w:type="dxa"/>
            <w:tcBorders>
              <w:top w:val="single" w:sz="6" w:space="0" w:color="auto"/>
              <w:left w:val="single" w:sz="6" w:space="0" w:color="auto"/>
              <w:bottom w:val="nil"/>
              <w:right w:val="single" w:sz="6" w:space="0" w:color="auto"/>
            </w:tcBorders>
            <w:shd w:val="clear" w:color="auto" w:fill="FFFFFF"/>
          </w:tcPr>
          <w:p w:rsidR="000330D4" w:rsidRPr="000330D4" w:rsidRDefault="000330D4" w:rsidP="000330D4">
            <w:pPr>
              <w:shd w:val="clear" w:color="auto" w:fill="FFFFFF"/>
              <w:spacing w:line="360" w:lineRule="auto"/>
              <w:ind w:left="115"/>
            </w:pPr>
            <w:r w:rsidRPr="000330D4">
              <w:t>0,15</w:t>
            </w:r>
          </w:p>
        </w:tc>
        <w:tc>
          <w:tcPr>
            <w:tcW w:w="770" w:type="dxa"/>
            <w:tcBorders>
              <w:top w:val="single" w:sz="6" w:space="0" w:color="auto"/>
              <w:left w:val="single" w:sz="6" w:space="0" w:color="auto"/>
              <w:bottom w:val="nil"/>
              <w:right w:val="single" w:sz="6" w:space="0" w:color="auto"/>
            </w:tcBorders>
            <w:shd w:val="clear" w:color="auto" w:fill="FFFFFF"/>
          </w:tcPr>
          <w:p w:rsidR="000330D4" w:rsidRPr="000330D4" w:rsidRDefault="000330D4" w:rsidP="000330D4">
            <w:pPr>
              <w:shd w:val="clear" w:color="auto" w:fill="FFFFFF"/>
              <w:spacing w:line="360" w:lineRule="auto"/>
              <w:ind w:left="115"/>
            </w:pPr>
            <w:r w:rsidRPr="000330D4">
              <w:t>0,16</w:t>
            </w:r>
          </w:p>
        </w:tc>
        <w:tc>
          <w:tcPr>
            <w:tcW w:w="785" w:type="dxa"/>
            <w:tcBorders>
              <w:top w:val="single" w:sz="6" w:space="0" w:color="auto"/>
              <w:left w:val="single" w:sz="6" w:space="0" w:color="auto"/>
              <w:bottom w:val="nil"/>
              <w:right w:val="single" w:sz="6" w:space="0" w:color="auto"/>
            </w:tcBorders>
            <w:shd w:val="clear" w:color="auto" w:fill="FFFFFF"/>
          </w:tcPr>
          <w:p w:rsidR="000330D4" w:rsidRPr="000330D4" w:rsidRDefault="000330D4" w:rsidP="000330D4">
            <w:pPr>
              <w:shd w:val="clear" w:color="auto" w:fill="FFFFFF"/>
              <w:spacing w:line="360" w:lineRule="auto"/>
              <w:ind w:left="122"/>
            </w:pPr>
            <w:r w:rsidRPr="000330D4">
              <w:t>0,15</w:t>
            </w:r>
          </w:p>
        </w:tc>
        <w:tc>
          <w:tcPr>
            <w:tcW w:w="821" w:type="dxa"/>
            <w:tcBorders>
              <w:top w:val="single" w:sz="6" w:space="0" w:color="auto"/>
              <w:left w:val="single" w:sz="6" w:space="0" w:color="auto"/>
              <w:bottom w:val="nil"/>
              <w:right w:val="nil"/>
            </w:tcBorders>
            <w:shd w:val="clear" w:color="auto" w:fill="FFFFFF"/>
          </w:tcPr>
          <w:p w:rsidR="000330D4" w:rsidRPr="000330D4" w:rsidRDefault="000330D4" w:rsidP="000330D4">
            <w:pPr>
              <w:shd w:val="clear" w:color="auto" w:fill="FFFFFF"/>
              <w:spacing w:line="360" w:lineRule="auto"/>
              <w:ind w:left="122"/>
            </w:pPr>
            <w:r w:rsidRPr="000330D4">
              <w:t>0,16</w:t>
            </w:r>
          </w:p>
        </w:tc>
      </w:tr>
      <w:tr w:rsidR="000330D4" w:rsidRPr="000330D4">
        <w:trPr>
          <w:trHeight w:hRule="exact" w:val="295"/>
        </w:trPr>
        <w:tc>
          <w:tcPr>
            <w:tcW w:w="943" w:type="dxa"/>
            <w:tcBorders>
              <w:top w:val="nil"/>
              <w:left w:val="nil"/>
              <w:bottom w:val="nil"/>
              <w:right w:val="single" w:sz="6" w:space="0" w:color="auto"/>
            </w:tcBorders>
            <w:shd w:val="clear" w:color="auto" w:fill="FFFFFF"/>
          </w:tcPr>
          <w:p w:rsidR="000330D4" w:rsidRPr="000330D4" w:rsidRDefault="000330D4" w:rsidP="000330D4">
            <w:pPr>
              <w:shd w:val="clear" w:color="auto" w:fill="FFFFFF"/>
              <w:spacing w:line="360" w:lineRule="auto"/>
              <w:ind w:left="36"/>
            </w:pPr>
            <w:r w:rsidRPr="000330D4">
              <w:t>США</w:t>
            </w:r>
          </w:p>
        </w:tc>
        <w:tc>
          <w:tcPr>
            <w:tcW w:w="785" w:type="dxa"/>
            <w:tcBorders>
              <w:top w:val="nil"/>
              <w:left w:val="single" w:sz="6" w:space="0" w:color="auto"/>
              <w:bottom w:val="nil"/>
              <w:right w:val="single" w:sz="6" w:space="0" w:color="auto"/>
            </w:tcBorders>
            <w:shd w:val="clear" w:color="auto" w:fill="FFFFFF"/>
          </w:tcPr>
          <w:p w:rsidR="000330D4" w:rsidRPr="000330D4" w:rsidRDefault="000330D4" w:rsidP="000330D4">
            <w:pPr>
              <w:shd w:val="clear" w:color="auto" w:fill="FFFFFF"/>
              <w:spacing w:line="360" w:lineRule="auto"/>
              <w:ind w:left="122"/>
            </w:pPr>
            <w:r w:rsidRPr="000330D4">
              <w:t>0,57</w:t>
            </w:r>
          </w:p>
        </w:tc>
        <w:tc>
          <w:tcPr>
            <w:tcW w:w="778" w:type="dxa"/>
            <w:tcBorders>
              <w:top w:val="nil"/>
              <w:left w:val="single" w:sz="6" w:space="0" w:color="auto"/>
              <w:bottom w:val="nil"/>
              <w:right w:val="single" w:sz="6" w:space="0" w:color="auto"/>
            </w:tcBorders>
            <w:shd w:val="clear" w:color="auto" w:fill="FFFFFF"/>
          </w:tcPr>
          <w:p w:rsidR="000330D4" w:rsidRPr="000330D4" w:rsidRDefault="000330D4" w:rsidP="000330D4">
            <w:pPr>
              <w:shd w:val="clear" w:color="auto" w:fill="FFFFFF"/>
              <w:spacing w:line="360" w:lineRule="auto"/>
              <w:ind w:left="115"/>
            </w:pPr>
            <w:r w:rsidRPr="000330D4">
              <w:t>0,50</w:t>
            </w:r>
          </w:p>
        </w:tc>
        <w:tc>
          <w:tcPr>
            <w:tcW w:w="778" w:type="dxa"/>
            <w:tcBorders>
              <w:top w:val="nil"/>
              <w:left w:val="single" w:sz="6" w:space="0" w:color="auto"/>
              <w:bottom w:val="nil"/>
              <w:right w:val="single" w:sz="6" w:space="0" w:color="auto"/>
            </w:tcBorders>
            <w:shd w:val="clear" w:color="auto" w:fill="FFFFFF"/>
          </w:tcPr>
          <w:p w:rsidR="000330D4" w:rsidRPr="000330D4" w:rsidRDefault="000330D4" w:rsidP="000330D4">
            <w:pPr>
              <w:shd w:val="clear" w:color="auto" w:fill="FFFFFF"/>
              <w:spacing w:line="360" w:lineRule="auto"/>
              <w:ind w:left="108"/>
            </w:pPr>
            <w:r w:rsidRPr="000330D4">
              <w:t>0,50</w:t>
            </w:r>
          </w:p>
        </w:tc>
        <w:tc>
          <w:tcPr>
            <w:tcW w:w="785" w:type="dxa"/>
            <w:tcBorders>
              <w:top w:val="nil"/>
              <w:left w:val="single" w:sz="6" w:space="0" w:color="auto"/>
              <w:bottom w:val="nil"/>
              <w:right w:val="single" w:sz="6" w:space="0" w:color="auto"/>
            </w:tcBorders>
            <w:shd w:val="clear" w:color="auto" w:fill="FFFFFF"/>
          </w:tcPr>
          <w:p w:rsidR="000330D4" w:rsidRPr="000330D4" w:rsidRDefault="000330D4" w:rsidP="000330D4">
            <w:pPr>
              <w:shd w:val="clear" w:color="auto" w:fill="FFFFFF"/>
              <w:spacing w:line="360" w:lineRule="auto"/>
              <w:ind w:left="115"/>
            </w:pPr>
            <w:r w:rsidRPr="000330D4">
              <w:t>0,50</w:t>
            </w:r>
          </w:p>
        </w:tc>
        <w:tc>
          <w:tcPr>
            <w:tcW w:w="770" w:type="dxa"/>
            <w:tcBorders>
              <w:top w:val="nil"/>
              <w:left w:val="single" w:sz="6" w:space="0" w:color="auto"/>
              <w:bottom w:val="nil"/>
              <w:right w:val="single" w:sz="6" w:space="0" w:color="auto"/>
            </w:tcBorders>
            <w:shd w:val="clear" w:color="auto" w:fill="FFFFFF"/>
          </w:tcPr>
          <w:p w:rsidR="000330D4" w:rsidRPr="000330D4" w:rsidRDefault="000330D4" w:rsidP="000330D4">
            <w:pPr>
              <w:shd w:val="clear" w:color="auto" w:fill="FFFFFF"/>
              <w:spacing w:line="360" w:lineRule="auto"/>
              <w:ind w:left="108"/>
            </w:pPr>
            <w:r w:rsidRPr="000330D4">
              <w:t>0,50</w:t>
            </w:r>
          </w:p>
        </w:tc>
        <w:tc>
          <w:tcPr>
            <w:tcW w:w="785" w:type="dxa"/>
            <w:tcBorders>
              <w:top w:val="nil"/>
              <w:left w:val="single" w:sz="6" w:space="0" w:color="auto"/>
              <w:bottom w:val="nil"/>
              <w:right w:val="single" w:sz="6" w:space="0" w:color="auto"/>
            </w:tcBorders>
            <w:shd w:val="clear" w:color="auto" w:fill="FFFFFF"/>
          </w:tcPr>
          <w:p w:rsidR="000330D4" w:rsidRPr="000330D4" w:rsidRDefault="000330D4" w:rsidP="000330D4">
            <w:pPr>
              <w:shd w:val="clear" w:color="auto" w:fill="FFFFFF"/>
              <w:spacing w:line="360" w:lineRule="auto"/>
              <w:ind w:left="115"/>
            </w:pPr>
            <w:r w:rsidRPr="000330D4">
              <w:t>0,50</w:t>
            </w:r>
          </w:p>
        </w:tc>
        <w:tc>
          <w:tcPr>
            <w:tcW w:w="821" w:type="dxa"/>
            <w:tcBorders>
              <w:top w:val="nil"/>
              <w:left w:val="single" w:sz="6" w:space="0" w:color="auto"/>
              <w:bottom w:val="nil"/>
              <w:right w:val="nil"/>
            </w:tcBorders>
            <w:shd w:val="clear" w:color="auto" w:fill="FFFFFF"/>
          </w:tcPr>
          <w:p w:rsidR="000330D4" w:rsidRPr="000330D4" w:rsidRDefault="000330D4" w:rsidP="000330D4">
            <w:pPr>
              <w:shd w:val="clear" w:color="auto" w:fill="FFFFFF"/>
              <w:spacing w:line="360" w:lineRule="auto"/>
              <w:ind w:left="115"/>
            </w:pPr>
            <w:r w:rsidRPr="000330D4">
              <w:t>0,50</w:t>
            </w:r>
          </w:p>
        </w:tc>
      </w:tr>
      <w:tr w:rsidR="000330D4" w:rsidRPr="000330D4">
        <w:trPr>
          <w:trHeight w:hRule="exact" w:val="302"/>
        </w:trPr>
        <w:tc>
          <w:tcPr>
            <w:tcW w:w="943" w:type="dxa"/>
            <w:tcBorders>
              <w:top w:val="nil"/>
              <w:left w:val="nil"/>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29"/>
            </w:pPr>
            <w:r w:rsidRPr="000330D4">
              <w:rPr>
                <w:spacing w:val="-7"/>
              </w:rPr>
              <w:t>Япония</w:t>
            </w:r>
          </w:p>
        </w:tc>
        <w:tc>
          <w:tcPr>
            <w:tcW w:w="785" w:type="dxa"/>
            <w:tcBorders>
              <w:top w:val="nil"/>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37"/>
            </w:pPr>
            <w:r w:rsidRPr="000330D4">
              <w:t>1,12</w:t>
            </w:r>
          </w:p>
        </w:tc>
        <w:tc>
          <w:tcPr>
            <w:tcW w:w="778" w:type="dxa"/>
            <w:tcBorders>
              <w:top w:val="nil"/>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30"/>
            </w:pPr>
            <w:r w:rsidRPr="000330D4">
              <w:t>1,14</w:t>
            </w:r>
          </w:p>
        </w:tc>
        <w:tc>
          <w:tcPr>
            <w:tcW w:w="778" w:type="dxa"/>
            <w:tcBorders>
              <w:top w:val="nil"/>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37"/>
            </w:pPr>
            <w:r w:rsidRPr="000330D4">
              <w:rPr>
                <w:spacing w:val="15"/>
              </w:rPr>
              <w:t>1,10</w:t>
            </w:r>
          </w:p>
        </w:tc>
        <w:tc>
          <w:tcPr>
            <w:tcW w:w="785" w:type="dxa"/>
            <w:tcBorders>
              <w:top w:val="nil"/>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30"/>
            </w:pPr>
            <w:r w:rsidRPr="000330D4">
              <w:t>1,11</w:t>
            </w:r>
          </w:p>
        </w:tc>
        <w:tc>
          <w:tcPr>
            <w:tcW w:w="770" w:type="dxa"/>
            <w:tcBorders>
              <w:top w:val="nil"/>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30"/>
            </w:pPr>
            <w:r w:rsidRPr="000330D4">
              <w:t>1,17</w:t>
            </w:r>
          </w:p>
        </w:tc>
        <w:tc>
          <w:tcPr>
            <w:tcW w:w="785" w:type="dxa"/>
            <w:tcBorders>
              <w:top w:val="nil"/>
              <w:left w:val="single" w:sz="6" w:space="0" w:color="auto"/>
              <w:bottom w:val="single" w:sz="6" w:space="0" w:color="auto"/>
              <w:right w:val="single" w:sz="6" w:space="0" w:color="auto"/>
            </w:tcBorders>
            <w:shd w:val="clear" w:color="auto" w:fill="FFFFFF"/>
          </w:tcPr>
          <w:p w:rsidR="000330D4" w:rsidRPr="000330D4" w:rsidRDefault="000330D4" w:rsidP="000330D4">
            <w:pPr>
              <w:shd w:val="clear" w:color="auto" w:fill="FFFFFF"/>
              <w:spacing w:line="360" w:lineRule="auto"/>
              <w:ind w:left="137"/>
            </w:pPr>
            <w:r w:rsidRPr="000330D4">
              <w:t>1,22</w:t>
            </w:r>
          </w:p>
        </w:tc>
        <w:tc>
          <w:tcPr>
            <w:tcW w:w="821" w:type="dxa"/>
            <w:tcBorders>
              <w:top w:val="nil"/>
              <w:left w:val="single" w:sz="6" w:space="0" w:color="auto"/>
              <w:bottom w:val="single" w:sz="6" w:space="0" w:color="auto"/>
              <w:right w:val="nil"/>
            </w:tcBorders>
            <w:shd w:val="clear" w:color="auto" w:fill="FFFFFF"/>
          </w:tcPr>
          <w:p w:rsidR="000330D4" w:rsidRPr="000330D4" w:rsidRDefault="000330D4" w:rsidP="000330D4">
            <w:pPr>
              <w:shd w:val="clear" w:color="auto" w:fill="FFFFFF"/>
              <w:spacing w:line="360" w:lineRule="auto"/>
              <w:ind w:left="137"/>
            </w:pPr>
            <w:r w:rsidRPr="000330D4">
              <w:t>1,23</w:t>
            </w:r>
          </w:p>
        </w:tc>
      </w:tr>
    </w:tbl>
    <w:p w:rsidR="000330D4" w:rsidRPr="000330D4" w:rsidRDefault="000330D4" w:rsidP="000330D4">
      <w:pPr>
        <w:shd w:val="clear" w:color="auto" w:fill="FFFFFF"/>
        <w:spacing w:before="295" w:line="360" w:lineRule="auto"/>
        <w:ind w:left="36" w:right="43" w:firstLine="331"/>
        <w:jc w:val="both"/>
        <w:rPr>
          <w:sz w:val="28"/>
          <w:szCs w:val="28"/>
        </w:rPr>
      </w:pPr>
      <w:r w:rsidRPr="000330D4">
        <w:rPr>
          <w:sz w:val="28"/>
          <w:szCs w:val="28"/>
        </w:rPr>
        <w:t xml:space="preserve">Либерализация цен в России в </w:t>
      </w:r>
      <w:smartTag w:uri="urn:schemas-microsoft-com:office:smarttags" w:element="metricconverter">
        <w:smartTagPr>
          <w:attr w:name="ProductID" w:val="1992 г"/>
        </w:smartTagPr>
        <w:r w:rsidRPr="000330D4">
          <w:rPr>
            <w:sz w:val="28"/>
            <w:szCs w:val="28"/>
          </w:rPr>
          <w:t>1992 г</w:t>
        </w:r>
      </w:smartTag>
      <w:r w:rsidRPr="000330D4">
        <w:rPr>
          <w:sz w:val="28"/>
          <w:szCs w:val="28"/>
        </w:rPr>
        <w:t xml:space="preserve">. привела к тому, что их </w:t>
      </w:r>
      <w:r w:rsidRPr="000330D4">
        <w:rPr>
          <w:spacing w:val="-1"/>
          <w:sz w:val="28"/>
          <w:szCs w:val="28"/>
        </w:rPr>
        <w:t xml:space="preserve">рост значительно обогнал рост денежной массы, что вызвало ее </w:t>
      </w:r>
      <w:r w:rsidRPr="000330D4">
        <w:rPr>
          <w:spacing w:val="-2"/>
          <w:sz w:val="28"/>
          <w:szCs w:val="28"/>
        </w:rPr>
        <w:t xml:space="preserve">реальное сжатие. В 1992—1999-х гг. индекс потребительских цен и </w:t>
      </w:r>
      <w:r w:rsidRPr="000330D4">
        <w:rPr>
          <w:sz w:val="28"/>
          <w:szCs w:val="28"/>
        </w:rPr>
        <w:t xml:space="preserve">индекс-дефлятор ВВП возросли приблизительно в 6000—6500 раз, </w:t>
      </w:r>
      <w:r w:rsidRPr="000330D4">
        <w:rPr>
          <w:spacing w:val="-3"/>
          <w:sz w:val="28"/>
          <w:szCs w:val="28"/>
        </w:rPr>
        <w:t>в то время как агрегат М</w:t>
      </w:r>
      <w:r w:rsidRPr="000330D4">
        <w:rPr>
          <w:spacing w:val="-3"/>
          <w:sz w:val="28"/>
          <w:szCs w:val="28"/>
          <w:vertAlign w:val="subscript"/>
        </w:rPr>
        <w:t>2</w:t>
      </w:r>
      <w:r w:rsidRPr="000330D4">
        <w:rPr>
          <w:spacing w:val="-3"/>
          <w:sz w:val="28"/>
          <w:szCs w:val="28"/>
        </w:rPr>
        <w:t xml:space="preserve"> увеличился примерно в 530 раз. Таким образом, «реальная» денежная масса сократилась более чем в 10 раз. В результате денежная масса, которая до кризиса августа </w:t>
      </w:r>
      <w:smartTag w:uri="urn:schemas-microsoft-com:office:smarttags" w:element="metricconverter">
        <w:smartTagPr>
          <w:attr w:name="ProductID" w:val="1998 г"/>
        </w:smartTagPr>
        <w:r w:rsidRPr="000330D4">
          <w:rPr>
            <w:spacing w:val="-3"/>
            <w:sz w:val="28"/>
            <w:szCs w:val="28"/>
          </w:rPr>
          <w:t>1998 г</w:t>
        </w:r>
      </w:smartTag>
      <w:r w:rsidRPr="000330D4">
        <w:rPr>
          <w:spacing w:val="-3"/>
          <w:sz w:val="28"/>
          <w:szCs w:val="28"/>
        </w:rPr>
        <w:t xml:space="preserve">. </w:t>
      </w:r>
      <w:r w:rsidRPr="000330D4">
        <w:rPr>
          <w:spacing w:val="-1"/>
          <w:sz w:val="28"/>
          <w:szCs w:val="28"/>
        </w:rPr>
        <w:t xml:space="preserve">составляла 15% ВВП, и после кризиса осталась на том же уровне, </w:t>
      </w:r>
      <w:r w:rsidRPr="000330D4">
        <w:rPr>
          <w:sz w:val="28"/>
          <w:szCs w:val="28"/>
        </w:rPr>
        <w:t>тогда как в развитых странах этот показатель находится в диапа</w:t>
      </w:r>
      <w:r w:rsidRPr="000330D4">
        <w:rPr>
          <w:sz w:val="28"/>
          <w:szCs w:val="28"/>
        </w:rPr>
        <w:softHyphen/>
        <w:t>зоне 50-100%.</w:t>
      </w:r>
    </w:p>
    <w:p w:rsidR="000330D4" w:rsidRPr="000330D4" w:rsidRDefault="000330D4" w:rsidP="000330D4">
      <w:pPr>
        <w:shd w:val="clear" w:color="auto" w:fill="FFFFFF"/>
        <w:spacing w:line="360" w:lineRule="auto"/>
        <w:ind w:left="58" w:right="36" w:firstLine="324"/>
        <w:jc w:val="both"/>
        <w:rPr>
          <w:sz w:val="28"/>
          <w:szCs w:val="28"/>
        </w:rPr>
      </w:pPr>
      <w:r w:rsidRPr="000330D4">
        <w:rPr>
          <w:spacing w:val="-1"/>
          <w:sz w:val="28"/>
          <w:szCs w:val="28"/>
        </w:rPr>
        <w:t>Спрос на деньги в России будет расти и формироваться на ос</w:t>
      </w:r>
      <w:r w:rsidRPr="000330D4">
        <w:rPr>
          <w:spacing w:val="-1"/>
          <w:sz w:val="28"/>
          <w:szCs w:val="28"/>
        </w:rPr>
        <w:softHyphen/>
      </w:r>
      <w:r w:rsidRPr="000330D4">
        <w:rPr>
          <w:spacing w:val="-3"/>
          <w:sz w:val="28"/>
          <w:szCs w:val="28"/>
        </w:rPr>
        <w:t>нове тенденций, сложившихся в предыдущие годы, а также под воздействием бюджетной и структурной политики Правительства.</w:t>
      </w:r>
    </w:p>
    <w:p w:rsidR="000330D4" w:rsidRPr="000330D4" w:rsidRDefault="000330D4" w:rsidP="000330D4">
      <w:pPr>
        <w:shd w:val="clear" w:color="auto" w:fill="FFFFFF"/>
        <w:spacing w:line="360" w:lineRule="auto"/>
        <w:ind w:left="43" w:right="29" w:firstLine="338"/>
        <w:jc w:val="both"/>
        <w:rPr>
          <w:sz w:val="28"/>
          <w:szCs w:val="28"/>
        </w:rPr>
      </w:pPr>
      <w:r w:rsidRPr="000330D4">
        <w:rPr>
          <w:spacing w:val="-3"/>
          <w:sz w:val="28"/>
          <w:szCs w:val="28"/>
        </w:rPr>
        <w:t>Главной целью денежно-кредитной политики Банка России яв</w:t>
      </w:r>
      <w:r w:rsidRPr="000330D4">
        <w:rPr>
          <w:spacing w:val="-3"/>
          <w:sz w:val="28"/>
          <w:szCs w:val="28"/>
        </w:rPr>
        <w:softHyphen/>
      </w:r>
      <w:r w:rsidRPr="000330D4">
        <w:rPr>
          <w:sz w:val="28"/>
          <w:szCs w:val="28"/>
        </w:rPr>
        <w:t xml:space="preserve">ляется ограничение роста потребительских цен. При реализации </w:t>
      </w:r>
      <w:r w:rsidRPr="000330D4">
        <w:rPr>
          <w:spacing w:val="-5"/>
          <w:sz w:val="28"/>
          <w:szCs w:val="28"/>
        </w:rPr>
        <w:t>этой политики Банк России учитывал текущую макроэкономическую ситуацию. Вместе с тем неопределенность динамики цен на нефть, обменных курсов валют на мировых рынках и движения потоков ка</w:t>
      </w:r>
      <w:r w:rsidRPr="000330D4">
        <w:rPr>
          <w:spacing w:val="-5"/>
          <w:sz w:val="28"/>
          <w:szCs w:val="28"/>
        </w:rPr>
        <w:softHyphen/>
      </w:r>
      <w:r w:rsidRPr="000330D4">
        <w:rPr>
          <w:spacing w:val="-3"/>
          <w:sz w:val="28"/>
          <w:szCs w:val="28"/>
        </w:rPr>
        <w:t xml:space="preserve">питала, а также достаточно сильная изменчивость предпочтений экономических агентов относительно вложений средств в активы в </w:t>
      </w:r>
      <w:r w:rsidRPr="000330D4">
        <w:rPr>
          <w:spacing w:val="-5"/>
          <w:sz w:val="28"/>
          <w:szCs w:val="28"/>
        </w:rPr>
        <w:t xml:space="preserve">иностранной или в национальной валюте приводят к нестабильности </w:t>
      </w:r>
      <w:r w:rsidRPr="000330D4">
        <w:rPr>
          <w:spacing w:val="-3"/>
          <w:sz w:val="28"/>
          <w:szCs w:val="28"/>
        </w:rPr>
        <w:t>динамики спроса на деньги. В то же время рост российской эконо</w:t>
      </w:r>
      <w:r w:rsidRPr="000330D4">
        <w:rPr>
          <w:spacing w:val="-3"/>
          <w:sz w:val="28"/>
          <w:szCs w:val="28"/>
        </w:rPr>
        <w:softHyphen/>
      </w:r>
      <w:r w:rsidRPr="000330D4">
        <w:rPr>
          <w:spacing w:val="-1"/>
          <w:sz w:val="28"/>
          <w:szCs w:val="28"/>
        </w:rPr>
        <w:t>мики, снижение инфляции и инфляционных ожиданий, увеличение</w:t>
      </w:r>
    </w:p>
    <w:p w:rsidR="000330D4" w:rsidRPr="000330D4" w:rsidRDefault="000330D4" w:rsidP="000330D4">
      <w:pPr>
        <w:shd w:val="clear" w:color="auto" w:fill="FFFFFF"/>
        <w:spacing w:line="360" w:lineRule="auto"/>
        <w:ind w:left="22" w:right="7"/>
        <w:jc w:val="both"/>
        <w:rPr>
          <w:sz w:val="28"/>
          <w:szCs w:val="28"/>
        </w:rPr>
      </w:pPr>
      <w:r w:rsidRPr="000330D4">
        <w:rPr>
          <w:sz w:val="28"/>
          <w:szCs w:val="28"/>
        </w:rPr>
        <w:br w:type="column"/>
      </w:r>
      <w:r w:rsidRPr="000330D4">
        <w:rPr>
          <w:spacing w:val="-3"/>
          <w:sz w:val="28"/>
          <w:szCs w:val="28"/>
        </w:rPr>
        <w:t>доходов населения способствуют повышению спроса на националь</w:t>
      </w:r>
      <w:r w:rsidRPr="000330D4">
        <w:rPr>
          <w:spacing w:val="-3"/>
          <w:sz w:val="28"/>
          <w:szCs w:val="28"/>
        </w:rPr>
        <w:softHyphen/>
      </w:r>
      <w:r w:rsidRPr="000330D4">
        <w:rPr>
          <w:sz w:val="28"/>
          <w:szCs w:val="28"/>
        </w:rPr>
        <w:t>ную валюту.</w:t>
      </w:r>
    </w:p>
    <w:p w:rsidR="000330D4" w:rsidRPr="000330D4" w:rsidRDefault="000330D4" w:rsidP="000330D4">
      <w:pPr>
        <w:shd w:val="clear" w:color="auto" w:fill="FFFFFF"/>
        <w:spacing w:before="22" w:line="360" w:lineRule="auto"/>
        <w:ind w:left="7" w:firstLine="346"/>
        <w:jc w:val="both"/>
        <w:rPr>
          <w:sz w:val="28"/>
          <w:szCs w:val="28"/>
        </w:rPr>
      </w:pPr>
      <w:r w:rsidRPr="000330D4">
        <w:rPr>
          <w:spacing w:val="-3"/>
          <w:sz w:val="28"/>
          <w:szCs w:val="28"/>
        </w:rPr>
        <w:t>Спрос на рублевую денежную массу в 2003 и 2004 гг. в значи</w:t>
      </w:r>
      <w:r w:rsidRPr="000330D4">
        <w:rPr>
          <w:spacing w:val="-3"/>
          <w:sz w:val="28"/>
          <w:szCs w:val="28"/>
        </w:rPr>
        <w:softHyphen/>
        <w:t xml:space="preserve">тельной степени зависел от процессов замещения валют: снижался </w:t>
      </w:r>
      <w:r w:rsidRPr="000330D4">
        <w:rPr>
          <w:spacing w:val="-4"/>
          <w:sz w:val="28"/>
          <w:szCs w:val="28"/>
        </w:rPr>
        <w:t>спрос на иностранную валюту и наоборот. Такой процесс значитель</w:t>
      </w:r>
      <w:r w:rsidRPr="000330D4">
        <w:rPr>
          <w:spacing w:val="-4"/>
          <w:sz w:val="28"/>
          <w:szCs w:val="28"/>
        </w:rPr>
        <w:softHyphen/>
      </w:r>
      <w:r w:rsidRPr="000330D4">
        <w:rPr>
          <w:spacing w:val="-5"/>
          <w:sz w:val="28"/>
          <w:szCs w:val="28"/>
        </w:rPr>
        <w:t>но затруднял органам денежно-кредитного регулирования прогнози</w:t>
      </w:r>
      <w:r w:rsidRPr="000330D4">
        <w:rPr>
          <w:spacing w:val="-5"/>
          <w:sz w:val="28"/>
          <w:szCs w:val="28"/>
        </w:rPr>
        <w:softHyphen/>
        <w:t xml:space="preserve">ровать показатели денежного обращения, тем более что валютный </w:t>
      </w:r>
      <w:r w:rsidRPr="000330D4">
        <w:rPr>
          <w:spacing w:val="-2"/>
          <w:sz w:val="28"/>
          <w:szCs w:val="28"/>
        </w:rPr>
        <w:t xml:space="preserve">компонент расширенной денежной массы не поддается прямому </w:t>
      </w:r>
      <w:r w:rsidRPr="000330D4">
        <w:rPr>
          <w:spacing w:val="-3"/>
          <w:sz w:val="28"/>
          <w:szCs w:val="28"/>
        </w:rPr>
        <w:t>управлению со стороны Центрального банка, а значит, снижается предсказуемость и рублевой составляющей денежной массы.</w:t>
      </w:r>
    </w:p>
    <w:p w:rsidR="000330D4" w:rsidRPr="000330D4" w:rsidRDefault="000330D4" w:rsidP="000330D4">
      <w:pPr>
        <w:shd w:val="clear" w:color="auto" w:fill="FFFFFF"/>
        <w:spacing w:line="360" w:lineRule="auto"/>
        <w:ind w:right="14" w:firstLine="353"/>
        <w:jc w:val="both"/>
        <w:rPr>
          <w:sz w:val="28"/>
          <w:szCs w:val="28"/>
        </w:rPr>
      </w:pPr>
      <w:r w:rsidRPr="000330D4">
        <w:rPr>
          <w:spacing w:val="-4"/>
          <w:sz w:val="28"/>
          <w:szCs w:val="28"/>
        </w:rPr>
        <w:t xml:space="preserve">В </w:t>
      </w:r>
      <w:smartTag w:uri="urn:schemas-microsoft-com:office:smarttags" w:element="metricconverter">
        <w:smartTagPr>
          <w:attr w:name="ProductID" w:val="2008 г"/>
        </w:smartTagPr>
        <w:r w:rsidRPr="000330D4">
          <w:rPr>
            <w:spacing w:val="-4"/>
            <w:sz w:val="28"/>
            <w:szCs w:val="28"/>
          </w:rPr>
          <w:t>2008 г</w:t>
        </w:r>
      </w:smartTag>
      <w:r w:rsidRPr="000330D4">
        <w:rPr>
          <w:spacing w:val="-4"/>
          <w:sz w:val="28"/>
          <w:szCs w:val="28"/>
        </w:rPr>
        <w:t>. будут использоваться принципы единой государствен</w:t>
      </w:r>
      <w:r w:rsidRPr="000330D4">
        <w:rPr>
          <w:spacing w:val="-4"/>
          <w:sz w:val="28"/>
          <w:szCs w:val="28"/>
        </w:rPr>
        <w:softHyphen/>
      </w:r>
      <w:r w:rsidRPr="000330D4">
        <w:rPr>
          <w:spacing w:val="-2"/>
          <w:sz w:val="28"/>
          <w:szCs w:val="28"/>
        </w:rPr>
        <w:t xml:space="preserve">ной денежно-кредитной политики, сформировавшиеся в последние годы, однако в среднесрочной перспективе ожидается изменение </w:t>
      </w:r>
      <w:r w:rsidRPr="000330D4">
        <w:rPr>
          <w:spacing w:val="-3"/>
          <w:sz w:val="28"/>
          <w:szCs w:val="28"/>
        </w:rPr>
        <w:t>макроэкономических условий ее проведения, что потребует перено</w:t>
      </w:r>
      <w:r w:rsidRPr="000330D4">
        <w:rPr>
          <w:spacing w:val="-3"/>
          <w:sz w:val="28"/>
          <w:szCs w:val="28"/>
        </w:rPr>
        <w:softHyphen/>
        <w:t>са акцента с программирования денежного предложения на исполь</w:t>
      </w:r>
      <w:r w:rsidRPr="000330D4">
        <w:rPr>
          <w:spacing w:val="-3"/>
          <w:sz w:val="28"/>
          <w:szCs w:val="28"/>
        </w:rPr>
        <w:softHyphen/>
      </w:r>
      <w:r w:rsidRPr="000330D4">
        <w:rPr>
          <w:spacing w:val="-1"/>
          <w:sz w:val="28"/>
          <w:szCs w:val="28"/>
        </w:rPr>
        <w:t xml:space="preserve">зование процентной ставки и перехода от управления валютным </w:t>
      </w:r>
      <w:r w:rsidRPr="000330D4">
        <w:rPr>
          <w:spacing w:val="-3"/>
          <w:sz w:val="28"/>
          <w:szCs w:val="28"/>
        </w:rPr>
        <w:t>курсом к режиму свободно плавающего валютного курса.</w:t>
      </w:r>
    </w:p>
    <w:p w:rsidR="000330D4" w:rsidRPr="000330D4" w:rsidRDefault="000330D4" w:rsidP="000330D4">
      <w:pPr>
        <w:framePr w:h="209" w:hRule="exact" w:hSpace="36" w:wrap="notBeside" w:vAnchor="text" w:hAnchor="text" w:x="95" w:y="5653"/>
        <w:shd w:val="clear" w:color="auto" w:fill="FFFFFF"/>
        <w:spacing w:line="360" w:lineRule="auto"/>
        <w:rPr>
          <w:sz w:val="28"/>
          <w:szCs w:val="28"/>
        </w:rPr>
      </w:pPr>
      <w:r w:rsidRPr="000330D4">
        <w:rPr>
          <w:spacing w:val="-1"/>
          <w:sz w:val="28"/>
          <w:szCs w:val="28"/>
        </w:rPr>
        <w:t>.</w:t>
      </w:r>
    </w:p>
    <w:p w:rsidR="00306398" w:rsidRPr="000330D4" w:rsidRDefault="000330D4" w:rsidP="000330D4">
      <w:pPr>
        <w:spacing w:line="360" w:lineRule="auto"/>
        <w:rPr>
          <w:sz w:val="28"/>
          <w:szCs w:val="28"/>
        </w:rPr>
      </w:pPr>
      <w:r w:rsidRPr="000330D4">
        <w:rPr>
          <w:spacing w:val="-2"/>
          <w:sz w:val="28"/>
          <w:szCs w:val="28"/>
        </w:rPr>
        <w:t xml:space="preserve">Высокие темпы экономического роста, внутреннего спроса и </w:t>
      </w:r>
      <w:r w:rsidRPr="000330D4">
        <w:rPr>
          <w:spacing w:val="-3"/>
          <w:sz w:val="28"/>
          <w:szCs w:val="28"/>
        </w:rPr>
        <w:t>продолжающееся дедолларизации экономики способствуют сохра</w:t>
      </w:r>
      <w:r w:rsidRPr="000330D4">
        <w:rPr>
          <w:spacing w:val="-3"/>
          <w:sz w:val="28"/>
          <w:szCs w:val="28"/>
        </w:rPr>
        <w:softHyphen/>
      </w:r>
      <w:r w:rsidRPr="000330D4">
        <w:rPr>
          <w:sz w:val="28"/>
          <w:szCs w:val="28"/>
        </w:rPr>
        <w:t>нению высоких темпов спроса на деньги</w:t>
      </w:r>
      <w:r w:rsidRPr="000330D4">
        <w:rPr>
          <w:sz w:val="28"/>
          <w:szCs w:val="28"/>
          <w:vertAlign w:val="superscript"/>
        </w:rPr>
        <w:t>1</w:t>
      </w:r>
    </w:p>
    <w:p w:rsidR="00933011" w:rsidRPr="00933011" w:rsidRDefault="00933011" w:rsidP="00933011">
      <w:pPr>
        <w:spacing w:beforeAutospacing="1" w:after="100" w:afterAutospacing="1" w:line="360" w:lineRule="auto"/>
        <w:outlineLvl w:val="2"/>
        <w:rPr>
          <w:b/>
          <w:bCs/>
          <w:color w:val="000000"/>
          <w:sz w:val="28"/>
          <w:szCs w:val="28"/>
        </w:rPr>
      </w:pPr>
      <w:r w:rsidRPr="00933011">
        <w:rPr>
          <w:b/>
          <w:bCs/>
          <w:color w:val="000000"/>
          <w:sz w:val="28"/>
          <w:szCs w:val="28"/>
        </w:rPr>
        <w:t>Влияние количества денег в обращении на инфляционные процессы</w:t>
      </w:r>
    </w:p>
    <w:p w:rsidR="00933011" w:rsidRPr="00933011" w:rsidRDefault="00933011" w:rsidP="00933011">
      <w:pPr>
        <w:spacing w:before="100" w:beforeAutospacing="1" w:after="100" w:afterAutospacing="1" w:line="360" w:lineRule="auto"/>
        <w:rPr>
          <w:color w:val="000000"/>
          <w:sz w:val="28"/>
          <w:szCs w:val="28"/>
        </w:rPr>
      </w:pPr>
      <w:r w:rsidRPr="00933011">
        <w:rPr>
          <w:color w:val="000000"/>
          <w:sz w:val="28"/>
          <w:szCs w:val="28"/>
        </w:rPr>
        <w:t>Существует мнение, что инфляция является следствием избытка денег в обращении, что ведёт к их обесценению и росту цен на товары и услуги.</w:t>
      </w:r>
    </w:p>
    <w:p w:rsidR="00933011" w:rsidRPr="00933011" w:rsidRDefault="00933011" w:rsidP="00933011">
      <w:pPr>
        <w:spacing w:before="100" w:beforeAutospacing="1" w:after="100" w:afterAutospacing="1" w:line="360" w:lineRule="auto"/>
        <w:rPr>
          <w:color w:val="000000"/>
          <w:sz w:val="28"/>
          <w:szCs w:val="28"/>
        </w:rPr>
      </w:pPr>
      <w:r w:rsidRPr="00933011">
        <w:rPr>
          <w:color w:val="000000"/>
          <w:sz w:val="28"/>
          <w:szCs w:val="28"/>
        </w:rPr>
        <w:t>В действительности же деньги призваны обслуживать функционирование экономики и потребность в них определяется объёмом производства, ценами и скоростью обращения денег.</w:t>
      </w:r>
    </w:p>
    <w:p w:rsidR="00933011" w:rsidRPr="00933011" w:rsidRDefault="00933011" w:rsidP="00933011">
      <w:pPr>
        <w:spacing w:before="100" w:beforeAutospacing="1" w:after="100" w:afterAutospacing="1" w:line="360" w:lineRule="auto"/>
        <w:rPr>
          <w:color w:val="000000"/>
          <w:sz w:val="28"/>
          <w:szCs w:val="28"/>
        </w:rPr>
      </w:pPr>
      <w:r w:rsidRPr="00933011">
        <w:rPr>
          <w:color w:val="000000"/>
          <w:sz w:val="28"/>
          <w:szCs w:val="28"/>
        </w:rPr>
        <w:t>Потребное количество денег в обращении, хотя и зависит от уровня цен, но не является определяющим их фактором. Недостаток в денежной массе не снижает уровень инфляции, а лишь осложняет функционирование экономики, способствует бартерному обмену товарами.</w:t>
      </w:r>
    </w:p>
    <w:p w:rsidR="00933011" w:rsidRPr="00933011" w:rsidRDefault="00933011" w:rsidP="00933011">
      <w:pPr>
        <w:spacing w:before="100" w:beforeAutospacing="1" w:after="100" w:afterAutospacing="1" w:line="360" w:lineRule="auto"/>
        <w:rPr>
          <w:color w:val="000000"/>
          <w:sz w:val="28"/>
          <w:szCs w:val="28"/>
        </w:rPr>
      </w:pPr>
      <w:r w:rsidRPr="00933011">
        <w:rPr>
          <w:color w:val="000000"/>
          <w:sz w:val="28"/>
          <w:szCs w:val="28"/>
        </w:rPr>
        <w:t>Значит, количество денег в обращении не может быть причиной инфляции и является лишь её следствием. Каждому уровню цен и объёмам производства всегда соответствует и определённое количество денег, а не наоборот.</w:t>
      </w:r>
    </w:p>
    <w:p w:rsidR="00933011" w:rsidRPr="00933011" w:rsidRDefault="00933011" w:rsidP="00933011">
      <w:pPr>
        <w:spacing w:before="100" w:beforeAutospacing="1" w:after="100" w:afterAutospacing="1" w:line="360" w:lineRule="auto"/>
        <w:rPr>
          <w:color w:val="000000"/>
          <w:sz w:val="28"/>
          <w:szCs w:val="28"/>
        </w:rPr>
      </w:pPr>
      <w:r w:rsidRPr="00933011">
        <w:rPr>
          <w:color w:val="000000"/>
          <w:sz w:val="28"/>
          <w:szCs w:val="28"/>
        </w:rPr>
        <w:t xml:space="preserve">Прирост потребного количества денег в обращении при сложившейся скорости их обращения может определяться исходя из процента номинального прироста экономики (НД или НП). Тогда денежная масса должна увеличиваться на такой же процент. Дополнительное увеличение потребного количества денег в обращении, как уже отмечалось в </w:t>
      </w:r>
      <w:r w:rsidRPr="00933011">
        <w:rPr>
          <w:color w:val="0000FF"/>
          <w:sz w:val="28"/>
          <w:szCs w:val="28"/>
          <w:u w:val="single"/>
        </w:rPr>
        <w:t>гл. 7</w:t>
      </w:r>
      <w:r w:rsidRPr="00933011">
        <w:rPr>
          <w:color w:val="000000"/>
          <w:sz w:val="28"/>
          <w:szCs w:val="28"/>
        </w:rPr>
        <w:t>, может осуществляться посредством государственного кредитования производственной сферы (Центральным банком через коммерческие банки). В этом случае денежная эмиссия не может вызывать дополнительную инфляцию. Центральный банк будет получать при этом такой же процентный доход от коммерческих банков, какой получает население по депозитам от сбережений, и использовать его для покрытия государственных расходов. За счёт этих дополнительных процентных доходов государство может в некоторой степени сокращать ставки налогов или частично покрывать возникающий дефицит госбюджета.</w:t>
      </w:r>
    </w:p>
    <w:p w:rsidR="00306398" w:rsidRPr="00933011" w:rsidRDefault="00306398" w:rsidP="00933011">
      <w:pPr>
        <w:spacing w:line="360" w:lineRule="auto"/>
        <w:rPr>
          <w:sz w:val="28"/>
          <w:szCs w:val="28"/>
        </w:rPr>
      </w:pPr>
      <w:bookmarkStart w:id="0" w:name="_GoBack"/>
      <w:bookmarkEnd w:id="0"/>
    </w:p>
    <w:sectPr w:rsidR="00306398" w:rsidRPr="00933011" w:rsidSect="00933011">
      <w:footerReference w:type="even" r:id="rId6"/>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148" w:rsidRDefault="00356148">
      <w:r>
        <w:separator/>
      </w:r>
    </w:p>
  </w:endnote>
  <w:endnote w:type="continuationSeparator" w:id="0">
    <w:p w:rsidR="00356148" w:rsidRDefault="00356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011" w:rsidRDefault="00933011" w:rsidP="00356148">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933011" w:rsidRDefault="00933011" w:rsidP="00933011">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011" w:rsidRDefault="00933011" w:rsidP="00356148">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4E3806">
      <w:rPr>
        <w:rStyle w:val="a4"/>
        <w:noProof/>
      </w:rPr>
      <w:t>2</w:t>
    </w:r>
    <w:r>
      <w:rPr>
        <w:rStyle w:val="a4"/>
      </w:rPr>
      <w:fldChar w:fldCharType="end"/>
    </w:r>
  </w:p>
  <w:p w:rsidR="00933011" w:rsidRDefault="00933011" w:rsidP="00933011">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148" w:rsidRDefault="00356148">
      <w:r>
        <w:separator/>
      </w:r>
    </w:p>
  </w:footnote>
  <w:footnote w:type="continuationSeparator" w:id="0">
    <w:p w:rsidR="00356148" w:rsidRDefault="003561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6398"/>
    <w:rsid w:val="000330D4"/>
    <w:rsid w:val="00283329"/>
    <w:rsid w:val="00306398"/>
    <w:rsid w:val="00356148"/>
    <w:rsid w:val="004E3806"/>
    <w:rsid w:val="00696529"/>
    <w:rsid w:val="00933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26913D3-38FE-4E73-A68E-9BA7C667C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6398"/>
    <w:rPr>
      <w:sz w:val="24"/>
      <w:szCs w:val="24"/>
      <w:lang w:val="de-D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933011"/>
    <w:pPr>
      <w:tabs>
        <w:tab w:val="center" w:pos="4677"/>
        <w:tab w:val="right" w:pos="9355"/>
      </w:tabs>
    </w:pPr>
  </w:style>
  <w:style w:type="character" w:styleId="a4">
    <w:name w:val="page number"/>
    <w:basedOn w:val="a0"/>
    <w:rsid w:val="00933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127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1063</Words>
  <Characters>6060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Чебоксарский кооперативный институт</vt:lpstr>
    </vt:vector>
  </TitlesOfParts>
  <Company>DreamLair</Company>
  <LinksUpToDate>false</LinksUpToDate>
  <CharactersWithSpaces>7109</CharactersWithSpaces>
  <SharedDoc>false</SharedDoc>
  <HLinks>
    <vt:vector size="6" baseType="variant">
      <vt:variant>
        <vt:i4>4390966</vt:i4>
      </vt:variant>
      <vt:variant>
        <vt:i4>0</vt:i4>
      </vt:variant>
      <vt:variant>
        <vt:i4>0</vt:i4>
      </vt:variant>
      <vt:variant>
        <vt:i4>5</vt:i4>
      </vt:variant>
      <vt:variant>
        <vt:lpwstr>http://macrointercon.narod.ru/Glavi/Glava_7.htm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Чебоксарский кооперативный институт</dc:title>
  <dc:subject/>
  <dc:creator>Paradise</dc:creator>
  <cp:keywords/>
  <dc:description/>
  <cp:lastModifiedBy>Irina</cp:lastModifiedBy>
  <cp:revision>2</cp:revision>
  <dcterms:created xsi:type="dcterms:W3CDTF">2014-08-26T07:01:00Z</dcterms:created>
  <dcterms:modified xsi:type="dcterms:W3CDTF">2014-08-26T07:01:00Z</dcterms:modified>
</cp:coreProperties>
</file>