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60F6" w:rsidRDefault="007C60F6">
      <w:pPr>
        <w:rPr>
          <w:rFonts w:ascii="Arial" w:hAnsi="Arial" w:cs="Arial"/>
          <w:sz w:val="18"/>
          <w:szCs w:val="18"/>
        </w:rPr>
      </w:pPr>
    </w:p>
    <w:p w:rsidR="006353BB" w:rsidRDefault="006353BB">
      <w:pPr>
        <w:rPr>
          <w:rFonts w:ascii="Arial" w:hAnsi="Arial" w:cs="Arial"/>
          <w:sz w:val="18"/>
          <w:szCs w:val="18"/>
        </w:rPr>
      </w:pPr>
      <w:r>
        <w:rPr>
          <w:rFonts w:ascii="Arial" w:hAnsi="Arial" w:cs="Arial"/>
          <w:sz w:val="18"/>
          <w:szCs w:val="18"/>
        </w:rPr>
        <w:t> Назначение и методы медицинского страхования в Российской Федерации</w:t>
      </w:r>
      <w:r>
        <w:rPr>
          <w:rFonts w:ascii="Arial" w:hAnsi="Arial" w:cs="Arial"/>
          <w:sz w:val="18"/>
          <w:szCs w:val="18"/>
        </w:rPr>
        <w:br/>
        <w:t>В современных условиях развитию и совершенствованию оп тимальной модели управления и финансирования здравоохране ния, соединяющей в себе социальную направленность и элемен ты рыночных отношений посредством медицинского страхова ния, придается особое значение.</w:t>
      </w:r>
      <w:r>
        <w:rPr>
          <w:rFonts w:ascii="Arial" w:hAnsi="Arial" w:cs="Arial"/>
          <w:sz w:val="18"/>
          <w:szCs w:val="18"/>
        </w:rPr>
        <w:br/>
        <w:t>Медицинское страхование является формой социальной защиты интересов населения в охране здоровья и представляет собой совокупность видов страхования, предусматривающих обязанности страховщика по осуществлению страховых выплат в размере частичной или полной компенсации дополнительных расходов застрахованного за медицин ские услуги, включенные в программу медицинского страхования (гарантированный перечень медицинских услуг, предоставленных всем категориям населения и финансируемых за счет средств ОМС).</w:t>
      </w:r>
      <w:r>
        <w:rPr>
          <w:rFonts w:ascii="Arial" w:hAnsi="Arial" w:cs="Arial"/>
          <w:sz w:val="18"/>
          <w:szCs w:val="18"/>
        </w:rPr>
        <w:br/>
        <w:t>Цель медицинского страхования гарантировать гражданам при возникновении страхового случая (заболевания) получение медицинской помощи за счет накопленных средств и финанси ровать профилактические мероприятия.</w:t>
      </w:r>
      <w:r>
        <w:rPr>
          <w:rFonts w:ascii="Arial" w:hAnsi="Arial" w:cs="Arial"/>
          <w:sz w:val="18"/>
          <w:szCs w:val="18"/>
        </w:rPr>
        <w:br/>
        <w:t>Таким образом, сущность страхования заключается в созда нии механизма финансовых взаимоотношений субъектов медицин ского страхования. Такой механизм, с одной стороны, обеспечи вает здравоохранение финансовыми ресурсами посредством программ обязательного медицинсконо страхования, а с другой расширяет перечень этих программ дополнительными услуга ми, являясь частью страхового рынка.</w:t>
      </w:r>
      <w:r>
        <w:rPr>
          <w:rFonts w:ascii="Arial" w:hAnsi="Arial" w:cs="Arial"/>
          <w:sz w:val="18"/>
          <w:szCs w:val="18"/>
        </w:rPr>
        <w:br/>
        <w:t>Как уже отмечалось, медицинское страхование осуществляется в двух формах: обязательном (ОМС) и добровольном (ДМС).</w:t>
      </w:r>
      <w:r>
        <w:rPr>
          <w:rFonts w:ascii="Arial" w:hAnsi="Arial" w:cs="Arial"/>
          <w:sz w:val="18"/>
          <w:szCs w:val="18"/>
        </w:rPr>
        <w:br/>
        <w:t>Обязательное является составной частью государственного социального страхования и обеспечивает всем гражданам РФ равные возможности в получении медицинской и лекарственной помощи, предоставленной за счет средств ОМС в объеме и на условиях, соответствующих программам ОМС.</w:t>
      </w:r>
      <w:r>
        <w:rPr>
          <w:rFonts w:ascii="Arial" w:hAnsi="Arial" w:cs="Arial"/>
          <w:sz w:val="18"/>
          <w:szCs w:val="18"/>
        </w:rPr>
        <w:br/>
        <w:t>Добровольное расширяет перечень обязательных программ дополнительными медицинскими услугам, действуя на коммер ческих началах.</w:t>
      </w:r>
      <w:r>
        <w:rPr>
          <w:rFonts w:ascii="Arial" w:hAnsi="Arial" w:cs="Arial"/>
          <w:sz w:val="18"/>
          <w:szCs w:val="18"/>
        </w:rPr>
        <w:br/>
        <w:t>Нормативная база медицинского страхования:</w:t>
      </w:r>
      <w:r>
        <w:rPr>
          <w:rFonts w:ascii="Arial" w:hAnsi="Arial" w:cs="Arial"/>
          <w:sz w:val="18"/>
          <w:szCs w:val="18"/>
        </w:rPr>
        <w:br/>
        <w:t xml:space="preserve">  Часть II Гражданского кодекса РФ </w:t>
      </w:r>
      <w:r>
        <w:rPr>
          <w:rFonts w:ascii="Arial" w:hAnsi="Arial" w:cs="Arial"/>
          <w:sz w:val="18"/>
          <w:szCs w:val="18"/>
        </w:rPr>
        <w:br/>
        <w:t xml:space="preserve">  Закон "О медицинском страховании граждан в РФ", </w:t>
      </w:r>
      <w:r>
        <w:rPr>
          <w:rFonts w:ascii="Arial" w:hAnsi="Arial" w:cs="Arial"/>
          <w:sz w:val="18"/>
          <w:szCs w:val="18"/>
        </w:rPr>
        <w:br/>
        <w:t xml:space="preserve">  Закон "О страховании", </w:t>
      </w:r>
      <w:r>
        <w:rPr>
          <w:rFonts w:ascii="Arial" w:hAnsi="Arial" w:cs="Arial"/>
          <w:sz w:val="18"/>
          <w:szCs w:val="18"/>
        </w:rPr>
        <w:br/>
        <w:t xml:space="preserve">  Закон "Об организации страхования в РФ", </w:t>
      </w:r>
      <w:r>
        <w:rPr>
          <w:rFonts w:ascii="Arial" w:hAnsi="Arial" w:cs="Arial"/>
          <w:sz w:val="18"/>
          <w:szCs w:val="18"/>
        </w:rPr>
        <w:br/>
        <w:t>  Общее положение о СМО (страховых медицинских орга низациях).</w:t>
      </w:r>
      <w:r>
        <w:rPr>
          <w:rFonts w:ascii="Arial" w:hAnsi="Arial" w:cs="Arial"/>
          <w:sz w:val="18"/>
          <w:szCs w:val="18"/>
        </w:rPr>
        <w:br/>
        <w:t>  Условия лицензирования страховой деятельности на тер ритории РФ.</w:t>
      </w:r>
      <w:r>
        <w:rPr>
          <w:rFonts w:ascii="Arial" w:hAnsi="Arial" w:cs="Arial"/>
          <w:sz w:val="18"/>
          <w:szCs w:val="18"/>
        </w:rPr>
        <w:br/>
        <w:t>  Постановление "О порядке финансирования ОМС граждан".</w:t>
      </w:r>
      <w:r>
        <w:rPr>
          <w:rFonts w:ascii="Arial" w:hAnsi="Arial" w:cs="Arial"/>
          <w:sz w:val="18"/>
          <w:szCs w:val="18"/>
        </w:rPr>
        <w:br/>
        <w:t>  Положение "О федеральном (территориальном) фонде ОМС".</w:t>
      </w:r>
      <w:r>
        <w:rPr>
          <w:rFonts w:ascii="Arial" w:hAnsi="Arial" w:cs="Arial"/>
          <w:sz w:val="18"/>
          <w:szCs w:val="18"/>
        </w:rPr>
        <w:br/>
        <w:t>  Базовая программа ОМС граждан.</w:t>
      </w:r>
      <w:r>
        <w:rPr>
          <w:rFonts w:ascii="Arial" w:hAnsi="Arial" w:cs="Arial"/>
          <w:sz w:val="18"/>
          <w:szCs w:val="18"/>
        </w:rPr>
        <w:br/>
        <w:t>  Типовой договор ОМС работающих (неработающих) граждан.</w:t>
      </w:r>
      <w:r>
        <w:rPr>
          <w:rFonts w:ascii="Arial" w:hAnsi="Arial" w:cs="Arial"/>
          <w:sz w:val="18"/>
          <w:szCs w:val="18"/>
        </w:rPr>
        <w:br/>
        <w:t>  Типовой полис обязательного (добровольного) медицинского страхования граждан и др.</w:t>
      </w:r>
      <w:r>
        <w:rPr>
          <w:rFonts w:ascii="Arial" w:hAnsi="Arial" w:cs="Arial"/>
          <w:sz w:val="18"/>
          <w:szCs w:val="18"/>
        </w:rPr>
        <w:br/>
        <w:t>Функции медицинского страхования соответствуют функциям государства при проведении социальной политики:</w:t>
      </w:r>
      <w:r>
        <w:rPr>
          <w:rFonts w:ascii="Arial" w:hAnsi="Arial" w:cs="Arial"/>
          <w:sz w:val="18"/>
          <w:szCs w:val="18"/>
        </w:rPr>
        <w:br/>
        <w:t>1) социальная, так как ОМС часть государственной соци альной защиты;</w:t>
      </w:r>
      <w:r>
        <w:rPr>
          <w:rFonts w:ascii="Arial" w:hAnsi="Arial" w:cs="Arial"/>
          <w:sz w:val="18"/>
          <w:szCs w:val="18"/>
        </w:rPr>
        <w:br/>
        <w:t>2) регулирующая (посредством аккредитации и лицензирова ния органами надзора);</w:t>
      </w:r>
      <w:r>
        <w:rPr>
          <w:rFonts w:ascii="Arial" w:hAnsi="Arial" w:cs="Arial"/>
          <w:sz w:val="18"/>
          <w:szCs w:val="18"/>
        </w:rPr>
        <w:br/>
        <w:t>3) контрольная (посредством налогового контроля);</w:t>
      </w:r>
      <w:r>
        <w:rPr>
          <w:rFonts w:ascii="Arial" w:hAnsi="Arial" w:cs="Arial"/>
          <w:sz w:val="18"/>
          <w:szCs w:val="18"/>
        </w:rPr>
        <w:br/>
        <w:t>4) функция стимулирования повышение степени охраны тру да и здоровья на предприятиях, здорового образа жизни граждан;</w:t>
      </w:r>
      <w:r>
        <w:rPr>
          <w:rFonts w:ascii="Arial" w:hAnsi="Arial" w:cs="Arial"/>
          <w:sz w:val="18"/>
          <w:szCs w:val="18"/>
        </w:rPr>
        <w:br/>
        <w:t>5) мониторинга оценка качества оказываемых медицин ских услуг и в конечном счете труда медицинских работников;</w:t>
      </w:r>
      <w:r>
        <w:rPr>
          <w:rFonts w:ascii="Arial" w:hAnsi="Arial" w:cs="Arial"/>
          <w:sz w:val="18"/>
          <w:szCs w:val="18"/>
        </w:rPr>
        <w:br/>
        <w:t>6) разграничения ответственности устанавливаются границы финансовой ответственности между фондами ОМС и бюджетом;</w:t>
      </w:r>
      <w:r>
        <w:rPr>
          <w:rFonts w:ascii="Arial" w:hAnsi="Arial" w:cs="Arial"/>
          <w:sz w:val="18"/>
          <w:szCs w:val="18"/>
        </w:rPr>
        <w:br/>
        <w:t>7) эффективности предполагает оптимизацию использова ния имеющихся финансовых ресурсов.</w:t>
      </w:r>
      <w:r>
        <w:rPr>
          <w:rFonts w:ascii="Arial" w:hAnsi="Arial" w:cs="Arial"/>
          <w:sz w:val="18"/>
          <w:szCs w:val="18"/>
        </w:rPr>
        <w:br/>
        <w:t>Данные функции реализуются посредством социальной по литики государства и предпринимательской деятельности субъ ектов медицинского страхования.</w:t>
      </w:r>
      <w:r>
        <w:rPr>
          <w:rFonts w:ascii="Arial" w:hAnsi="Arial" w:cs="Arial"/>
          <w:sz w:val="18"/>
          <w:szCs w:val="18"/>
        </w:rPr>
        <w:br/>
        <w:t>Таким образом, медицинское страхование представляет со бой социальный институт и элемент страхового рынка.</w:t>
      </w:r>
      <w:r>
        <w:rPr>
          <w:rFonts w:ascii="Arial" w:hAnsi="Arial" w:cs="Arial"/>
          <w:sz w:val="18"/>
          <w:szCs w:val="18"/>
        </w:rPr>
        <w:br/>
        <w:t>Метод медицинского страхования это возмещение затрат по необходимым расходам путем привлечения дополнительных средств (помимо бюджетных ассигнований) в фонды ОМС (федеральный и территориальные) и фонды ДМС, страховых медицинских организаций (СМО) и страховщиков.</w:t>
      </w:r>
      <w:r>
        <w:rPr>
          <w:rFonts w:ascii="Arial" w:hAnsi="Arial" w:cs="Arial"/>
          <w:sz w:val="18"/>
          <w:szCs w:val="18"/>
        </w:rPr>
        <w:br/>
        <w:t>Субъектами медицинского страхования выступают гражданин, страхователь, СМО или страховщик, медицинское учреждение.</w:t>
      </w:r>
      <w:r>
        <w:rPr>
          <w:rFonts w:ascii="Arial" w:hAnsi="Arial" w:cs="Arial"/>
          <w:sz w:val="18"/>
          <w:szCs w:val="18"/>
        </w:rPr>
        <w:br/>
        <w:t>1) Страхователи ОМС:</w:t>
      </w:r>
      <w:r>
        <w:rPr>
          <w:rFonts w:ascii="Arial" w:hAnsi="Arial" w:cs="Arial"/>
          <w:sz w:val="18"/>
          <w:szCs w:val="18"/>
        </w:rPr>
        <w:br/>
        <w:t>  для работающего населения предприятия, учреждения, организации, лица, занимающиеся ИТД, и лица свобод ных профессий;</w:t>
      </w:r>
      <w:r>
        <w:rPr>
          <w:rFonts w:ascii="Arial" w:hAnsi="Arial" w:cs="Arial"/>
          <w:sz w:val="18"/>
          <w:szCs w:val="18"/>
        </w:rPr>
        <w:br/>
        <w:t>  для неработающего населения министерства финансов республик в составе РФ, органы государственного управ ления краев, областей, автономных округов (областей) местная администрация.</w:t>
      </w:r>
      <w:r>
        <w:rPr>
          <w:rFonts w:ascii="Arial" w:hAnsi="Arial" w:cs="Arial"/>
          <w:sz w:val="18"/>
          <w:szCs w:val="18"/>
        </w:rPr>
        <w:br/>
        <w:t>2 ) Страхователи ДМС:</w:t>
      </w:r>
      <w:r>
        <w:rPr>
          <w:rFonts w:ascii="Arial" w:hAnsi="Arial" w:cs="Arial"/>
          <w:sz w:val="18"/>
          <w:szCs w:val="18"/>
        </w:rPr>
        <w:br/>
        <w:t>  граждане, обладающие гражданской дееспособностью;</w:t>
      </w:r>
      <w:r>
        <w:rPr>
          <w:rFonts w:ascii="Arial" w:hAnsi="Arial" w:cs="Arial"/>
          <w:sz w:val="18"/>
          <w:szCs w:val="18"/>
        </w:rPr>
        <w:br/>
        <w:t xml:space="preserve">  предприятия, представляющие интересы граждан. </w:t>
      </w:r>
      <w:r>
        <w:rPr>
          <w:rFonts w:ascii="Arial" w:hAnsi="Arial" w:cs="Arial"/>
          <w:sz w:val="18"/>
          <w:szCs w:val="18"/>
        </w:rPr>
        <w:br/>
        <w:t>3) СМО юридические лица, осуществляющие медицин ское страхование и имеющие лицензию на право заниматься медицинским страхованием.</w:t>
      </w:r>
      <w:r>
        <w:rPr>
          <w:rFonts w:ascii="Arial" w:hAnsi="Arial" w:cs="Arial"/>
          <w:sz w:val="18"/>
          <w:szCs w:val="18"/>
        </w:rPr>
        <w:br/>
        <w:t>4) Медицинские учреждения имеющие лицензию лечебно-профилактического учреждения, научно-исследовательские и медицинские институты, другие учреждения, оказывающие ме-дицинскую помощь, а также частные практики.</w:t>
      </w:r>
      <w:r>
        <w:rPr>
          <w:rFonts w:ascii="Arial" w:hAnsi="Arial" w:cs="Arial"/>
          <w:sz w:val="18"/>
          <w:szCs w:val="18"/>
        </w:rPr>
        <w:br/>
        <w:t>Финансовая база субъектов ОМС формируется за счет отчис лений на медицинское страхование в размере 3,6% от оплаты труда по всем основаниям (3,4% направляются в территориаль ные фонды ОМС, 0,2% в Федеральный фонд ОМС). Эти пла тежи включаются в себестоимость продукции и переносятся на цену конечного продукта.</w:t>
      </w:r>
      <w:r>
        <w:rPr>
          <w:rFonts w:ascii="Arial" w:hAnsi="Arial" w:cs="Arial"/>
          <w:sz w:val="18"/>
          <w:szCs w:val="18"/>
        </w:rPr>
        <w:br/>
        <w:t>В этом случае отчисления на ОМС включаются в себестои мость продукции, платежи на ДМС производятся из прибыли предприятий личных средств граждан:</w:t>
      </w:r>
      <w:r>
        <w:rPr>
          <w:rFonts w:ascii="Arial" w:hAnsi="Arial" w:cs="Arial"/>
          <w:sz w:val="18"/>
          <w:szCs w:val="18"/>
        </w:rPr>
        <w:br/>
        <w:t>Ц= с + v + m ,</w:t>
      </w:r>
      <w:r>
        <w:rPr>
          <w:rFonts w:ascii="Arial" w:hAnsi="Arial" w:cs="Arial"/>
          <w:sz w:val="18"/>
          <w:szCs w:val="18"/>
        </w:rPr>
        <w:br/>
        <w:t>где Ц цена продукции (работ, услуг);</w:t>
      </w:r>
      <w:r>
        <w:rPr>
          <w:rFonts w:ascii="Arial" w:hAnsi="Arial" w:cs="Arial"/>
          <w:sz w:val="18"/>
          <w:szCs w:val="18"/>
        </w:rPr>
        <w:br/>
        <w:t>с + v основной продукт, отчисления на ОМС;</w:t>
      </w:r>
      <w:r>
        <w:rPr>
          <w:rFonts w:ascii="Arial" w:hAnsi="Arial" w:cs="Arial"/>
          <w:sz w:val="18"/>
          <w:szCs w:val="18"/>
        </w:rPr>
        <w:br/>
        <w:t xml:space="preserve">т прибавочный продукт, отчисления на ДМС. </w:t>
      </w:r>
      <w:r>
        <w:rPr>
          <w:rFonts w:ascii="Arial" w:hAnsi="Arial" w:cs="Arial"/>
          <w:sz w:val="18"/>
          <w:szCs w:val="18"/>
        </w:rPr>
        <w:br/>
        <w:t>В ст. 13 Закона "О медицинском страховании граждан преду-сматривается предоставление налоговых льгот в размере до 10% прибыли на ДМС работников предприятий, членов их семей и лиц, ушедших на пенсию с данного предприятия.</w:t>
      </w:r>
      <w:r>
        <w:rPr>
          <w:rFonts w:ascii="Arial" w:hAnsi="Arial" w:cs="Arial"/>
          <w:sz w:val="18"/>
          <w:szCs w:val="18"/>
        </w:rPr>
        <w:br/>
        <w:t>К сожалению, в условиях низкой собираемости налогов дан ная льгота временно не может быть применена предприятиями и другими юридическими лицами исходя из первоочередной не обходимости формирования доходной базы бюджета.</w:t>
      </w:r>
      <w:r>
        <w:rPr>
          <w:rFonts w:ascii="Arial" w:hAnsi="Arial" w:cs="Arial"/>
          <w:sz w:val="18"/>
          <w:szCs w:val="18"/>
        </w:rPr>
        <w:br/>
        <w:t xml:space="preserve">. </w:t>
      </w:r>
      <w:r>
        <w:rPr>
          <w:rFonts w:ascii="Arial" w:hAnsi="Arial" w:cs="Arial"/>
          <w:sz w:val="18"/>
          <w:szCs w:val="18"/>
        </w:rPr>
        <w:br/>
        <w:t>Назад</w:t>
      </w:r>
      <w:r>
        <w:rPr>
          <w:rFonts w:ascii="Arial" w:hAnsi="Arial" w:cs="Arial"/>
          <w:sz w:val="18"/>
          <w:szCs w:val="18"/>
        </w:rPr>
        <w:br/>
        <w:t> </w:t>
      </w:r>
      <w:r>
        <w:rPr>
          <w:rFonts w:ascii="Arial" w:hAnsi="Arial" w:cs="Arial"/>
          <w:sz w:val="18"/>
          <w:szCs w:val="18"/>
        </w:rPr>
        <w:br/>
      </w:r>
      <w:r>
        <w:rPr>
          <w:rFonts w:ascii="Arial" w:hAnsi="Arial" w:cs="Arial"/>
          <w:sz w:val="18"/>
          <w:szCs w:val="18"/>
        </w:rPr>
        <w:br/>
        <w:t> </w:t>
      </w:r>
      <w:r>
        <w:rPr>
          <w:rFonts w:ascii="Arial" w:hAnsi="Arial" w:cs="Arial"/>
          <w:sz w:val="18"/>
          <w:szCs w:val="18"/>
        </w:rPr>
        <w:br/>
      </w:r>
      <w:r>
        <w:rPr>
          <w:rFonts w:ascii="Arial" w:hAnsi="Arial" w:cs="Arial"/>
          <w:sz w:val="18"/>
          <w:szCs w:val="18"/>
        </w:rPr>
        <w:br/>
        <w:t>Планирование и финансирование деятельности медицинских учреждений</w:t>
      </w:r>
      <w:r>
        <w:rPr>
          <w:rFonts w:ascii="Arial" w:hAnsi="Arial" w:cs="Arial"/>
          <w:sz w:val="18"/>
          <w:szCs w:val="18"/>
        </w:rPr>
        <w:br/>
        <w:t>Формирование расходов на здравоохранение в проектах бюджета.</w:t>
      </w:r>
      <w:r>
        <w:rPr>
          <w:rFonts w:ascii="Arial" w:hAnsi="Arial" w:cs="Arial"/>
          <w:sz w:val="18"/>
          <w:szCs w:val="18"/>
        </w:rPr>
        <w:br/>
      </w:r>
      <w:r>
        <w:rPr>
          <w:rFonts w:ascii="Arial" w:hAnsi="Arial" w:cs="Arial"/>
          <w:sz w:val="18"/>
          <w:szCs w:val="18"/>
        </w:rPr>
        <w:br/>
        <w:t>Затраты на содержание лечебно-профилактических учреждений занимают наибольшую долю в расходах на здравоохранение. Работа каждого учреждения здравоохранения характеризуется оперативно-сетевыми показателями, такими как среднегодовое количество коек (всего и по профилям коек), число дней функционирования койки в год, количество койко-дней, среднегодовое количество штатных единиц по всем категориям персонала, число врачебных посещений.</w:t>
      </w:r>
      <w:r>
        <w:rPr>
          <w:rFonts w:ascii="Arial" w:hAnsi="Arial" w:cs="Arial"/>
          <w:sz w:val="18"/>
          <w:szCs w:val="18"/>
        </w:rPr>
        <w:br/>
        <w:t>Для планирования расходов важным является тот факт, что лечебно-профилактическое учреждение может осуществлять медицинскую помощь населению в двух формах: стационарной и амбулаторно-поликлинической. Один из основных показателей работы стационара коечный фонд, а амбулаторно-поликлинического учреждения число врачебных должностей и посещений. В зависимости от этого выбирается методика расчета расходов.</w:t>
      </w:r>
      <w:r>
        <w:rPr>
          <w:rFonts w:ascii="Arial" w:hAnsi="Arial" w:cs="Arial"/>
          <w:sz w:val="18"/>
          <w:szCs w:val="18"/>
        </w:rPr>
        <w:br/>
        <w:t>В основе расчета расходов на содержание стационара лежит среднегодовое количество коек, которое определяется в зависимости от сроков развертывания новых коек, по формуле (1):</w:t>
      </w:r>
      <w:r>
        <w:rPr>
          <w:rFonts w:ascii="Arial" w:hAnsi="Arial" w:cs="Arial"/>
          <w:sz w:val="18"/>
          <w:szCs w:val="18"/>
        </w:rPr>
        <w:br/>
      </w:r>
      <w:r>
        <w:rPr>
          <w:rFonts w:ascii="Arial" w:hAnsi="Arial" w:cs="Arial"/>
          <w:sz w:val="18"/>
          <w:szCs w:val="18"/>
        </w:rPr>
        <w:br/>
      </w:r>
      <w:r>
        <w:rPr>
          <w:rFonts w:ascii="Arial" w:hAnsi="Arial" w:cs="Arial"/>
          <w:sz w:val="18"/>
          <w:szCs w:val="18"/>
        </w:rPr>
        <w:br/>
      </w:r>
      <w:r>
        <w:rPr>
          <w:rFonts w:ascii="Arial" w:hAnsi="Arial" w:cs="Arial"/>
          <w:sz w:val="18"/>
          <w:szCs w:val="18"/>
        </w:rPr>
        <w:br/>
        <w:t>(Кк - Кн) х n</w:t>
      </w:r>
      <w:r>
        <w:rPr>
          <w:rFonts w:ascii="Arial" w:hAnsi="Arial" w:cs="Arial"/>
          <w:sz w:val="18"/>
          <w:szCs w:val="18"/>
        </w:rPr>
        <w:br/>
        <w:t>Кср = Кн + ------------------- (1),</w:t>
      </w:r>
      <w:r>
        <w:rPr>
          <w:rFonts w:ascii="Arial" w:hAnsi="Arial" w:cs="Arial"/>
          <w:sz w:val="18"/>
          <w:szCs w:val="18"/>
        </w:rPr>
        <w:br/>
        <w:t xml:space="preserve">12 </w:t>
      </w:r>
      <w:r>
        <w:rPr>
          <w:rFonts w:ascii="Arial" w:hAnsi="Arial" w:cs="Arial"/>
          <w:sz w:val="18"/>
          <w:szCs w:val="18"/>
        </w:rPr>
        <w:br/>
      </w:r>
      <w:r>
        <w:rPr>
          <w:rFonts w:ascii="Arial" w:hAnsi="Arial" w:cs="Arial"/>
          <w:sz w:val="18"/>
          <w:szCs w:val="18"/>
        </w:rPr>
        <w:br/>
      </w:r>
      <w:r>
        <w:rPr>
          <w:rFonts w:ascii="Arial" w:hAnsi="Arial" w:cs="Arial"/>
          <w:sz w:val="18"/>
          <w:szCs w:val="18"/>
        </w:rPr>
        <w:br/>
        <w:t xml:space="preserve">где Кср среднегодовое количество коек; </w:t>
      </w:r>
      <w:r>
        <w:rPr>
          <w:rFonts w:ascii="Arial" w:hAnsi="Arial" w:cs="Arial"/>
          <w:sz w:val="18"/>
          <w:szCs w:val="18"/>
        </w:rPr>
        <w:br/>
        <w:t xml:space="preserve">Кн число коек на начало года; </w:t>
      </w:r>
      <w:r>
        <w:rPr>
          <w:rFonts w:ascii="Arial" w:hAnsi="Arial" w:cs="Arial"/>
          <w:sz w:val="18"/>
          <w:szCs w:val="18"/>
        </w:rPr>
        <w:br/>
        <w:t xml:space="preserve">Кк число коек на конец года; </w:t>
      </w:r>
      <w:r>
        <w:rPr>
          <w:rFonts w:ascii="Arial" w:hAnsi="Arial" w:cs="Arial"/>
          <w:sz w:val="18"/>
          <w:szCs w:val="18"/>
        </w:rPr>
        <w:br/>
        <w:t>n число месяцев функционирования вновь развернутых коек [3].</w:t>
      </w:r>
      <w:r>
        <w:rPr>
          <w:rFonts w:ascii="Arial" w:hAnsi="Arial" w:cs="Arial"/>
          <w:sz w:val="18"/>
          <w:szCs w:val="18"/>
        </w:rPr>
        <w:br/>
        <w:t xml:space="preserve">Например, на 1 января в больнице фактически имеется 300 коек, с 1 апреля предусматривается ввести еще 40 коек. В этом случае среднегодовое </w:t>
      </w:r>
      <w:r>
        <w:rPr>
          <w:rFonts w:ascii="Arial" w:hAnsi="Arial" w:cs="Arial"/>
          <w:sz w:val="18"/>
          <w:szCs w:val="18"/>
        </w:rPr>
        <w:br/>
        <w:t>40 х 9</w:t>
      </w:r>
      <w:r>
        <w:rPr>
          <w:rFonts w:ascii="Arial" w:hAnsi="Arial" w:cs="Arial"/>
          <w:sz w:val="18"/>
          <w:szCs w:val="18"/>
        </w:rPr>
        <w:br/>
        <w:t>число коек составит: 300 + = 330.</w:t>
      </w:r>
      <w:r>
        <w:rPr>
          <w:rFonts w:ascii="Arial" w:hAnsi="Arial" w:cs="Arial"/>
          <w:sz w:val="18"/>
          <w:szCs w:val="18"/>
        </w:rPr>
        <w:br/>
        <w:t>12</w:t>
      </w:r>
      <w:r>
        <w:rPr>
          <w:rFonts w:ascii="Arial" w:hAnsi="Arial" w:cs="Arial"/>
          <w:sz w:val="18"/>
          <w:szCs w:val="18"/>
        </w:rPr>
        <w:br/>
      </w:r>
      <w:r>
        <w:rPr>
          <w:rFonts w:ascii="Arial" w:hAnsi="Arial" w:cs="Arial"/>
          <w:sz w:val="18"/>
          <w:szCs w:val="18"/>
        </w:rPr>
        <w:br/>
        <w:t>При планировании расходов на питание и приобретение меди каментов необходимо установить число дней функционирования од ной койки в год и на основании этого общее количество койко-дней в больнице путем умножения среднегодового количества коек (по профилям отделений) на число дней функционирования одной койки в год (по профилям отделений).</w:t>
      </w:r>
      <w:r>
        <w:rPr>
          <w:rFonts w:ascii="Arial" w:hAnsi="Arial" w:cs="Arial"/>
          <w:sz w:val="18"/>
          <w:szCs w:val="18"/>
        </w:rPr>
        <w:br/>
        <w:t>В настоящее время централизованно установлены только натуральные нормы расходов на питание и медикаменты (в зависимости от вида учреждения). Расчеты стоимостного выражения натуральных показателей осуществляются ведомствами на местах самостоятельно [5; 10].</w:t>
      </w:r>
      <w:r>
        <w:rPr>
          <w:rFonts w:ascii="Arial" w:hAnsi="Arial" w:cs="Arial"/>
          <w:sz w:val="18"/>
          <w:szCs w:val="18"/>
        </w:rPr>
        <w:br/>
        <w:t>В амбулаторно-поликлиническом учреждении основные оперативно-сетевые показатели при планировании расходов: среднегодовое число врачебных должностей, зависящее от численности населения, прикрепленного для амбулаторно-поликлинического обслуживания к данному учреждению, и число врачебных посещений (определяется исходя из среднегодового числа врачебных должностей, числа часов работы врачей данной специальности в 1 день, нормы приема больных в час и числа рабочих дней в году).</w:t>
      </w:r>
      <w:r>
        <w:rPr>
          <w:rFonts w:ascii="Arial" w:hAnsi="Arial" w:cs="Arial"/>
          <w:sz w:val="18"/>
          <w:szCs w:val="18"/>
        </w:rPr>
        <w:br/>
      </w:r>
      <w:r>
        <w:rPr>
          <w:rFonts w:ascii="Arial" w:hAnsi="Arial" w:cs="Arial"/>
          <w:sz w:val="18"/>
          <w:szCs w:val="18"/>
        </w:rPr>
        <w:br/>
      </w:r>
      <w:r>
        <w:rPr>
          <w:rFonts w:ascii="Arial" w:hAnsi="Arial" w:cs="Arial"/>
          <w:sz w:val="18"/>
          <w:szCs w:val="18"/>
        </w:rPr>
        <w:br/>
        <w:t>Основной документ, определяющий общий объем, целевое направление и поквартальное распределение средств учреждения, смета расходов, которая составляется на календарный год по установленной форме по экономическим статьям бюджетной классификации. В смету могут включаться только расходы, необходимость которых обусловлена характером деятельности данного учреждения [6].</w:t>
      </w:r>
      <w:r>
        <w:rPr>
          <w:rFonts w:ascii="Arial" w:hAnsi="Arial" w:cs="Arial"/>
          <w:sz w:val="18"/>
          <w:szCs w:val="18"/>
        </w:rPr>
        <w:br/>
        <w:t>Ассигнования, предусмотренные в смете, должны быть обоснованы расчетами по каждой статье затрат. Расчеты к смете составляются на основе оперативно-сетевых и производственных показателей (число коек, число должностей персонала, количество посещений) в соответствии с действующим законодательством в части расходования средств на выплату заработной платы, с соблюдением установленных норм расходов по отдельным видам затрат: приобретение продуктов питания, медикаментов и перевязочных средств, мягкого инвентаря, с учетом действующих цен и тарифов. Смета расходов должна утверждаться вышестоящим органом управления здравоохранения, однако руководителям учреждений здравоохранения предоставлено право вносить изменения по всем статьям сметы расходов в пределах установленных ассигнований.</w:t>
      </w:r>
      <w:r>
        <w:rPr>
          <w:rFonts w:ascii="Arial" w:hAnsi="Arial" w:cs="Arial"/>
          <w:sz w:val="18"/>
          <w:szCs w:val="18"/>
        </w:rPr>
        <w:br/>
        <w:t>К основным экономическим статьям, по которым осуществляется планирование затрат учреждения, относятся расходы на выплату заработной платы, покупку товаров, оплату услуг, приобретение оборудования длительного пользования, проведение капитального ремонта [3; 17].</w:t>
      </w:r>
      <w:r>
        <w:rPr>
          <w:rFonts w:ascii="Arial" w:hAnsi="Arial" w:cs="Arial"/>
          <w:sz w:val="18"/>
          <w:szCs w:val="18"/>
        </w:rPr>
        <w:br/>
        <w:t>По экономической статье "Оплата труда государственных служащих" планируются расходы на оплату труда медицинского, административно-хозяйственного и прочего персонала. В них включаются основные и дополнительные виды заработной платы, оплата за сверхурочную работу, за работу в ночное время, в выходные дни, все виды премий. Учитывая важность этой статьи расходов, ниже подробнее описан механизм расчета расходов на оплату труда. По статье "Начисления на заработную плату" отражаются все виды обязательных начислений на фонд оплаты труда, в том числе страховые взносы в Фонд социального страхования, в Пенсионный фонд, в Государственный фонд, занятости населения Российской Федерации, в фонды обязательного медицинского страхования.</w:t>
      </w:r>
      <w:r>
        <w:rPr>
          <w:rFonts w:ascii="Arial" w:hAnsi="Arial" w:cs="Arial"/>
          <w:sz w:val="18"/>
          <w:szCs w:val="18"/>
        </w:rPr>
        <w:br/>
        <w:t>По экономической статье "Приобретение предметов снабжения и расходных материалов" планируются расходы на приобретение материальных средств, малоценных и быстроизнашивающихся предметов. Данная статья подразделяется на подстатьи:</w:t>
      </w:r>
      <w:r>
        <w:rPr>
          <w:rFonts w:ascii="Arial" w:hAnsi="Arial" w:cs="Arial"/>
          <w:sz w:val="18"/>
          <w:szCs w:val="18"/>
        </w:rPr>
        <w:br/>
        <w:t>- канцелярские принадлежности: расходы на приобретение канцелярских, чертежных и письменных принадлежностей, бланков, учетной и отчетной документации;</w:t>
      </w:r>
      <w:r>
        <w:rPr>
          <w:rFonts w:ascii="Arial" w:hAnsi="Arial" w:cs="Arial"/>
          <w:sz w:val="18"/>
          <w:szCs w:val="18"/>
        </w:rPr>
        <w:br/>
        <w:t>- медикаменты и перевязочные средства: расходы на приобретение медикаментов, перевязочных средств, вакцин, витаминов, пленок для рентгеновских снимков, оплату доноров, включая питание, пополнение действующих медицинских и санитарных учреждений мелким медицинским инструментарием пинцеты, ланцеты, термометры, шприцы, иголки (объем расходов на медикаменты определяется из расчета: в больничном учреждении на койко-день, в амбулаторно-поликлиническом учреждении на врачебное посещение);</w:t>
      </w:r>
      <w:r>
        <w:rPr>
          <w:rFonts w:ascii="Arial" w:hAnsi="Arial" w:cs="Arial"/>
          <w:sz w:val="18"/>
          <w:szCs w:val="18"/>
        </w:rPr>
        <w:br/>
        <w:t>- продукты питания: с учетом того, что питание больных проводится по натуральным нормам продуктов, установленным для больниц и отделений соответствующего профиля, расходы на питание определяются исходя из среднегодового количества коек по отдельным профилям, числа дней функционирования койки в году и расчетной нормы расходов на питание одного больного в день, исчисленной по средним ценам, действующим в данной местности;</w:t>
      </w:r>
      <w:r>
        <w:rPr>
          <w:rFonts w:ascii="Arial" w:hAnsi="Arial" w:cs="Arial"/>
          <w:sz w:val="18"/>
          <w:szCs w:val="18"/>
        </w:rPr>
        <w:br/>
        <w:t>- мягкий инвентарь и обмундирование: расходы на приобретение и изготовление белья, одежды, обуви и постельных принадлежностей [3].</w:t>
      </w:r>
      <w:r>
        <w:rPr>
          <w:rFonts w:ascii="Arial" w:hAnsi="Arial" w:cs="Arial"/>
          <w:sz w:val="18"/>
          <w:szCs w:val="18"/>
        </w:rPr>
        <w:br/>
        <w:t>По статье "Оплата прочих услуг и прочие текущие расходы на закупку товаров и услуг" планируются и отражаются расходы по оплате текущего ремонта оборудования и инвентаря, зданий и помещений, на стирку белья и санитарно-гигиеническое обслуживание, по оплате информационно-вычислительных работ, научно-исследовательских работ и т.д.</w:t>
      </w:r>
      <w:r>
        <w:rPr>
          <w:rFonts w:ascii="Arial" w:hAnsi="Arial" w:cs="Arial"/>
          <w:sz w:val="18"/>
          <w:szCs w:val="18"/>
        </w:rPr>
        <w:br/>
        <w:t>По статье "Трансферты населению" отражаются расходы на бесплатный отпуск молочных смесей из молочных кухонь детям первых двух лет жизни.</w:t>
      </w:r>
      <w:r>
        <w:rPr>
          <w:rFonts w:ascii="Arial" w:hAnsi="Arial" w:cs="Arial"/>
          <w:sz w:val="18"/>
          <w:szCs w:val="18"/>
        </w:rPr>
        <w:br/>
        <w:t>На отдельных статьях сметы отражаются расходы по командировкам и служебным разъездам, по содержанию и найму транспорта, по оплате услуг связи.</w:t>
      </w:r>
      <w:r>
        <w:rPr>
          <w:rFonts w:ascii="Arial" w:hAnsi="Arial" w:cs="Arial"/>
          <w:sz w:val="18"/>
          <w:szCs w:val="18"/>
        </w:rPr>
        <w:br/>
        <w:t>Важная статья расходов оплата коммунальных услуг, куда входят расходы по аренде помещений, на отопление, освещение, водоснабжение, обслуживание лифтов и другие коммунальные услуги. Их планирование осуществляется в зависимости от натуральных показателей (кубатуры и площади помещений и др.).</w:t>
      </w:r>
      <w:r>
        <w:rPr>
          <w:rFonts w:ascii="Arial" w:hAnsi="Arial" w:cs="Arial"/>
          <w:sz w:val="18"/>
          <w:szCs w:val="18"/>
        </w:rPr>
        <w:br/>
        <w:t>К статье "Капитальные вложения в основные фонды" относятся все виды расходов, способствующие приросту основных производственных и непроизводственных фондов, в том числе приобретение медицинского оборудования и предметов длительного пользования, капитальный ремонт учреждений здравоохранения.</w:t>
      </w:r>
    </w:p>
    <w:p w:rsidR="006353BB" w:rsidRDefault="006353BB">
      <w:pPr>
        <w:rPr>
          <w:rFonts w:ascii="Arial" w:hAnsi="Arial" w:cs="Arial"/>
          <w:sz w:val="18"/>
          <w:szCs w:val="18"/>
        </w:rPr>
      </w:pPr>
      <w:r>
        <w:rPr>
          <w:rFonts w:ascii="Arial" w:hAnsi="Arial" w:cs="Arial"/>
          <w:sz w:val="18"/>
          <w:szCs w:val="18"/>
        </w:rPr>
        <w:br w:type="page"/>
      </w:r>
    </w:p>
    <w:p w:rsidR="006353BB" w:rsidRDefault="006353BB">
      <w:r>
        <w:rPr>
          <w:rFonts w:ascii="Arial" w:hAnsi="Arial" w:cs="Arial"/>
          <w:sz w:val="18"/>
          <w:szCs w:val="18"/>
        </w:rPr>
        <w:t> Состав и характеристика</w:t>
      </w:r>
      <w:r>
        <w:rPr>
          <w:rFonts w:ascii="Arial" w:hAnsi="Arial" w:cs="Arial"/>
          <w:sz w:val="18"/>
          <w:szCs w:val="18"/>
        </w:rPr>
        <w:br/>
        <w:t>социальных расходов.</w:t>
      </w:r>
      <w:r>
        <w:rPr>
          <w:rFonts w:ascii="Arial" w:hAnsi="Arial" w:cs="Arial"/>
          <w:sz w:val="18"/>
          <w:szCs w:val="18"/>
        </w:rPr>
        <w:br/>
      </w:r>
      <w:r>
        <w:rPr>
          <w:rFonts w:ascii="Arial" w:hAnsi="Arial" w:cs="Arial"/>
          <w:sz w:val="18"/>
          <w:szCs w:val="18"/>
        </w:rPr>
        <w:br/>
        <w:t>Расходы в социальной сфере подразделяются на расходы по социальной защите и расходы по социальному обеспечению. Эти расходы подразделяются на следующие основные группы:</w:t>
      </w:r>
      <w:r>
        <w:rPr>
          <w:rFonts w:ascii="Arial" w:hAnsi="Arial" w:cs="Arial"/>
          <w:sz w:val="18"/>
          <w:szCs w:val="18"/>
        </w:rPr>
        <w:br/>
        <w:t>- народное образование и профессиональная подготовка кадров;</w:t>
      </w:r>
      <w:r>
        <w:rPr>
          <w:rFonts w:ascii="Arial" w:hAnsi="Arial" w:cs="Arial"/>
          <w:sz w:val="18"/>
          <w:szCs w:val="18"/>
        </w:rPr>
        <w:br/>
        <w:t>- культура, искусство и средства массовой информации;</w:t>
      </w:r>
      <w:r>
        <w:rPr>
          <w:rFonts w:ascii="Arial" w:hAnsi="Arial" w:cs="Arial"/>
          <w:sz w:val="18"/>
          <w:szCs w:val="18"/>
        </w:rPr>
        <w:br/>
        <w:t>- здравоохранение;</w:t>
      </w:r>
      <w:r>
        <w:rPr>
          <w:rFonts w:ascii="Arial" w:hAnsi="Arial" w:cs="Arial"/>
          <w:sz w:val="18"/>
          <w:szCs w:val="18"/>
        </w:rPr>
        <w:br/>
        <w:t>- физическая культура и спорт;</w:t>
      </w:r>
      <w:r>
        <w:rPr>
          <w:rFonts w:ascii="Arial" w:hAnsi="Arial" w:cs="Arial"/>
          <w:sz w:val="18"/>
          <w:szCs w:val="18"/>
        </w:rPr>
        <w:br/>
        <w:t>- социальное обеспечение (включая средства, передаваемые в Пенсионный фонд Р.Ф.).</w:t>
      </w:r>
      <w:r>
        <w:rPr>
          <w:rFonts w:ascii="Arial" w:hAnsi="Arial" w:cs="Arial"/>
          <w:sz w:val="18"/>
          <w:szCs w:val="18"/>
        </w:rPr>
        <w:br/>
        <w:t>Расходы на социально-культурные мероприятия определяются на основе принципов сметного порядка планирования. Финансируются эти расходы по конкретным мероприятиям и видам затрат. Объем расходов определяется на основе взаимосвязанных друг с другом смет, разрабатываемых в учреждениях непроизводственной сферы и расчетов ассигнований, составляемых в финансовых органах. В основу расчетов кладутся показатели деятельности учреждений ,характеризующие обслуживающие контингенты (количество учащихся, учетных групп, классов, число коек, проведенных операций и т.д.). При этом учитывается время функционирования в течение года. Эти показатели служат расчетными единицами. Денежный расход на расчетную единицу устанавливается по норме, обеспечивающей функционирование и развитие бюджетного учреждения.</w:t>
      </w:r>
      <w:r>
        <w:rPr>
          <w:rFonts w:ascii="Arial" w:hAnsi="Arial" w:cs="Arial"/>
          <w:sz w:val="18"/>
          <w:szCs w:val="18"/>
        </w:rPr>
        <w:br/>
        <w:t>Основной принцип расходования бюджетных средств - строгое их</w:t>
      </w:r>
      <w:r>
        <w:rPr>
          <w:rFonts w:ascii="Arial" w:hAnsi="Arial" w:cs="Arial"/>
          <w:sz w:val="18"/>
          <w:szCs w:val="18"/>
        </w:rPr>
        <w:br/>
        <w:t>регламентирование по назначению и времени. Учреждение не вправе расходовать денежные средства на цели, не предусмотренные сметой.</w:t>
      </w:r>
      <w:r>
        <w:rPr>
          <w:rFonts w:ascii="Arial" w:hAnsi="Arial" w:cs="Arial"/>
          <w:sz w:val="18"/>
          <w:szCs w:val="18"/>
        </w:rPr>
        <w:br/>
        <w:t>Составным элементом планирования и финансирования расходов на социально-культурные мероприятия является денежная норма расхода, выраженная в определенной сумме денежных средств, мера удовлетворения конкретной потребности.</w:t>
      </w:r>
      <w:r>
        <w:rPr>
          <w:rFonts w:ascii="Arial" w:hAnsi="Arial" w:cs="Arial"/>
          <w:sz w:val="18"/>
          <w:szCs w:val="18"/>
        </w:rPr>
        <w:br/>
        <w:t>В современных условиях все большее значение приобретают укрупненные нормы расходов, охватывающие все виды затрат учреждений социально-культурной сферы.</w:t>
      </w:r>
      <w:r>
        <w:rPr>
          <w:rFonts w:ascii="Arial" w:hAnsi="Arial" w:cs="Arial"/>
          <w:sz w:val="18"/>
          <w:szCs w:val="18"/>
        </w:rPr>
        <w:br/>
        <w:t>Использование таких норм позволяет ориентировать работу этих учреждений на достижение конечных результатов: обучение детей, подготовку специалистов,оказание помощи больным. Кроме того, применение укрупненных норм расширяет самостоятельность учреждений по использованию бюджетных средств на различные направления расходов и повышает их заинтересованность в рациональном и законном использовании ресурсов.</w:t>
      </w:r>
      <w:r>
        <w:rPr>
          <w:rFonts w:ascii="Arial" w:hAnsi="Arial" w:cs="Arial"/>
          <w:sz w:val="18"/>
          <w:szCs w:val="18"/>
        </w:rPr>
        <w:br/>
        <w:t>Бюджетные нормы подвергаются изменениям под влиянием многих факторов.</w:t>
      </w:r>
      <w:r>
        <w:rPr>
          <w:rFonts w:ascii="Arial" w:hAnsi="Arial" w:cs="Arial"/>
          <w:sz w:val="18"/>
          <w:szCs w:val="18"/>
        </w:rPr>
        <w:br/>
        <w:t>Увеличение норм связано с изменением системы цен и тарифов, ростом заработной платы в народном хозяйстве, с появлением дополнительных возможностей по финансированию расходов в местных бюджетах.</w:t>
      </w:r>
      <w:r>
        <w:rPr>
          <w:rFonts w:ascii="Arial" w:hAnsi="Arial" w:cs="Arial"/>
          <w:sz w:val="18"/>
          <w:szCs w:val="18"/>
        </w:rPr>
        <w:br/>
        <w:t>Социальная защита населения предполагает участие государства в</w:t>
      </w:r>
      <w:r>
        <w:rPr>
          <w:rFonts w:ascii="Arial" w:hAnsi="Arial" w:cs="Arial"/>
          <w:sz w:val="18"/>
          <w:szCs w:val="18"/>
        </w:rPr>
        <w:br/>
        <w:t>функционировании учреждений, предоставляющих населению социальные услуги, с тем, что бы независимо от уровня доходов обеспечить население минимальным объёмом социальных услуг. Финансирование осуществляется из всех уровней бюджетов, однако в социальной сфере преобладают расходы территориальных и местных бюджетов.</w:t>
      </w:r>
      <w:r>
        <w:rPr>
          <w:rFonts w:ascii="Arial" w:hAnsi="Arial" w:cs="Arial"/>
          <w:sz w:val="18"/>
          <w:szCs w:val="18"/>
        </w:rPr>
        <w:br/>
        <w:t>Состав расходов, финансируемых из бюджета в социальной сфере, определяется набором услуг, гарантированных населению государством. Эти расходы включают расходы на образование, на культуру и искусство, на содержание средств массовой информации, на здравоохранение и физическую культуру. Наиболее значительными являются услуги учреждений образования и учреждений здравоохранения.</w:t>
      </w:r>
      <w:r>
        <w:rPr>
          <w:rFonts w:ascii="Arial" w:hAnsi="Arial" w:cs="Arial"/>
          <w:sz w:val="18"/>
          <w:szCs w:val="18"/>
        </w:rPr>
        <w:br/>
        <w:t>В соответствии с законодательством Российской Федерации сфера образования признана приоритетной.</w:t>
      </w:r>
      <w:r>
        <w:rPr>
          <w:rFonts w:ascii="Arial" w:hAnsi="Arial" w:cs="Arial"/>
          <w:sz w:val="18"/>
          <w:szCs w:val="18"/>
        </w:rPr>
        <w:br/>
        <w:t>Компетенцией субъектов федерации является формирование их бюджетов в части расходов на образование и установление региональных нормативов финансирования образования. В компетенции местных органов самоуправления находится формирование местных бюджетов и фондов развития образования, разработка и принятие нормативов местного финансирования образования.</w:t>
      </w:r>
      <w:r>
        <w:rPr>
          <w:rFonts w:ascii="Arial" w:hAnsi="Arial" w:cs="Arial"/>
          <w:sz w:val="18"/>
          <w:szCs w:val="18"/>
        </w:rPr>
        <w:br/>
        <w:t>Схема финансирования государственного и муниципального образовательного учреждения определяется типовым положением о типе и виде общеобразовательного учреждения. Нормативы финансирования негосударственных учреждений не могут</w:t>
      </w:r>
      <w:r>
        <w:rPr>
          <w:rFonts w:ascii="Arial" w:hAnsi="Arial" w:cs="Arial"/>
          <w:sz w:val="18"/>
          <w:szCs w:val="18"/>
        </w:rPr>
        <w:br/>
        <w:t>быть ниже аналогичных государственных, расположенных на данной территории.</w:t>
      </w:r>
      <w:r>
        <w:rPr>
          <w:rFonts w:ascii="Arial" w:hAnsi="Arial" w:cs="Arial"/>
          <w:sz w:val="18"/>
          <w:szCs w:val="18"/>
        </w:rPr>
        <w:br/>
        <w:t>Могут привлекаться дополнительные финансовые ресурсы за счет предоставления</w:t>
      </w:r>
      <w:r>
        <w:rPr>
          <w:rFonts w:ascii="Arial" w:hAnsi="Arial" w:cs="Arial"/>
          <w:sz w:val="18"/>
          <w:szCs w:val="18"/>
        </w:rPr>
        <w:br/>
        <w:t>платных услуг. Такое привлечение не ведет к снижению нормативов и размеров</w:t>
      </w:r>
      <w:r>
        <w:rPr>
          <w:rFonts w:ascii="Arial" w:hAnsi="Arial" w:cs="Arial"/>
          <w:sz w:val="18"/>
          <w:szCs w:val="18"/>
        </w:rPr>
        <w:br/>
        <w:t>финансирования из бюджета учредителя. Деятельность образовательного</w:t>
      </w:r>
      <w:r>
        <w:rPr>
          <w:rFonts w:ascii="Arial" w:hAnsi="Arial" w:cs="Arial"/>
          <w:sz w:val="18"/>
          <w:szCs w:val="18"/>
        </w:rPr>
        <w:br/>
        <w:t>учреждения в рамках оказания платных услуг не относится к</w:t>
      </w:r>
      <w:r>
        <w:rPr>
          <w:rFonts w:ascii="Arial" w:hAnsi="Arial" w:cs="Arial"/>
          <w:sz w:val="18"/>
          <w:szCs w:val="18"/>
        </w:rPr>
        <w:br/>
        <w:t>предпринимательской, так как эти услуги не могут быть оказаны в замен</w:t>
      </w:r>
      <w:r>
        <w:rPr>
          <w:rFonts w:ascii="Arial" w:hAnsi="Arial" w:cs="Arial"/>
          <w:sz w:val="18"/>
          <w:szCs w:val="18"/>
        </w:rPr>
        <w:br/>
        <w:t>основной деятельности. Образовательные учреждения вправе вести</w:t>
      </w:r>
      <w:r>
        <w:rPr>
          <w:rFonts w:ascii="Arial" w:hAnsi="Arial" w:cs="Arial"/>
          <w:sz w:val="18"/>
          <w:szCs w:val="18"/>
        </w:rPr>
        <w:br/>
        <w:t>предпринимательскую деятельность: по сдаче в аренду имущества, по торговле</w:t>
      </w:r>
      <w:r>
        <w:rPr>
          <w:rFonts w:ascii="Arial" w:hAnsi="Arial" w:cs="Arial"/>
          <w:sz w:val="18"/>
          <w:szCs w:val="18"/>
        </w:rPr>
        <w:br/>
        <w:t>оборудованием, по оказанию посреднических услуг, по долевому участию в</w:t>
      </w:r>
      <w:r>
        <w:rPr>
          <w:rFonts w:ascii="Arial" w:hAnsi="Arial" w:cs="Arial"/>
          <w:sz w:val="18"/>
          <w:szCs w:val="18"/>
        </w:rPr>
        <w:br/>
        <w:t>деятельности других учреждений, по приобретению ценных бумаг и доходов по</w:t>
      </w:r>
      <w:r>
        <w:rPr>
          <w:rFonts w:ascii="Arial" w:hAnsi="Arial" w:cs="Arial"/>
          <w:sz w:val="18"/>
          <w:szCs w:val="18"/>
        </w:rPr>
        <w:br/>
        <w:t>ним, по ведению других операций приносящих доход.</w:t>
      </w:r>
      <w:r>
        <w:rPr>
          <w:rFonts w:ascii="Arial" w:hAnsi="Arial" w:cs="Arial"/>
          <w:sz w:val="18"/>
          <w:szCs w:val="18"/>
        </w:rPr>
        <w:br/>
        <w:t>Расходы бюджетной системы на образование и профессиональную подготовку кадров</w:t>
      </w:r>
      <w:r>
        <w:rPr>
          <w:rFonts w:ascii="Arial" w:hAnsi="Arial" w:cs="Arial"/>
          <w:sz w:val="18"/>
          <w:szCs w:val="18"/>
        </w:rPr>
        <w:br/>
        <w:t>включают в себя расходы на организацию дошкольного воспитания, расходы на</w:t>
      </w:r>
      <w:r>
        <w:rPr>
          <w:rFonts w:ascii="Arial" w:hAnsi="Arial" w:cs="Arial"/>
          <w:sz w:val="18"/>
          <w:szCs w:val="18"/>
        </w:rPr>
        <w:br/>
        <w:t>организацию профессионально-технического образования, на переподготовку</w:t>
      </w:r>
      <w:r>
        <w:rPr>
          <w:rFonts w:ascii="Arial" w:hAnsi="Arial" w:cs="Arial"/>
          <w:sz w:val="18"/>
          <w:szCs w:val="18"/>
        </w:rPr>
        <w:br/>
        <w:t>кадров и повышение квалификации, и расходы на организацию высшего</w:t>
      </w:r>
      <w:r>
        <w:rPr>
          <w:rFonts w:ascii="Arial" w:hAnsi="Arial" w:cs="Arial"/>
          <w:sz w:val="18"/>
          <w:szCs w:val="18"/>
        </w:rPr>
        <w:br/>
        <w:t>образования. Сюда же включаются расходы на мероприятия по внешкольной работе</w:t>
      </w:r>
      <w:r>
        <w:rPr>
          <w:rFonts w:ascii="Arial" w:hAnsi="Arial" w:cs="Arial"/>
          <w:sz w:val="18"/>
          <w:szCs w:val="18"/>
        </w:rPr>
        <w:br/>
        <w:t>с детьми, на содержание централизованной бухгалтерии, на проведение летней</w:t>
      </w:r>
      <w:r>
        <w:rPr>
          <w:rFonts w:ascii="Arial" w:hAnsi="Arial" w:cs="Arial"/>
          <w:sz w:val="18"/>
          <w:szCs w:val="18"/>
        </w:rPr>
        <w:br/>
        <w:t>оздоровительной компании, на проведение методических работ, технической</w:t>
      </w:r>
      <w:r>
        <w:rPr>
          <w:rFonts w:ascii="Arial" w:hAnsi="Arial" w:cs="Arial"/>
          <w:sz w:val="18"/>
          <w:szCs w:val="18"/>
        </w:rPr>
        <w:br/>
        <w:t>пропаганды по народному образованию.</w:t>
      </w:r>
      <w:r>
        <w:rPr>
          <w:rFonts w:ascii="Arial" w:hAnsi="Arial" w:cs="Arial"/>
          <w:sz w:val="18"/>
          <w:szCs w:val="18"/>
        </w:rPr>
        <w:br/>
        <w:t>Расходы на культуру и искусство включают в себя расходы на содержание</w:t>
      </w:r>
      <w:r>
        <w:rPr>
          <w:rFonts w:ascii="Arial" w:hAnsi="Arial" w:cs="Arial"/>
          <w:sz w:val="18"/>
          <w:szCs w:val="18"/>
        </w:rPr>
        <w:br/>
        <w:t>учреждений культуры и искусства, на кинематографию, а так же расходы на</w:t>
      </w:r>
      <w:r>
        <w:rPr>
          <w:rFonts w:ascii="Arial" w:hAnsi="Arial" w:cs="Arial"/>
          <w:sz w:val="18"/>
          <w:szCs w:val="18"/>
        </w:rPr>
        <w:br/>
        <w:t>прочие мероприятия в этой сфере.</w:t>
      </w:r>
      <w:r>
        <w:rPr>
          <w:rFonts w:ascii="Arial" w:hAnsi="Arial" w:cs="Arial"/>
          <w:sz w:val="18"/>
          <w:szCs w:val="18"/>
        </w:rPr>
        <w:br/>
        <w:t>Расходы на содержание средств массовой информации включают в себя расходы на</w:t>
      </w:r>
      <w:r>
        <w:rPr>
          <w:rFonts w:ascii="Arial" w:hAnsi="Arial" w:cs="Arial"/>
          <w:sz w:val="18"/>
          <w:szCs w:val="18"/>
        </w:rPr>
        <w:br/>
        <w:t>содержание телевидения и радиовещания, периодической печати и издательств, на</w:t>
      </w:r>
      <w:r>
        <w:rPr>
          <w:rFonts w:ascii="Arial" w:hAnsi="Arial" w:cs="Arial"/>
          <w:sz w:val="18"/>
          <w:szCs w:val="18"/>
        </w:rPr>
        <w:br/>
        <w:t>содержание программ средств массовой информации.</w:t>
      </w:r>
      <w:r>
        <w:rPr>
          <w:rFonts w:ascii="Arial" w:hAnsi="Arial" w:cs="Arial"/>
          <w:sz w:val="18"/>
          <w:szCs w:val="18"/>
        </w:rPr>
        <w:br/>
        <w:t>Расходы на здравоохранение и физическую культуру включают в себя расходы на</w:t>
      </w:r>
      <w:r>
        <w:rPr>
          <w:rFonts w:ascii="Arial" w:hAnsi="Arial" w:cs="Arial"/>
          <w:sz w:val="18"/>
          <w:szCs w:val="18"/>
        </w:rPr>
        <w:br/>
        <w:t>содержание учреждений здравоохранения, на осуществление санитарно-</w:t>
      </w:r>
      <w:r>
        <w:rPr>
          <w:rFonts w:ascii="Arial" w:hAnsi="Arial" w:cs="Arial"/>
          <w:sz w:val="18"/>
          <w:szCs w:val="18"/>
        </w:rPr>
        <w:br/>
        <w:t>эпидемиологического надзора, на физическую культуру и спорт. Расходы на</w:t>
      </w:r>
      <w:r>
        <w:rPr>
          <w:rFonts w:ascii="Arial" w:hAnsi="Arial" w:cs="Arial"/>
          <w:sz w:val="18"/>
          <w:szCs w:val="18"/>
        </w:rPr>
        <w:br/>
        <w:t>содержание учреждений здравоохранения состоят из расходов на содержание</w:t>
      </w:r>
      <w:r>
        <w:rPr>
          <w:rFonts w:ascii="Arial" w:hAnsi="Arial" w:cs="Arial"/>
          <w:sz w:val="18"/>
          <w:szCs w:val="18"/>
        </w:rPr>
        <w:br/>
        <w:t>больниц, поликлиник, территориальных медицинских центров, станций скорой</w:t>
      </w:r>
      <w:r>
        <w:rPr>
          <w:rFonts w:ascii="Arial" w:hAnsi="Arial" w:cs="Arial"/>
          <w:sz w:val="18"/>
          <w:szCs w:val="18"/>
        </w:rPr>
        <w:br/>
        <w:t>помощи и переливания крови, санаториев, домов ребёнка, на содержание</w:t>
      </w:r>
      <w:r>
        <w:rPr>
          <w:rFonts w:ascii="Arial" w:hAnsi="Arial" w:cs="Arial"/>
          <w:sz w:val="18"/>
          <w:szCs w:val="18"/>
        </w:rPr>
        <w:br/>
        <w:t>централизованной бухгалтерии и учреждений здравоохранения, на содержание</w:t>
      </w:r>
      <w:r>
        <w:rPr>
          <w:rFonts w:ascii="Arial" w:hAnsi="Arial" w:cs="Arial"/>
          <w:sz w:val="18"/>
          <w:szCs w:val="18"/>
        </w:rPr>
        <w:br/>
        <w:t>технического надзора за строительством и капитальным ремонтом.</w:t>
      </w:r>
      <w:r>
        <w:rPr>
          <w:rFonts w:ascii="Arial" w:hAnsi="Arial" w:cs="Arial"/>
          <w:sz w:val="18"/>
          <w:szCs w:val="18"/>
        </w:rPr>
        <w:br/>
        <w:t>Санитарно-эпидемиологический надзор предполагает финансирование расходов на</w:t>
      </w:r>
      <w:r>
        <w:rPr>
          <w:rFonts w:ascii="Arial" w:hAnsi="Arial" w:cs="Arial"/>
          <w:sz w:val="18"/>
          <w:szCs w:val="18"/>
        </w:rPr>
        <w:br/>
        <w:t>содержание дезинфекционных станций, на проведение мероприятий по борьбе с</w:t>
      </w:r>
      <w:r>
        <w:rPr>
          <w:rFonts w:ascii="Arial" w:hAnsi="Arial" w:cs="Arial"/>
          <w:sz w:val="18"/>
          <w:szCs w:val="18"/>
        </w:rPr>
        <w:br/>
        <w:t>эпидемиями, на содержание центров государственного санитарно-</w:t>
      </w:r>
      <w:r>
        <w:rPr>
          <w:rFonts w:ascii="Arial" w:hAnsi="Arial" w:cs="Arial"/>
          <w:sz w:val="18"/>
          <w:szCs w:val="18"/>
        </w:rPr>
        <w:br/>
        <w:t>эпидемиологического надзора.</w:t>
      </w:r>
      <w:r>
        <w:rPr>
          <w:rFonts w:ascii="Arial" w:hAnsi="Arial" w:cs="Arial"/>
          <w:sz w:val="18"/>
          <w:szCs w:val="18"/>
        </w:rPr>
        <w:br/>
        <w:t>Расходы по социальному обеспечению включают в себя расходы на содержание</w:t>
      </w:r>
      <w:r>
        <w:rPr>
          <w:rFonts w:ascii="Arial" w:hAnsi="Arial" w:cs="Arial"/>
          <w:sz w:val="18"/>
          <w:szCs w:val="18"/>
        </w:rPr>
        <w:br/>
        <w:t>домов-интернатов для престарелых и инвалидов, домов-интернатов для малолетних</w:t>
      </w:r>
      <w:r>
        <w:rPr>
          <w:rFonts w:ascii="Arial" w:hAnsi="Arial" w:cs="Arial"/>
          <w:sz w:val="18"/>
          <w:szCs w:val="18"/>
        </w:rPr>
        <w:br/>
        <w:t>инвалидов, расходы на обучение и трудоустройство инвалидов. В этом же разделе</w:t>
      </w:r>
      <w:r>
        <w:rPr>
          <w:rFonts w:ascii="Arial" w:hAnsi="Arial" w:cs="Arial"/>
          <w:sz w:val="18"/>
          <w:szCs w:val="18"/>
        </w:rPr>
        <w:br/>
        <w:t>предусмотрены расходы на материальную помощь различным категориям населения,</w:t>
      </w:r>
      <w:r>
        <w:rPr>
          <w:rFonts w:ascii="Arial" w:hAnsi="Arial" w:cs="Arial"/>
          <w:sz w:val="18"/>
          <w:szCs w:val="18"/>
        </w:rPr>
        <w:br/>
        <w:t>то есть расходы на выплату пенсий и пособий для работников органов ФСБ и</w:t>
      </w:r>
      <w:r>
        <w:rPr>
          <w:rFonts w:ascii="Arial" w:hAnsi="Arial" w:cs="Arial"/>
          <w:sz w:val="18"/>
          <w:szCs w:val="18"/>
        </w:rPr>
        <w:br/>
        <w:t>внутренних дел, расходы на выплаты жертвам политических репрессий, пособия</w:t>
      </w:r>
      <w:r>
        <w:rPr>
          <w:rFonts w:ascii="Arial" w:hAnsi="Arial" w:cs="Arial"/>
          <w:sz w:val="18"/>
          <w:szCs w:val="18"/>
        </w:rPr>
        <w:br/>
        <w:t>малообеспеченным семьям, расходы по социальному страхованию, расходы по</w:t>
      </w:r>
      <w:r>
        <w:rPr>
          <w:rFonts w:ascii="Arial" w:hAnsi="Arial" w:cs="Arial"/>
          <w:sz w:val="18"/>
          <w:szCs w:val="18"/>
        </w:rPr>
        <w:br/>
        <w:t>социальной защите граждан, пострадавших от радиационных воздействий.</w:t>
      </w:r>
      <w:r>
        <w:rPr>
          <w:rFonts w:ascii="Arial" w:hAnsi="Arial" w:cs="Arial"/>
          <w:sz w:val="18"/>
          <w:szCs w:val="18"/>
        </w:rPr>
        <w:br/>
        <w:t>Значительная сумма расходов бюджета направляется на врачебно-трудовые</w:t>
      </w:r>
      <w:r>
        <w:rPr>
          <w:rFonts w:ascii="Arial" w:hAnsi="Arial" w:cs="Arial"/>
          <w:sz w:val="18"/>
          <w:szCs w:val="18"/>
        </w:rPr>
        <w:br/>
        <w:t>экспертизы, протезирование и другие мероприятия. Предусматривается</w:t>
      </w:r>
      <w:r>
        <w:rPr>
          <w:rFonts w:ascii="Arial" w:hAnsi="Arial" w:cs="Arial"/>
          <w:sz w:val="18"/>
          <w:szCs w:val="18"/>
        </w:rPr>
        <w:br/>
        <w:t>планирование семей помимо бюджетных ассигнований, на эти цели в социальной</w:t>
      </w:r>
      <w:r>
        <w:rPr>
          <w:rFonts w:ascii="Arial" w:hAnsi="Arial" w:cs="Arial"/>
          <w:sz w:val="18"/>
          <w:szCs w:val="18"/>
        </w:rPr>
        <w:br/>
        <w:t>сфере существует ряд внебюджетных фондов: пенсионный фонд, фонд социального</w:t>
      </w:r>
      <w:r>
        <w:rPr>
          <w:rFonts w:ascii="Arial" w:hAnsi="Arial" w:cs="Arial"/>
          <w:sz w:val="18"/>
          <w:szCs w:val="18"/>
        </w:rPr>
        <w:br/>
        <w:t>страхования, государственный фонд занятости населения, федеральный фонд</w:t>
      </w:r>
      <w:r>
        <w:rPr>
          <w:rFonts w:ascii="Arial" w:hAnsi="Arial" w:cs="Arial"/>
          <w:sz w:val="18"/>
          <w:szCs w:val="18"/>
        </w:rPr>
        <w:br/>
        <w:t>социальной поддержки населения, кроме того, предусматривается дополнение</w:t>
      </w:r>
      <w:r>
        <w:rPr>
          <w:rFonts w:ascii="Arial" w:hAnsi="Arial" w:cs="Arial"/>
          <w:sz w:val="18"/>
          <w:szCs w:val="18"/>
        </w:rPr>
        <w:br/>
        <w:t>адресных бюджетных ассигнований федерального бюджета ресурсами</w:t>
      </w:r>
      <w:r>
        <w:rPr>
          <w:rFonts w:ascii="Arial" w:hAnsi="Arial" w:cs="Arial"/>
          <w:sz w:val="18"/>
          <w:szCs w:val="18"/>
        </w:rPr>
        <w:br/>
        <w:t>территориальных бюджетов.</w:t>
      </w:r>
      <w:r>
        <w:rPr>
          <w:rFonts w:ascii="Arial" w:hAnsi="Arial" w:cs="Arial"/>
          <w:sz w:val="18"/>
          <w:szCs w:val="18"/>
        </w:rPr>
        <w:br/>
        <w:t>Ряд расходов социального характера отражается в федеральных программах,</w:t>
      </w:r>
      <w:r>
        <w:rPr>
          <w:rFonts w:ascii="Arial" w:hAnsi="Arial" w:cs="Arial"/>
          <w:sz w:val="18"/>
          <w:szCs w:val="18"/>
        </w:rPr>
        <w:br/>
        <w:t>таких, как "Дети России", "Развитие малочисленных народов Севера" и др.</w:t>
      </w:r>
      <w:r>
        <w:rPr>
          <w:rFonts w:ascii="Arial" w:hAnsi="Arial" w:cs="Arial"/>
          <w:sz w:val="18"/>
          <w:szCs w:val="18"/>
        </w:rPr>
        <w:br/>
        <w:t>Только в 1993-1995 годах по программе "Дети России" было выделено 500</w:t>
      </w:r>
      <w:r>
        <w:rPr>
          <w:rFonts w:ascii="Arial" w:hAnsi="Arial" w:cs="Arial"/>
          <w:sz w:val="18"/>
          <w:szCs w:val="18"/>
        </w:rPr>
        <w:br/>
        <w:t>миллиардов рублей. Финансирование федеральных целевых программ позволяет</w:t>
      </w:r>
      <w:r>
        <w:rPr>
          <w:rFonts w:ascii="Arial" w:hAnsi="Arial" w:cs="Arial"/>
          <w:sz w:val="18"/>
          <w:szCs w:val="18"/>
        </w:rPr>
        <w:br/>
        <w:t>расширить объём финансирования в социальной сфере, в данном случае</w:t>
      </w:r>
      <w:r>
        <w:rPr>
          <w:rFonts w:ascii="Arial" w:hAnsi="Arial" w:cs="Arial"/>
          <w:sz w:val="18"/>
          <w:szCs w:val="18"/>
        </w:rPr>
        <w:br/>
        <w:t>приведённые средства оказали существенную поддержку образовательным</w:t>
      </w:r>
      <w:r>
        <w:rPr>
          <w:rFonts w:ascii="Arial" w:hAnsi="Arial" w:cs="Arial"/>
          <w:sz w:val="18"/>
          <w:szCs w:val="18"/>
        </w:rPr>
        <w:br/>
        <w:t>учреждениям.</w:t>
      </w:r>
      <w:r>
        <w:rPr>
          <w:rFonts w:ascii="Arial" w:hAnsi="Arial" w:cs="Arial"/>
          <w:sz w:val="18"/>
          <w:szCs w:val="18"/>
        </w:rPr>
        <w:br/>
      </w:r>
      <w:r>
        <w:rPr>
          <w:rFonts w:ascii="Arial" w:hAnsi="Arial" w:cs="Arial"/>
          <w:sz w:val="18"/>
          <w:szCs w:val="18"/>
        </w:rPr>
        <w:br/>
      </w:r>
      <w:r>
        <w:rPr>
          <w:rFonts w:ascii="Arial" w:hAnsi="Arial" w:cs="Arial"/>
          <w:sz w:val="18"/>
          <w:szCs w:val="18"/>
        </w:rPr>
        <w:br/>
        <w:t> </w:t>
      </w:r>
      <w:bookmarkStart w:id="0" w:name="_GoBack"/>
      <w:bookmarkEnd w:id="0"/>
    </w:p>
    <w:sectPr w:rsidR="006353BB" w:rsidSect="00846F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63F0"/>
    <w:rsid w:val="001F13C2"/>
    <w:rsid w:val="003A63F0"/>
    <w:rsid w:val="005D2D95"/>
    <w:rsid w:val="006353BB"/>
    <w:rsid w:val="006500EF"/>
    <w:rsid w:val="007C60F6"/>
    <w:rsid w:val="00846FC3"/>
    <w:rsid w:val="00B54F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F5CFCF2-E4B6-4419-A107-291033E07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6FC3"/>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3149</Words>
  <Characters>17952</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Назначение и методы медицинского страхования в Российской Федерации</vt:lpstr>
    </vt:vector>
  </TitlesOfParts>
  <Company>Microsoft</Company>
  <LinksUpToDate>false</LinksUpToDate>
  <CharactersWithSpaces>21059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Назначение и методы медицинского страхования в Российской Федерации</dc:title>
  <dc:subject/>
  <dc:creator>Admin</dc:creator>
  <cp:keywords/>
  <dc:description/>
  <cp:lastModifiedBy>admin</cp:lastModifiedBy>
  <cp:revision>2</cp:revision>
  <dcterms:created xsi:type="dcterms:W3CDTF">2014-05-31T06:22:00Z</dcterms:created>
  <dcterms:modified xsi:type="dcterms:W3CDTF">2014-05-31T06:22:00Z</dcterms:modified>
</cp:coreProperties>
</file>