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6E1" w:rsidRDefault="00AE76E1" w:rsidP="007C3904">
      <w:pPr>
        <w:tabs>
          <w:tab w:val="left" w:pos="54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7C3904">
      <w:pPr>
        <w:tabs>
          <w:tab w:val="left" w:pos="540"/>
        </w:tabs>
        <w:spacing w:line="360" w:lineRule="auto"/>
        <w:jc w:val="center"/>
        <w:rPr>
          <w:sz w:val="28"/>
          <w:szCs w:val="28"/>
        </w:rPr>
      </w:pPr>
      <w:r w:rsidRPr="00ED6EE8">
        <w:rPr>
          <w:sz w:val="28"/>
          <w:szCs w:val="28"/>
        </w:rPr>
        <w:t>ВВЕДЕНИЕ</w:t>
      </w:r>
    </w:p>
    <w:p w:rsidR="00530691" w:rsidRPr="009E0D21" w:rsidRDefault="00530691" w:rsidP="007C3904">
      <w:pPr>
        <w:spacing w:line="360" w:lineRule="auto"/>
        <w:jc w:val="both"/>
        <w:rPr>
          <w:b/>
          <w:sz w:val="28"/>
          <w:szCs w:val="28"/>
        </w:rPr>
      </w:pPr>
    </w:p>
    <w:p w:rsidR="00530691" w:rsidRDefault="00530691" w:rsidP="007C3904">
      <w:pPr>
        <w:pStyle w:val="a3"/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153B9">
        <w:rPr>
          <w:sz w:val="28"/>
          <w:szCs w:val="28"/>
        </w:rPr>
        <w:t>Одно из главных требований к подготовке специалистов высшей квалификации – её связь с практикой, знание конкретных задач, особенностей будущей практической деятельности. Важным звеном этой связи является производственная практика. Цели и задачи производственной практики – это систематизация, закрепление и углубление теоретических знаний, полученны</w:t>
      </w:r>
      <w:r>
        <w:rPr>
          <w:sz w:val="28"/>
          <w:szCs w:val="28"/>
        </w:rPr>
        <w:t>х по дисциплинам специализации.</w:t>
      </w:r>
    </w:p>
    <w:p w:rsidR="00530691" w:rsidRPr="008153B9" w:rsidRDefault="00530691" w:rsidP="007C3904">
      <w:pPr>
        <w:pStyle w:val="a3"/>
        <w:tabs>
          <w:tab w:val="left" w:pos="90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153B9">
        <w:rPr>
          <w:sz w:val="28"/>
          <w:szCs w:val="28"/>
        </w:rPr>
        <w:t xml:space="preserve">Целью данной работы является углубленное изучение дисциплин специальности, закрепление практических знаний и приобретения практических навыков по организации финансовой работы и бухгалтерского учета, финансированию и кредитованию, анализу хозяйственной деятельности. </w:t>
      </w:r>
    </w:p>
    <w:p w:rsidR="00530691" w:rsidRDefault="00530691" w:rsidP="007C3904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Данная цель реализуется на основе:</w:t>
      </w:r>
    </w:p>
    <w:p w:rsidR="00530691" w:rsidRDefault="00530691" w:rsidP="007C39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изучения финансовой отчетности ОАО «АКИБАНК», ознакомление с нормативными материалами, регулирующими финансовую деятельность;</w:t>
      </w:r>
    </w:p>
    <w:p w:rsidR="00530691" w:rsidRDefault="00530691" w:rsidP="007C390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изучение специфики финансовых отношений ОАО «АКИБАНК» с другими субъектами  хозяйствования.</w:t>
      </w:r>
    </w:p>
    <w:p w:rsidR="00530691" w:rsidRDefault="00530691" w:rsidP="007C3904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Основные задачи включают в себя:</w:t>
      </w:r>
    </w:p>
    <w:p w:rsidR="00530691" w:rsidRDefault="00530691" w:rsidP="007C3904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детальное изучение организаций финансовой работы на предприятии;</w:t>
      </w:r>
    </w:p>
    <w:p w:rsidR="00530691" w:rsidRPr="000C1F39" w:rsidRDefault="00530691" w:rsidP="007C3904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приобретение практических навыков по осуществлению и организации анализа хозяйственной деятельности.</w:t>
      </w:r>
    </w:p>
    <w:p w:rsidR="00530691" w:rsidRDefault="00530691" w:rsidP="007C3904">
      <w:pPr>
        <w:spacing w:line="360" w:lineRule="auto"/>
        <w:ind w:firstLine="397"/>
        <w:jc w:val="both"/>
        <w:rPr>
          <w:sz w:val="28"/>
        </w:rPr>
      </w:pPr>
      <w:r>
        <w:rPr>
          <w:sz w:val="28"/>
        </w:rPr>
        <w:t xml:space="preserve">Анализируемым объектом является ОАО «АКИБАНК» В г.Уфа </w:t>
      </w:r>
    </w:p>
    <w:p w:rsidR="00530691" w:rsidRDefault="00530691" w:rsidP="007C3904">
      <w:pPr>
        <w:spacing w:line="360" w:lineRule="auto"/>
        <w:ind w:firstLine="397"/>
        <w:jc w:val="both"/>
        <w:rPr>
          <w:sz w:val="28"/>
        </w:rPr>
      </w:pPr>
      <w:r>
        <w:rPr>
          <w:sz w:val="28"/>
        </w:rPr>
        <w:t>Анализируемый период: 2007 – 2009 гг.</w:t>
      </w: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7C3904">
      <w:pPr>
        <w:rPr>
          <w:b/>
          <w:sz w:val="28"/>
          <w:szCs w:val="28"/>
        </w:rPr>
      </w:pPr>
    </w:p>
    <w:p w:rsidR="00530691" w:rsidRDefault="00530691" w:rsidP="00250F3E">
      <w:pPr>
        <w:jc w:val="center"/>
        <w:rPr>
          <w:sz w:val="28"/>
          <w:szCs w:val="28"/>
        </w:rPr>
      </w:pPr>
      <w:r w:rsidRPr="00250F3E">
        <w:rPr>
          <w:sz w:val="28"/>
          <w:szCs w:val="28"/>
        </w:rPr>
        <w:t>1 ОБЩАЯ ХАРАКТЕРИСТИКА «</w:t>
      </w:r>
      <w:r>
        <w:rPr>
          <w:sz w:val="28"/>
          <w:szCs w:val="28"/>
        </w:rPr>
        <w:t>АКИБАНК</w:t>
      </w:r>
      <w:r w:rsidRPr="00250F3E">
        <w:rPr>
          <w:sz w:val="28"/>
          <w:szCs w:val="28"/>
        </w:rPr>
        <w:t>»</w:t>
      </w:r>
    </w:p>
    <w:p w:rsidR="00530691" w:rsidRDefault="00530691" w:rsidP="00250F3E">
      <w:pPr>
        <w:jc w:val="center"/>
        <w:rPr>
          <w:sz w:val="28"/>
          <w:szCs w:val="28"/>
        </w:rPr>
      </w:pPr>
    </w:p>
    <w:p w:rsidR="00530691" w:rsidRPr="00DA07D4" w:rsidRDefault="00530691" w:rsidP="00250F3E">
      <w:pPr>
        <w:pStyle w:val="a3"/>
        <w:spacing w:after="0" w:line="360" w:lineRule="auto"/>
        <w:ind w:left="0" w:firstLine="1003"/>
        <w:jc w:val="both"/>
        <w:rPr>
          <w:sz w:val="28"/>
          <w:szCs w:val="28"/>
        </w:rPr>
      </w:pPr>
      <w:r w:rsidRPr="00DA07D4">
        <w:rPr>
          <w:sz w:val="28"/>
          <w:szCs w:val="28"/>
        </w:rPr>
        <w:t xml:space="preserve">Акционерный коммерческий ипотечный банк "АКИБАНК" образован в 1993 году. Банк был создан в целях развития ипотечного кредитования в городе. Первоначально банк являлся акционерным обществом закрытого типа. В 1996 году банк был преобразован в открытое акционерное общество. </w:t>
      </w:r>
    </w:p>
    <w:p w:rsidR="00530691" w:rsidRPr="00DA07D4" w:rsidRDefault="00530691" w:rsidP="00250F3E">
      <w:pPr>
        <w:pStyle w:val="a3"/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A07D4">
        <w:rPr>
          <w:sz w:val="28"/>
          <w:szCs w:val="28"/>
        </w:rPr>
        <w:t>АКИБАНК - универсальный, динамично развивающийся банк, вот уже много лет подряд демонстрирующий стабильные темпы роста по всем основным показателям. По данным журнала «Деньги» на 01.01.2010 АКИБАНК занимает 110 позицию в списке крупнейших российских банков по размеру чистых активов, а также 113 место по размеру капитала.</w:t>
      </w:r>
    </w:p>
    <w:p w:rsidR="00530691" w:rsidRPr="00DA07D4" w:rsidRDefault="00530691" w:rsidP="00250F3E">
      <w:pPr>
        <w:pStyle w:val="a3"/>
        <w:spacing w:after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DA07D4">
        <w:rPr>
          <w:sz w:val="28"/>
          <w:szCs w:val="28"/>
        </w:rPr>
        <w:t xml:space="preserve">Миссия ОАО «АКИБАНК» заключается в содействии экономическому развитию и росту благосостояния сообществ, обслуживаемых банком, путем предоставления гражданам и предприятиям качественных банковских услуг, таким образом, и в таком объеме, которые соответствуют высоким профессиональным и этическим стандартам, и обеспечивают соответствующую прибыль акционерам банка. </w:t>
      </w:r>
    </w:p>
    <w:p w:rsidR="00530691" w:rsidRPr="00DA07D4" w:rsidRDefault="00530691" w:rsidP="00250F3E">
      <w:pPr>
        <w:spacing w:line="360" w:lineRule="auto"/>
        <w:ind w:firstLine="709"/>
        <w:jc w:val="both"/>
        <w:rPr>
          <w:sz w:val="28"/>
          <w:szCs w:val="28"/>
        </w:rPr>
      </w:pPr>
      <w:r w:rsidRPr="00DA07D4">
        <w:rPr>
          <w:sz w:val="28"/>
          <w:szCs w:val="28"/>
        </w:rPr>
        <w:t xml:space="preserve">Основная задача деятельности банка в ближайшие годы – повышение финансовой устойчивости за счет увеличения собственного капитала, расширения спектра предоставляемых услуг, эффективного управления рисками. Банк строит свои отношения с акционерами и клиентами на принципах открытости и доверия. </w:t>
      </w:r>
    </w:p>
    <w:p w:rsidR="00530691" w:rsidRDefault="00530691" w:rsidP="00250F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DA07D4">
        <w:rPr>
          <w:sz w:val="28"/>
          <w:szCs w:val="28"/>
        </w:rPr>
        <w:t xml:space="preserve">Уставный капитал банка составляет  2600,2 млн. руб. По этому показателю ОАО "АКИБАНК" уверенно входит в число 200 крупнейших кредитных организаций России. За  2004-2005 годы осуществлены три выпуска акций банка на общую сумму 544 млн. руб. В 2006 г. было выпущено акций на 84 млн.руб. Существенное увеличение за последние годы произошло в 2007 г.,  когда АКИБАНК выпустил акций на 600 млн.руб. Более того, в 2008 г. Банк России зарегистрировал  решение о дополнительном выпуске акций ОАО «АКИБАНК». Завершившаяся эмиссия стала очередным шагом в реализуемой стратегии развития банка: 9 октября 2009 г. Банк России зарегистрировал отчет об итогах дополнительного выпуска акций ОАО "АКИБАНК" на сумму 1,031 млрд. рубл. </w:t>
      </w:r>
    </w:p>
    <w:p w:rsidR="00530691" w:rsidRPr="00DA07D4" w:rsidRDefault="00530691" w:rsidP="00250F3E">
      <w:pPr>
        <w:spacing w:line="360" w:lineRule="auto"/>
        <w:jc w:val="both"/>
        <w:rPr>
          <w:iCs/>
          <w:sz w:val="28"/>
          <w:szCs w:val="28"/>
        </w:rPr>
      </w:pPr>
      <w:r w:rsidRPr="00DA07D4">
        <w:rPr>
          <w:sz w:val="28"/>
          <w:szCs w:val="28"/>
        </w:rPr>
        <w:t>Таким образом, размер уставного капитала ОАО «АКИБАНК» по итогам эмиссии увеличился  на 65,7%  и составил 2,6 млрд. руб.</w:t>
      </w:r>
      <w:r w:rsidRPr="00250F3E">
        <w:rPr>
          <w:iCs/>
          <w:sz w:val="28"/>
          <w:szCs w:val="28"/>
        </w:rPr>
        <w:t xml:space="preserve"> </w:t>
      </w:r>
      <w:r w:rsidRPr="00DA07D4">
        <w:rPr>
          <w:iCs/>
          <w:sz w:val="28"/>
          <w:szCs w:val="28"/>
        </w:rPr>
        <w:t>ОАО «АКИБАНК» позиционирует себя как банк, содействующий экономическому развитию и благосостоянию. Такой подход означает, что банк готов к работе над проектами, имеющимися значение для целых регионов.</w:t>
      </w:r>
    </w:p>
    <w:p w:rsidR="00530691" w:rsidRPr="00DA07D4" w:rsidRDefault="00530691" w:rsidP="00250F3E">
      <w:pPr>
        <w:pStyle w:val="a3"/>
        <w:spacing w:after="0" w:line="360" w:lineRule="auto"/>
        <w:ind w:left="0"/>
        <w:jc w:val="both"/>
        <w:rPr>
          <w:sz w:val="28"/>
          <w:szCs w:val="28"/>
        </w:rPr>
      </w:pPr>
    </w:p>
    <w:p w:rsidR="00530691" w:rsidRPr="0042449C" w:rsidRDefault="00530691" w:rsidP="00250F3E">
      <w:pPr>
        <w:spacing w:line="360" w:lineRule="auto"/>
        <w:ind w:firstLine="709"/>
        <w:jc w:val="both"/>
        <w:rPr>
          <w:sz w:val="28"/>
          <w:szCs w:val="28"/>
        </w:rPr>
      </w:pPr>
      <w:r w:rsidRPr="0042449C">
        <w:rPr>
          <w:sz w:val="28"/>
          <w:szCs w:val="28"/>
        </w:rPr>
        <w:t xml:space="preserve">Организационная структура </w:t>
      </w:r>
      <w:r>
        <w:rPr>
          <w:sz w:val="28"/>
          <w:szCs w:val="28"/>
        </w:rPr>
        <w:t>АКИБАНКА представлена на рисунке</w:t>
      </w:r>
      <w:r w:rsidRPr="0042449C">
        <w:rPr>
          <w:sz w:val="28"/>
          <w:szCs w:val="28"/>
        </w:rPr>
        <w:t>1.</w:t>
      </w: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Default="00530691" w:rsidP="00250F3E">
      <w:pPr>
        <w:jc w:val="center"/>
      </w:pPr>
    </w:p>
    <w:p w:rsidR="00530691" w:rsidRPr="007F4CB6" w:rsidRDefault="00530691" w:rsidP="00694F93">
      <w:pPr>
        <w:tabs>
          <w:tab w:val="left" w:pos="5820"/>
        </w:tabs>
        <w:spacing w:line="360" w:lineRule="auto"/>
        <w:ind w:firstLine="709"/>
        <w:jc w:val="both"/>
        <w:rPr>
          <w:sz w:val="28"/>
          <w:szCs w:val="28"/>
        </w:rPr>
      </w:pPr>
      <w:r w:rsidRPr="007F4CB6">
        <w:rPr>
          <w:sz w:val="28"/>
          <w:szCs w:val="28"/>
        </w:rPr>
        <w:t>Руководство филиала возглавляет директор, который назначается Правлением Банка. Деятельности Филиала осуществляется в соответствии с Положением о филиале, нормативными актами Банка России, Уставом Банка, ГК РФ, Федеральным Законом о Банках и Банковской деятельности.</w:t>
      </w: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Руководствуясь законодательством РФ о бухгалтерском учете, нормативными актами органов, регулирующих бухгалтерский учет, организация самостоятельно формирует свою учетную политику, исходя из своей структуры, отрасли и других особенностей деятельности. </w:t>
      </w: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D1092">
        <w:rPr>
          <w:sz w:val="28"/>
          <w:szCs w:val="28"/>
        </w:rPr>
        <w:t>Учетная политика</w:t>
      </w:r>
      <w:r>
        <w:rPr>
          <w:sz w:val="28"/>
          <w:szCs w:val="28"/>
        </w:rPr>
        <w:t xml:space="preserve"> – это выбор самим предприятием методических приемов, позволяющих ему влиять на сумму прибыли или убытка.</w:t>
      </w: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Задача учетной политики состоит в обеспечении примерной равномерности получения предприятием ежегодной прибыли без значительных всплесков и провалов.</w:t>
      </w: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Осуществление экономически обоснованной самостоятельной учетной политики позволит предприятию влиять на эффективность использования материальных и денежных ресурсов, ускорить оборот капитала, создать и использовать дополнительные источники финансирования реконструкции и развития. Одновременно происходит выравнивание по годам уплаты дивидендов акционерам и пайщикам, а также налоговых платежей, производимых за счет прибыли.</w:t>
      </w: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Учетная политика предприятия, а также вносимые в нее изменения оформляются приказом, распоряжением или другой организационно-распорядительной документацией на длительный период времени. Она обязательна к исполнению всеми структурными подразделениями предприятия. Приказ содержит весь перечень пунктов принятой на отчетный год учетной политики.    </w:t>
      </w:r>
    </w:p>
    <w:p w:rsidR="00530691" w:rsidRPr="00385D74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Ответственность за формирование учетной политики в организации несет главный бухгалтер. Утверждение – входит в компетенцию председателя.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Учетная политика Предприятия включает в себя: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организационные аспекты, раскрывающие общие принципы организации учетного процесса на предприятии;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методические аспекты, раскрывающие избранные методы ведения учета, существенно влияющие на оценку и принятие решения пользователей бухгалтерской отчетности;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детальный рабочий план счетов бухгалтерского учета финансово-хозяйственной деятельности Предприятия.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Изменение учетной политики Предприятия производится в случаях: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изменения законодательства РФ или нормативных актов по бухгалтерскому учету;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разработки Предприятием новых способов ведения бухгалтерского учета. Применение  нового способа ведения бухгалтерского учета предполагает более достоверное представление фактов хозяйственной деятельности в учете и отчетности  Предприятия или меньшую трудоемкость учетного процесса без снижения степени достоверности информации;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-существенного изменения условий деятельности. Существенное изменение условий деятельности Предприятия может быть связано с реорганизацией, сменой собственников, изменением видов деятельности.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Изменение учетной политики вводится с 1 января года (начала финансового года), следующего за годом его утверждения приказом Руководителя Предприятия.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Последствия изменения учетной политики, вызванного изменением законодательства РФ или нормативными актами по бухгалтерскому учету, отражаются в бухгалтерском учете и отчетности в порядке, предусмотренном соответствующим законодательством или нормативным актом.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Если  соответствующее законодательство или нормативный акт не предусматривают порядок отражения последствий изменения учетной политики, то эти последствия отражаются в бухгалтерском учете и отчетности в общеустановленном порядке.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Ответственность за организацию бухгалтерского учета на Предприятии, соблюдение законодательства при выполнении хозяйственных операций несет ответственность Руководитель Предприятия.</w:t>
      </w:r>
    </w:p>
    <w:p w:rsidR="00530691" w:rsidRDefault="00530691" w:rsidP="00694F93">
      <w:pPr>
        <w:spacing w:line="360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Ответственность за ведение бухгалтерского учета, своевременное предоставление полной и достоверной бухгалтерской отчетности несет главный бухгалтер Предприятия.</w:t>
      </w:r>
      <w:r w:rsidRPr="001F29BB">
        <w:rPr>
          <w:sz w:val="28"/>
          <w:szCs w:val="28"/>
        </w:rPr>
        <w:t xml:space="preserve"> </w:t>
      </w:r>
      <w:r>
        <w:rPr>
          <w:sz w:val="28"/>
          <w:szCs w:val="28"/>
        </w:rPr>
        <w:t>Бухгалтерский учет на Предприятии осуществляется бухгалтерией как самостоятельным структурным подразделением.</w:t>
      </w:r>
    </w:p>
    <w:p w:rsidR="00530691" w:rsidRDefault="00530691" w:rsidP="00694F93">
      <w:pPr>
        <w:tabs>
          <w:tab w:val="left" w:pos="5820"/>
        </w:tabs>
        <w:spacing w:line="360" w:lineRule="auto"/>
        <w:ind w:firstLine="709"/>
        <w:jc w:val="both"/>
      </w:pPr>
      <w:r>
        <w:br w:type="page"/>
      </w:r>
    </w:p>
    <w:p w:rsidR="00530691" w:rsidRPr="00694F93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Pr="00694F93">
        <w:rPr>
          <w:sz w:val="28"/>
          <w:szCs w:val="28"/>
        </w:rPr>
        <w:t>УПРАВЛЕНИЕ АНАЛИЗА</w:t>
      </w:r>
      <w:r>
        <w:rPr>
          <w:sz w:val="28"/>
          <w:szCs w:val="28"/>
        </w:rPr>
        <w:t xml:space="preserve"> </w:t>
      </w:r>
      <w:r w:rsidRPr="00694F93">
        <w:rPr>
          <w:sz w:val="28"/>
          <w:szCs w:val="28"/>
        </w:rPr>
        <w:t>И ПРОГНОЗИРОВАНИЕ ДЕЯТЕЛЬНОСТИ БАНКА</w:t>
      </w:r>
    </w:p>
    <w:p w:rsidR="00530691" w:rsidRPr="00944FB8" w:rsidRDefault="00530691" w:rsidP="00694F93">
      <w:pPr>
        <w:pStyle w:val="1"/>
        <w:spacing w:line="360" w:lineRule="auto"/>
        <w:jc w:val="center"/>
        <w:rPr>
          <w:b w:val="0"/>
          <w:sz w:val="28"/>
          <w:szCs w:val="28"/>
        </w:rPr>
      </w:pP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Чтобы дать оценку финансового состояния банка и определить перспективы его развития необходимо проанализировать не только баланс и отчетные материалы самого Банка, но и дать характеристику экономического положения клиентов банка, оценить конкурентов и т.д. Но не вся подобного рода информация доступна и, следовательно, в большинстве случаев анализ финансового состояния банка строится на отчетных данных банка.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В процессе анализа банковской отчетности основным объектом исследования выступает вся его совокупная коммерческая деятельность. Общей целью анализа является определение эффективности деятельности и степени надежности банка.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Под устойчивостью банка понимается стабильность его деятельности, она может быть оценена качеством активов, достаточностью капитала и эффективностью деятельности.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Под ликвидностью баланса понимается способность превращать активы банка в денежные и другие платежные средства для оплаты предъявляемых обязательств в случае, если имеющихся в наличии платежных средств для этого не хватает.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Основой информацией для проведения анализа является финансовая отчетность банка.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Баланс коммерческого банка является бухгалтерским балансом, отражающим состояние собственных и привлеченных средств банка и их размещение в кредитные и активные операции. Кроме того, бухгалтерский баланс характеризует операции, проводимые банком, отражает фактически полученную прибыль. Баланс выступает единым документом учета и отчетности и служит базой для принятия управленческих решений.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В соответствии с действующим законом «О банках и банковской деятельности в РФ», Центральный банк России установил следующие формы отчетности, предназначенные для публикации: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балансовый отчет коммерческого банка;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отчет о прибылях и убытках коммерческого банка.</w:t>
      </w:r>
    </w:p>
    <w:p w:rsidR="00530691" w:rsidRPr="00944FB8" w:rsidRDefault="00530691" w:rsidP="00694F93">
      <w:pPr>
        <w:pStyle w:val="a5"/>
        <w:spacing w:line="360" w:lineRule="auto"/>
        <w:ind w:firstLine="709"/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Коммерческие банки публикуют годовую отчетность после подтверждения аудиторской фирмой достоверности указанных в них сведений. На данных отчетности можно сформировать систему аналитических коэффициентов, на основе системы показателей приводимых ниже, можно получить общую картину эффективности деятельности и финансовой устойчивости банка. Для определения ликвидности рассчитывается ряд коэффициентов, которые характеризуют возможность банка быстро погасить обязательства в случае возникновения затруднений в работе.</w:t>
      </w:r>
    </w:p>
    <w:p w:rsidR="00530691" w:rsidRDefault="00530691" w:rsidP="00694F93">
      <w:pPr>
        <w:jc w:val="both"/>
        <w:rPr>
          <w:snapToGrid w:val="0"/>
          <w:sz w:val="28"/>
        </w:rPr>
      </w:pPr>
      <w:r w:rsidRPr="00944FB8">
        <w:rPr>
          <w:snapToGrid w:val="0"/>
          <w:sz w:val="28"/>
        </w:rPr>
        <w:t>Итак, проведем анализ баланса ОАО «</w:t>
      </w:r>
      <w:r>
        <w:rPr>
          <w:snapToGrid w:val="0"/>
          <w:sz w:val="28"/>
        </w:rPr>
        <w:t>АКИБАНКА» на основе отчетности за 2007-09</w:t>
      </w:r>
      <w:r w:rsidRPr="00944FB8">
        <w:rPr>
          <w:snapToGrid w:val="0"/>
          <w:sz w:val="28"/>
        </w:rPr>
        <w:t xml:space="preserve"> г</w:t>
      </w:r>
      <w:r>
        <w:rPr>
          <w:snapToGrid w:val="0"/>
          <w:sz w:val="28"/>
        </w:rPr>
        <w:t>оды, представленный в таблицах 2</w:t>
      </w:r>
      <w:r w:rsidRPr="00944FB8">
        <w:rPr>
          <w:snapToGrid w:val="0"/>
          <w:sz w:val="28"/>
        </w:rPr>
        <w:t xml:space="preserve">.1.и </w:t>
      </w:r>
      <w:r>
        <w:rPr>
          <w:snapToGrid w:val="0"/>
          <w:sz w:val="28"/>
        </w:rPr>
        <w:t>2</w:t>
      </w:r>
      <w:r w:rsidRPr="00944FB8">
        <w:rPr>
          <w:snapToGrid w:val="0"/>
          <w:sz w:val="28"/>
        </w:rPr>
        <w:t>.2</w:t>
      </w:r>
    </w:p>
    <w:p w:rsidR="00530691" w:rsidRDefault="00530691" w:rsidP="00694F93">
      <w:pPr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  <w:r>
        <w:rPr>
          <w:sz w:val="28"/>
          <w:szCs w:val="28"/>
        </w:rPr>
        <w:t>Таблица 2</w:t>
      </w:r>
      <w:r w:rsidRPr="007319D0">
        <w:rPr>
          <w:sz w:val="28"/>
          <w:szCs w:val="28"/>
        </w:rPr>
        <w:t>.1</w:t>
      </w:r>
      <w:r>
        <w:rPr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>Активы ОАО «АКИБАНК»</w:t>
      </w: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p w:rsidR="00530691" w:rsidRDefault="00530691" w:rsidP="00694F93">
      <w:pPr>
        <w:spacing w:line="360" w:lineRule="auto"/>
        <w:ind w:firstLine="720"/>
        <w:rPr>
          <w:bCs/>
          <w:kern w:val="3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440"/>
        <w:gridCol w:w="1584"/>
        <w:gridCol w:w="1296"/>
        <w:gridCol w:w="1363"/>
      </w:tblGrid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Наименования показателей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2007 год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2008 год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2009 год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2F0BD5">
                <w:rPr>
                  <w:sz w:val="24"/>
                  <w:szCs w:val="24"/>
                </w:rPr>
                <w:t>2009 г</w:t>
              </w:r>
            </w:smartTag>
            <w:r w:rsidRPr="002F0BD5">
              <w:rPr>
                <w:sz w:val="24"/>
                <w:szCs w:val="24"/>
              </w:rPr>
              <w:t>. в %  к общему объему активов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Денежные средства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41128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600616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595300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6,0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Средства кредитных организаций в ЦБ РФ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665318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457533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510339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5,7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Обязательные резервы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184226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76976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21187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2,0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Средства в кредитных организациях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61592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65280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193690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2,0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Чистые вложения в  ценные бумаги оцениваемые по справедливой  стоимости через прибыль или убыток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30576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40027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0,3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Чистая ссудная задолженность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8714392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11786966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11509251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1,5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Чистые вложения в инвестиционные ценные бумаги и другие финансовые активы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75890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158837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47991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0,4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Инвестиции в дочерние и зависимые организации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Чистые вложения в ценные бумаги, удерживаемые до погашения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5239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69090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0,6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Основные средства, нематериальные активы и матер запасы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871967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1057690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1343496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1,5</w:t>
            </w:r>
          </w:p>
        </w:tc>
      </w:tr>
      <w:tr w:rsidR="00530691" w:rsidTr="002F0BD5"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Прочие активы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175724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278834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372232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 xml:space="preserve">      3,8</w:t>
            </w:r>
          </w:p>
        </w:tc>
      </w:tr>
      <w:tr w:rsidR="00530691" w:rsidTr="002F0BD5">
        <w:trPr>
          <w:trHeight w:val="238"/>
        </w:trPr>
        <w:tc>
          <w:tcPr>
            <w:tcW w:w="388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Всего активов</w:t>
            </w:r>
          </w:p>
        </w:tc>
        <w:tc>
          <w:tcPr>
            <w:tcW w:w="1440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11011986</w:t>
            </w:r>
          </w:p>
        </w:tc>
        <w:tc>
          <w:tcPr>
            <w:tcW w:w="158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14806027</w:t>
            </w:r>
          </w:p>
        </w:tc>
        <w:tc>
          <w:tcPr>
            <w:tcW w:w="129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150732299</w:t>
            </w:r>
          </w:p>
        </w:tc>
        <w:tc>
          <w:tcPr>
            <w:tcW w:w="1363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100,0</w:t>
            </w:r>
          </w:p>
        </w:tc>
      </w:tr>
    </w:tbl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2009 год величина чистых активов увеличилась, по состоянию на 01.01 2010 года составила 150,8млрд рублей. В структуре активов Банка устойчиво преобладают денежные средства, доля которой на 01.01.2010 г составляет 6,0% от общего объема активов.  Доля средств в Банке России –5,7%, прочие активы –  3,8 %.</w:t>
      </w:r>
    </w:p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Таблица 2.2 Пассивы ОАО «Россельхозбанка»</w:t>
      </w:r>
    </w:p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8"/>
        <w:gridCol w:w="1356"/>
        <w:gridCol w:w="1424"/>
        <w:gridCol w:w="1476"/>
        <w:gridCol w:w="1637"/>
      </w:tblGrid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Наименования показателей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2007 год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2008 год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2009 год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2F0BD5">
                <w:rPr>
                  <w:sz w:val="24"/>
                  <w:szCs w:val="24"/>
                </w:rPr>
                <w:t>2009 г</w:t>
              </w:r>
            </w:smartTag>
            <w:r w:rsidRPr="002F0BD5">
              <w:rPr>
                <w:sz w:val="24"/>
                <w:szCs w:val="24"/>
              </w:rPr>
              <w:t>. в %   к общему объему пассивов.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Кредиты депозиты и прочие средства ЦБ РФ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Средства кредитных организаций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195788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190511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60146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6,0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Средства клиентов, не являющихся кредитными организациями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7783489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11656538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11900596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12,0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Вклады физических лиц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283071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4052348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3417365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3,5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Финансовые обязательства, оцениваемые по справедливой стоимости через прибыль или убыток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 xml:space="preserve">Выпущенные долговые обязательства 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1106063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675383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751449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7,5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Прочие обязательства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94738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182098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186259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1,9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Резервы на возможные потери по условным обязательства кредитного характера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9383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16045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7825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0,7</w:t>
            </w:r>
          </w:p>
        </w:tc>
      </w:tr>
      <w:tr w:rsidR="00530691" w:rsidTr="002F0BD5">
        <w:tc>
          <w:tcPr>
            <w:tcW w:w="36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Всего обязательств</w:t>
            </w:r>
          </w:p>
        </w:tc>
        <w:tc>
          <w:tcPr>
            <w:tcW w:w="135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9189461</w:t>
            </w:r>
          </w:p>
        </w:tc>
        <w:tc>
          <w:tcPr>
            <w:tcW w:w="142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12720573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12906275</w:t>
            </w:r>
          </w:p>
        </w:tc>
        <w:tc>
          <w:tcPr>
            <w:tcW w:w="1637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100,0</w:t>
            </w:r>
          </w:p>
        </w:tc>
      </w:tr>
    </w:tbl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пассивов Банка доминируют средства клиентов (некредитных организаций) –12,0% ,выпущенные долговые обязательства- 7,5%, средства кредитных организаций –6,0%.</w:t>
      </w:r>
    </w:p>
    <w:p w:rsidR="00530691" w:rsidRPr="007319D0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319D0">
        <w:rPr>
          <w:sz w:val="28"/>
          <w:szCs w:val="28"/>
        </w:rPr>
        <w:t>По этим данным можно сказать, что данный банк ведет успешную политику</w:t>
      </w:r>
      <w:r>
        <w:rPr>
          <w:sz w:val="28"/>
          <w:szCs w:val="28"/>
        </w:rPr>
        <w:t xml:space="preserve"> </w:t>
      </w:r>
      <w:r w:rsidRPr="007319D0">
        <w:rPr>
          <w:sz w:val="28"/>
          <w:szCs w:val="28"/>
        </w:rPr>
        <w:t>развития в финансовой системе.</w:t>
      </w:r>
    </w:p>
    <w:p w:rsidR="00530691" w:rsidRDefault="00530691" w:rsidP="00694F93">
      <w:pPr>
        <w:pStyle w:val="a5"/>
        <w:spacing w:line="360" w:lineRule="auto"/>
        <w:ind w:firstLine="720"/>
        <w:rPr>
          <w:snapToGrid w:val="0"/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  <w:r w:rsidRPr="00944FB8">
        <w:rPr>
          <w:snapToGrid w:val="0"/>
          <w:sz w:val="28"/>
          <w:szCs w:val="28"/>
        </w:rPr>
        <w:t>Таблица 2</w:t>
      </w:r>
      <w:r>
        <w:rPr>
          <w:snapToGrid w:val="0"/>
          <w:sz w:val="28"/>
          <w:szCs w:val="28"/>
        </w:rPr>
        <w:t>.3</w:t>
      </w:r>
      <w:r w:rsidRPr="00944FB8">
        <w:rPr>
          <w:snapToGrid w:val="0"/>
          <w:sz w:val="28"/>
          <w:szCs w:val="28"/>
        </w:rPr>
        <w:t xml:space="preserve"> </w:t>
      </w:r>
      <w:r w:rsidRPr="00944FB8">
        <w:rPr>
          <w:sz w:val="28"/>
          <w:szCs w:val="28"/>
        </w:rPr>
        <w:t>Отчет о прибылях и убытках</w:t>
      </w:r>
      <w:r w:rsidRPr="00944FB8">
        <w:rPr>
          <w:snapToGrid w:val="0"/>
          <w:sz w:val="28"/>
          <w:szCs w:val="28"/>
        </w:rPr>
        <w:t xml:space="preserve"> </w:t>
      </w:r>
      <w:r w:rsidRPr="00944FB8">
        <w:rPr>
          <w:sz w:val="28"/>
          <w:szCs w:val="28"/>
        </w:rPr>
        <w:t>ОАО «</w:t>
      </w:r>
      <w:r>
        <w:rPr>
          <w:sz w:val="28"/>
          <w:szCs w:val="28"/>
        </w:rPr>
        <w:t>АКИБАНК</w:t>
      </w:r>
      <w:r w:rsidRPr="00944FB8">
        <w:rPr>
          <w:sz w:val="28"/>
          <w:szCs w:val="28"/>
        </w:rPr>
        <w:t>».</w:t>
      </w: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1394"/>
        <w:gridCol w:w="1602"/>
        <w:gridCol w:w="1476"/>
        <w:gridCol w:w="1321"/>
      </w:tblGrid>
      <w:tr w:rsidR="00530691" w:rsidTr="002F0BD5">
        <w:tc>
          <w:tcPr>
            <w:tcW w:w="3778" w:type="dxa"/>
            <w:vAlign w:val="center"/>
          </w:tcPr>
          <w:p w:rsidR="00530691" w:rsidRPr="002F0BD5" w:rsidRDefault="00530691" w:rsidP="007F613E">
            <w:pPr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Наименования статей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2007 год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2008 год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2009 год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 w:rsidRPr="002F0BD5">
                <w:rPr>
                  <w:sz w:val="24"/>
                  <w:szCs w:val="24"/>
                </w:rPr>
                <w:t>2009 г</w:t>
              </w:r>
            </w:smartTag>
            <w:r w:rsidRPr="002F0BD5">
              <w:rPr>
                <w:sz w:val="24"/>
                <w:szCs w:val="24"/>
              </w:rPr>
              <w:t>. в % к2007 г.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Процентные доходы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1131042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820995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529478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6,0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Процентные расходы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475699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318312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273060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3.0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Чистые доходы от операций с иностранной валютой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8900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7924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3623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0,4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Чистые доходы от переоценки иностранной валюты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352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1724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1171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1,2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 xml:space="preserve">Доходы от участия в капиталах других юридических лиц 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627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754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0,07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Комиссионные доходы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240267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193941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45300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5,0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Комиссионные расходы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14091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5537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4635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5,0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Прочие операционные доходы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22580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35003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12820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13,0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Чистые доходы (расходы)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833323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648799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281691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3,0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Операционные расходы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463861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406305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199875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2,0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Прибыль (убыток) до налогообложения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359462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242494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81816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 xml:space="preserve">        8.0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Начисленные (уплаченные) налоги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178990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90591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22758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2,1</w:t>
            </w:r>
          </w:p>
        </w:tc>
      </w:tr>
      <w:tr w:rsidR="00530691" w:rsidTr="002F0BD5">
        <w:tc>
          <w:tcPr>
            <w:tcW w:w="3778" w:type="dxa"/>
          </w:tcPr>
          <w:p w:rsidR="00530691" w:rsidRPr="002F0BD5" w:rsidRDefault="00530691" w:rsidP="002F0BD5">
            <w:pPr>
              <w:jc w:val="both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Прибыль (убыток) после налогообложения</w:t>
            </w:r>
          </w:p>
        </w:tc>
        <w:tc>
          <w:tcPr>
            <w:tcW w:w="1394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19472</w:t>
            </w:r>
          </w:p>
        </w:tc>
        <w:tc>
          <w:tcPr>
            <w:tcW w:w="1602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151903</w:t>
            </w:r>
          </w:p>
        </w:tc>
        <w:tc>
          <w:tcPr>
            <w:tcW w:w="1476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59058</w:t>
            </w:r>
          </w:p>
        </w:tc>
        <w:tc>
          <w:tcPr>
            <w:tcW w:w="1321" w:type="dxa"/>
            <w:vAlign w:val="center"/>
          </w:tcPr>
          <w:p w:rsidR="00530691" w:rsidRPr="002F0BD5" w:rsidRDefault="00530691" w:rsidP="002F0BD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F0BD5">
              <w:rPr>
                <w:sz w:val="24"/>
                <w:szCs w:val="24"/>
              </w:rPr>
              <w:t>6,0</w:t>
            </w:r>
          </w:p>
        </w:tc>
      </w:tr>
    </w:tbl>
    <w:p w:rsidR="00530691" w:rsidRDefault="00530691" w:rsidP="00694F93">
      <w:pPr>
        <w:pStyle w:val="a5"/>
        <w:spacing w:line="360" w:lineRule="auto"/>
        <w:ind w:firstLine="720"/>
        <w:rPr>
          <w:sz w:val="28"/>
          <w:szCs w:val="28"/>
        </w:rPr>
      </w:pPr>
    </w:p>
    <w:p w:rsidR="00530691" w:rsidRDefault="00530691" w:rsidP="00694F93">
      <w:pPr>
        <w:suppressAutoHyphens/>
        <w:spacing w:line="360" w:lineRule="auto"/>
        <w:ind w:firstLine="720"/>
        <w:jc w:val="both"/>
        <w:rPr>
          <w:snapToGrid w:val="0"/>
          <w:sz w:val="28"/>
        </w:rPr>
      </w:pPr>
    </w:p>
    <w:p w:rsidR="00530691" w:rsidRDefault="00530691" w:rsidP="00694F93">
      <w:pPr>
        <w:suppressAutoHyphens/>
        <w:spacing w:line="360" w:lineRule="auto"/>
        <w:ind w:firstLine="720"/>
        <w:jc w:val="both"/>
        <w:rPr>
          <w:snapToGrid w:val="0"/>
          <w:sz w:val="28"/>
        </w:rPr>
      </w:pPr>
    </w:p>
    <w:p w:rsidR="00530691" w:rsidRDefault="00530691" w:rsidP="00694F93">
      <w:pPr>
        <w:suppressAutoHyphens/>
        <w:spacing w:line="360" w:lineRule="auto"/>
        <w:ind w:firstLine="720"/>
        <w:jc w:val="both"/>
        <w:rPr>
          <w:snapToGrid w:val="0"/>
          <w:sz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3.УПРАВЛЕНИЕ ДЕПОЗИТНЫХ ОПЕРАЦИИ</w:t>
      </w: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Pr="0054421A" w:rsidRDefault="00530691" w:rsidP="00694F93">
      <w:pPr>
        <w:spacing w:line="360" w:lineRule="auto"/>
        <w:ind w:firstLine="54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 xml:space="preserve">Стоимость привлечения депозитов юридических лиц за </w:t>
      </w:r>
      <w:r>
        <w:rPr>
          <w:sz w:val="28"/>
          <w:szCs w:val="28"/>
        </w:rPr>
        <w:t xml:space="preserve">2009 </w:t>
      </w:r>
      <w:r w:rsidRPr="0054421A">
        <w:rPr>
          <w:sz w:val="28"/>
          <w:szCs w:val="28"/>
        </w:rPr>
        <w:t>год выросла на 28,4%, с 8,1 до 10,4%, а ставки по вкладам населения увеличились на 19% с 10,0 до 11,9% на конец года.</w:t>
      </w:r>
    </w:p>
    <w:p w:rsidR="00530691" w:rsidRPr="0054421A" w:rsidRDefault="00530691" w:rsidP="00694F93">
      <w:pPr>
        <w:spacing w:line="360" w:lineRule="auto"/>
        <w:ind w:firstLine="54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>Работающие активы на 1 сотрудника на конец года  выросли до 13,4 млн.руб., что на 46% выше аналогичного показат</w:t>
      </w:r>
      <w:r>
        <w:rPr>
          <w:sz w:val="28"/>
          <w:szCs w:val="28"/>
        </w:rPr>
        <w:t>еля за 2009</w:t>
      </w:r>
      <w:r w:rsidRPr="0054421A">
        <w:rPr>
          <w:sz w:val="28"/>
          <w:szCs w:val="28"/>
        </w:rPr>
        <w:t xml:space="preserve"> год, а размер чистой прибыли на 1 сотрудника (производительность труда) увеличился за год на 28</w:t>
      </w:r>
      <w:r>
        <w:rPr>
          <w:sz w:val="28"/>
          <w:szCs w:val="28"/>
        </w:rPr>
        <w:t>,7% с 202 тыс.руб. на конец 2009</w:t>
      </w:r>
      <w:r w:rsidRPr="0054421A">
        <w:rPr>
          <w:sz w:val="28"/>
          <w:szCs w:val="28"/>
        </w:rPr>
        <w:t xml:space="preserve"> года до 260 тыс.руб. в прошедшем.</w:t>
      </w:r>
    </w:p>
    <w:p w:rsidR="00530691" w:rsidRPr="0054421A" w:rsidRDefault="00530691" w:rsidP="00694F93">
      <w:pPr>
        <w:spacing w:line="360" w:lineRule="auto"/>
        <w:ind w:firstLine="54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>Несмотря на начавшийся весной 2008 года кризис ликвидности банковской системы, банк выполнял все требования по перечислению платежей как в наличной, так и безналичной форме, не было допущено ни одного простоя банкомата из-за отсутствия в нем денежных средств, ни одного отказа в выдаче средств со вкладов. Влияние финансового кризиса отразилось на изменении структуры привлеченных средств, если в сентябре доля вкладов физических лиц составляла 28,2% от привлеченных средств или 3,5 млрд.руб., то на 01.01.2009г. сумма вкладов снизилась до 3 млрд.руб. или 22,6%. Отток средств со вкладов и с банковских карт был компенсирован и даже увеличен за счет роста депозитов юридических лиц. За этот же период сумма депозитов юридических лиц выросла более, чем в 1,5 раза и составила 4,3 млрд.руб. против 2,7 млрд.руб. на конец 3-го квартала 2008 года.</w:t>
      </w:r>
    </w:p>
    <w:p w:rsidR="00530691" w:rsidRDefault="00530691" w:rsidP="00694F93">
      <w:pPr>
        <w:spacing w:line="360" w:lineRule="auto"/>
        <w:ind w:firstLine="54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>Ресурсная база банка в условиях кризиса ликвидности, не только не снизилась, но и значительно, на 3,0 млрд.руб. или на 29,4% выросл</w:t>
      </w:r>
      <w:r>
        <w:rPr>
          <w:sz w:val="28"/>
          <w:szCs w:val="28"/>
        </w:rPr>
        <w:t>а с 10,2 млрд.руб. на конец 2008</w:t>
      </w:r>
      <w:r w:rsidRPr="0054421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до 13,2 млрд.руб. на конец 2009</w:t>
      </w:r>
      <w:r w:rsidRPr="0054421A">
        <w:rPr>
          <w:sz w:val="28"/>
          <w:szCs w:val="28"/>
        </w:rPr>
        <w:t xml:space="preserve"> г. </w:t>
      </w: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2.4</w:t>
      </w: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</w:p>
    <w:p w:rsidR="00530691" w:rsidRDefault="00530691" w:rsidP="00694F93">
      <w:pPr>
        <w:spacing w:line="360" w:lineRule="auto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  <w:gridCol w:w="2268"/>
        <w:gridCol w:w="2658"/>
      </w:tblGrid>
      <w:tr w:rsidR="00530691" w:rsidRPr="0054421A" w:rsidTr="00694F93">
        <w:trPr>
          <w:trHeight w:val="532"/>
        </w:trPr>
        <w:tc>
          <w:tcPr>
            <w:tcW w:w="4536" w:type="dxa"/>
            <w:vAlign w:val="center"/>
          </w:tcPr>
          <w:p w:rsidR="00530691" w:rsidRPr="0054421A" w:rsidRDefault="00530691" w:rsidP="00694F93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54421A">
              <w:rPr>
                <w:bCs/>
                <w:sz w:val="28"/>
                <w:szCs w:val="28"/>
              </w:rPr>
              <w:t>Показатель</w:t>
            </w:r>
          </w:p>
        </w:tc>
        <w:tc>
          <w:tcPr>
            <w:tcW w:w="2268" w:type="dxa"/>
            <w:vAlign w:val="center"/>
          </w:tcPr>
          <w:p w:rsidR="00530691" w:rsidRPr="0054421A" w:rsidRDefault="00530691" w:rsidP="00694F93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54421A">
              <w:rPr>
                <w:bCs/>
                <w:sz w:val="28"/>
                <w:szCs w:val="28"/>
              </w:rPr>
              <w:t xml:space="preserve">Сумма на </w:t>
            </w:r>
            <w:r>
              <w:rPr>
                <w:bCs/>
                <w:sz w:val="28"/>
                <w:szCs w:val="28"/>
              </w:rPr>
              <w:t xml:space="preserve">                </w:t>
            </w:r>
            <w:r w:rsidRPr="0054421A">
              <w:rPr>
                <w:bCs/>
                <w:sz w:val="28"/>
                <w:szCs w:val="28"/>
              </w:rPr>
              <w:t>01.01.10</w:t>
            </w:r>
          </w:p>
        </w:tc>
        <w:tc>
          <w:tcPr>
            <w:tcW w:w="2658" w:type="dxa"/>
            <w:vAlign w:val="center"/>
          </w:tcPr>
          <w:p w:rsidR="00530691" w:rsidRPr="0054421A" w:rsidRDefault="00530691" w:rsidP="00694F93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% </w:t>
            </w:r>
            <w:r w:rsidRPr="0054421A">
              <w:rPr>
                <w:bCs/>
                <w:sz w:val="28"/>
                <w:szCs w:val="28"/>
              </w:rPr>
              <w:t>от суммы привлеченных средств</w:t>
            </w:r>
          </w:p>
        </w:tc>
      </w:tr>
      <w:tr w:rsidR="00530691" w:rsidRPr="0054421A" w:rsidTr="00694F93">
        <w:trPr>
          <w:trHeight w:val="271"/>
        </w:trPr>
        <w:tc>
          <w:tcPr>
            <w:tcW w:w="4536" w:type="dxa"/>
          </w:tcPr>
          <w:p w:rsidR="00530691" w:rsidRPr="0054421A" w:rsidRDefault="00530691" w:rsidP="00694F93">
            <w:pPr>
              <w:pStyle w:val="a5"/>
              <w:spacing w:after="0"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Остатки на расчетных счетах</w:t>
            </w:r>
          </w:p>
        </w:tc>
        <w:tc>
          <w:tcPr>
            <w:tcW w:w="226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 xml:space="preserve">     5 409 212</w:t>
            </w:r>
          </w:p>
        </w:tc>
        <w:tc>
          <w:tcPr>
            <w:tcW w:w="265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41,0%</w:t>
            </w:r>
          </w:p>
        </w:tc>
      </w:tr>
      <w:tr w:rsidR="00530691" w:rsidRPr="0054421A" w:rsidTr="00694F93">
        <w:tc>
          <w:tcPr>
            <w:tcW w:w="4536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Депозиты физических лиц</w:t>
            </w:r>
          </w:p>
        </w:tc>
        <w:tc>
          <w:tcPr>
            <w:tcW w:w="226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 xml:space="preserve">    2 975 612</w:t>
            </w:r>
          </w:p>
        </w:tc>
        <w:tc>
          <w:tcPr>
            <w:tcW w:w="265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22,6%</w:t>
            </w:r>
          </w:p>
        </w:tc>
      </w:tr>
      <w:tr w:rsidR="00530691" w:rsidRPr="0054421A" w:rsidTr="00694F93">
        <w:tc>
          <w:tcPr>
            <w:tcW w:w="4536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Депозиты юридических лиц</w:t>
            </w:r>
          </w:p>
        </w:tc>
        <w:tc>
          <w:tcPr>
            <w:tcW w:w="226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 xml:space="preserve">    4 275 486</w:t>
            </w:r>
          </w:p>
        </w:tc>
        <w:tc>
          <w:tcPr>
            <w:tcW w:w="265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32,4%</w:t>
            </w:r>
          </w:p>
        </w:tc>
      </w:tr>
      <w:tr w:rsidR="00530691" w:rsidRPr="0054421A" w:rsidTr="00694F93">
        <w:tc>
          <w:tcPr>
            <w:tcW w:w="4536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Выпущенные векселя</w:t>
            </w:r>
          </w:p>
        </w:tc>
        <w:tc>
          <w:tcPr>
            <w:tcW w:w="226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 xml:space="preserve">       532 955</w:t>
            </w:r>
          </w:p>
        </w:tc>
        <w:tc>
          <w:tcPr>
            <w:tcW w:w="265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4,0%</w:t>
            </w:r>
          </w:p>
        </w:tc>
      </w:tr>
      <w:tr w:rsidR="00530691" w:rsidRPr="0054421A" w:rsidTr="00694F93">
        <w:trPr>
          <w:trHeight w:val="201"/>
        </w:trPr>
        <w:tc>
          <w:tcPr>
            <w:tcW w:w="4536" w:type="dxa"/>
          </w:tcPr>
          <w:p w:rsidR="00530691" w:rsidRPr="002F0BD5" w:rsidRDefault="00530691" w:rsidP="00694F93">
            <w:pPr>
              <w:pStyle w:val="2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0BD5">
              <w:rPr>
                <w:rFonts w:ascii="Times New Roman" w:hAnsi="Times New Roman"/>
                <w:sz w:val="28"/>
                <w:szCs w:val="28"/>
              </w:rPr>
              <w:t>Облигации</w:t>
            </w:r>
          </w:p>
        </w:tc>
        <w:tc>
          <w:tcPr>
            <w:tcW w:w="226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 xml:space="preserve">           1 701</w:t>
            </w:r>
          </w:p>
        </w:tc>
        <w:tc>
          <w:tcPr>
            <w:tcW w:w="265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0,0%</w:t>
            </w:r>
          </w:p>
        </w:tc>
      </w:tr>
      <w:tr w:rsidR="00530691" w:rsidRPr="0054421A" w:rsidTr="00694F93">
        <w:trPr>
          <w:trHeight w:val="70"/>
        </w:trPr>
        <w:tc>
          <w:tcPr>
            <w:tcW w:w="4536" w:type="dxa"/>
          </w:tcPr>
          <w:p w:rsidR="00530691" w:rsidRPr="0054421A" w:rsidRDefault="00530691" w:rsidP="00694F93">
            <w:pPr>
              <w:pStyle w:val="a5"/>
              <w:spacing w:after="0"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Итого</w:t>
            </w:r>
          </w:p>
        </w:tc>
        <w:tc>
          <w:tcPr>
            <w:tcW w:w="2268" w:type="dxa"/>
          </w:tcPr>
          <w:p w:rsidR="00530691" w:rsidRPr="00694F93" w:rsidRDefault="00530691" w:rsidP="00694F93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54421A">
              <w:rPr>
                <w:b/>
                <w:bCs/>
                <w:sz w:val="28"/>
                <w:szCs w:val="28"/>
                <w:lang w:val="en-US"/>
              </w:rPr>
              <w:t xml:space="preserve">    </w:t>
            </w:r>
            <w:r w:rsidRPr="00694F93">
              <w:rPr>
                <w:bCs/>
                <w:sz w:val="28"/>
                <w:szCs w:val="28"/>
              </w:rPr>
              <w:t>13 194 966</w:t>
            </w:r>
          </w:p>
        </w:tc>
        <w:tc>
          <w:tcPr>
            <w:tcW w:w="2658" w:type="dxa"/>
          </w:tcPr>
          <w:p w:rsidR="00530691" w:rsidRPr="0054421A" w:rsidRDefault="00530691" w:rsidP="00694F9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421A">
              <w:rPr>
                <w:sz w:val="28"/>
                <w:szCs w:val="28"/>
              </w:rPr>
              <w:t>100%</w:t>
            </w:r>
          </w:p>
        </w:tc>
      </w:tr>
    </w:tbl>
    <w:p w:rsidR="00530691" w:rsidRDefault="00530691" w:rsidP="00694F93">
      <w:pPr>
        <w:spacing w:line="360" w:lineRule="auto"/>
        <w:ind w:firstLine="540"/>
        <w:jc w:val="both"/>
        <w:rPr>
          <w:sz w:val="28"/>
          <w:szCs w:val="28"/>
        </w:rPr>
      </w:pPr>
    </w:p>
    <w:p w:rsidR="00530691" w:rsidRPr="0054421A" w:rsidRDefault="00530691" w:rsidP="00694F93">
      <w:pPr>
        <w:spacing w:line="360" w:lineRule="auto"/>
        <w:ind w:firstLine="54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 xml:space="preserve">Наибольший рост показали депозиты юридических лиц, за год они выросли более, чем 3,6 раза, их доля  в общей сумме привлеченных ресурсов  увеличилась с 24,8% до 28,2%. Сумма выпущенных векселей банка  увеличилась на 43% или более, чем на 160 млн.руб., Сумма размещенных облигаций банка снизилась до 1,7 млн.руб., что связано с высокой ставкой размещения долговых ценных бумаг на рынке. </w:t>
      </w:r>
    </w:p>
    <w:p w:rsidR="00530691" w:rsidRPr="0054421A" w:rsidRDefault="00530691" w:rsidP="00694F93">
      <w:pPr>
        <w:spacing w:line="360" w:lineRule="auto"/>
        <w:ind w:firstLine="540"/>
        <w:jc w:val="both"/>
        <w:rPr>
          <w:sz w:val="28"/>
          <w:szCs w:val="28"/>
          <w:highlight w:val="yellow"/>
        </w:rPr>
      </w:pPr>
      <w:r w:rsidRPr="0054421A">
        <w:rPr>
          <w:sz w:val="28"/>
          <w:szCs w:val="28"/>
        </w:rPr>
        <w:t>Структура привлеченных средств на 01.01.2009г. выглядит следующим образом:</w:t>
      </w:r>
    </w:p>
    <w:p w:rsidR="00530691" w:rsidRPr="0054421A" w:rsidRDefault="00530691" w:rsidP="00694F93">
      <w:pPr>
        <w:spacing w:line="360" w:lineRule="auto"/>
        <w:ind w:firstLine="90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>Сумма учтенных векселей клиентов банка  - 24 919 т.р., что составляет 0,2% от всего портфеля кредитов.</w:t>
      </w:r>
    </w:p>
    <w:p w:rsidR="00530691" w:rsidRPr="0054421A" w:rsidRDefault="00530691" w:rsidP="00694F93">
      <w:pPr>
        <w:spacing w:line="360" w:lineRule="auto"/>
        <w:ind w:firstLine="90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>Сумма созданного резерва на возможные потери по ссудам и приравненной к ней задолженности равна 380 071 тыс.руб.  или   3,3 % от кредитного портфеля, что на 0,7% выше дол</w:t>
      </w:r>
      <w:r>
        <w:rPr>
          <w:sz w:val="28"/>
          <w:szCs w:val="28"/>
        </w:rPr>
        <w:t>и от кредитного портфеля за 2008</w:t>
      </w:r>
      <w:r w:rsidRPr="0054421A">
        <w:rPr>
          <w:sz w:val="28"/>
          <w:szCs w:val="28"/>
        </w:rPr>
        <w:t xml:space="preserve"> год.</w:t>
      </w:r>
    </w:p>
    <w:p w:rsidR="00530691" w:rsidRPr="0054421A" w:rsidRDefault="00530691" w:rsidP="00694F93">
      <w:pPr>
        <w:spacing w:line="360" w:lineRule="auto"/>
        <w:ind w:firstLine="900"/>
        <w:jc w:val="both"/>
        <w:rPr>
          <w:sz w:val="28"/>
          <w:szCs w:val="28"/>
        </w:rPr>
      </w:pPr>
      <w:r w:rsidRPr="0054421A">
        <w:rPr>
          <w:sz w:val="28"/>
          <w:szCs w:val="28"/>
        </w:rPr>
        <w:t>Кроме т</w:t>
      </w:r>
      <w:r>
        <w:rPr>
          <w:sz w:val="28"/>
          <w:szCs w:val="28"/>
        </w:rPr>
        <w:t>ого, среди прочих событий в 2009</w:t>
      </w:r>
      <w:r w:rsidRPr="0054421A">
        <w:rPr>
          <w:sz w:val="28"/>
          <w:szCs w:val="28"/>
        </w:rPr>
        <w:t xml:space="preserve"> году можно отметить следующие:</w:t>
      </w:r>
    </w:p>
    <w:p w:rsidR="00530691" w:rsidRPr="0054421A" w:rsidRDefault="00530691" w:rsidP="00694F93">
      <w:pPr>
        <w:spacing w:line="360" w:lineRule="auto"/>
        <w:ind w:firstLine="708"/>
        <w:jc w:val="both"/>
        <w:rPr>
          <w:sz w:val="28"/>
          <w:szCs w:val="28"/>
        </w:rPr>
      </w:pPr>
      <w:r w:rsidRPr="0054421A">
        <w:rPr>
          <w:sz w:val="28"/>
          <w:szCs w:val="28"/>
        </w:rPr>
        <w:t xml:space="preserve"> В сентябре 2008 года Центральным банком РФ был зарегистрирован дополнительный выпуск акций банка на 1,031 млрд.руб. Размещение акций будет проводиться путем закрытой подписки среди заранее определенного круга потенциальных приобретателей акций.</w:t>
      </w:r>
    </w:p>
    <w:p w:rsidR="00530691" w:rsidRPr="00694F93" w:rsidRDefault="00530691" w:rsidP="00694F93">
      <w:pPr>
        <w:spacing w:line="360" w:lineRule="auto"/>
        <w:ind w:firstLine="708"/>
        <w:jc w:val="both"/>
        <w:rPr>
          <w:rStyle w:val="a9"/>
          <w:b w:val="0"/>
          <w:color w:val="000000"/>
          <w:sz w:val="28"/>
          <w:szCs w:val="28"/>
        </w:rPr>
      </w:pPr>
      <w:r w:rsidRPr="00694F93">
        <w:rPr>
          <w:rStyle w:val="a9"/>
          <w:b w:val="0"/>
          <w:color w:val="000000"/>
          <w:sz w:val="28"/>
          <w:szCs w:val="28"/>
        </w:rPr>
        <w:t xml:space="preserve">- В 2007 году в ОАО «АКИБАНК» было принято решение о запуске проекта по внедрению </w:t>
      </w:r>
      <w:r w:rsidRPr="00694F93">
        <w:rPr>
          <w:rStyle w:val="a9"/>
          <w:b w:val="0"/>
          <w:color w:val="000000"/>
          <w:sz w:val="28"/>
          <w:szCs w:val="28"/>
          <w:lang w:val="en-US"/>
        </w:rPr>
        <w:t>CRM</w:t>
      </w:r>
      <w:r w:rsidRPr="00694F93">
        <w:rPr>
          <w:rStyle w:val="a9"/>
          <w:b w:val="0"/>
          <w:color w:val="000000"/>
          <w:sz w:val="28"/>
          <w:szCs w:val="28"/>
        </w:rPr>
        <w:t xml:space="preserve"> системы, которая позволит построить и укрепить деловые отношения с клиентами. С помощью передовых управленческих и информационных технологий система позволяет собирать и накапливать информацию о клиентах на всех стадиях жизненного цикла (привлечение, удержание, лояльность), извлекать из неё знания и использовать эти знания в интересах бизнеса, путем выстраивания взаимовыгодных отношений.  </w:t>
      </w:r>
    </w:p>
    <w:p w:rsidR="00530691" w:rsidRPr="0054421A" w:rsidRDefault="00530691" w:rsidP="00694F93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4421A">
        <w:rPr>
          <w:sz w:val="28"/>
          <w:szCs w:val="28"/>
        </w:rPr>
        <w:t>ОАО «АКИБАНК» вошел в число 150 банков, для которых Центральный банк РФ начал проводить беззалоговые аукционы. В список попали банки, имеющие хорошее финансовое положение и рейтинг кредитоспособности, подтвержденный рейтинговым агентством. Всего на аукционах банк получил 2 транша: 24.10.08г.  на 800 млн.руб. и 29.10.08г. на сумму 350 млн.руб., которые были своевременно погашены соответ</w:t>
      </w:r>
      <w:r>
        <w:rPr>
          <w:sz w:val="28"/>
          <w:szCs w:val="28"/>
        </w:rPr>
        <w:t>ственно 24.11.08г. и 03.12.2009</w:t>
      </w:r>
      <w:r w:rsidRPr="0054421A">
        <w:rPr>
          <w:sz w:val="28"/>
          <w:szCs w:val="28"/>
        </w:rPr>
        <w:t>г. На конец года у банка задолженность перед ЦБ РФ отсутствовала.</w:t>
      </w: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pStyle w:val="Style10"/>
        <w:widowControl/>
        <w:tabs>
          <w:tab w:val="left" w:pos="426"/>
          <w:tab w:val="left" w:pos="567"/>
          <w:tab w:val="left" w:pos="1276"/>
          <w:tab w:val="left" w:pos="1985"/>
          <w:tab w:val="left" w:pos="2694"/>
          <w:tab w:val="left" w:pos="3119"/>
          <w:tab w:val="left" w:pos="3544"/>
          <w:tab w:val="left" w:pos="3686"/>
        </w:tabs>
        <w:spacing w:line="360" w:lineRule="auto"/>
        <w:jc w:val="center"/>
        <w:rPr>
          <w:rStyle w:val="FontStyle61"/>
          <w:sz w:val="28"/>
          <w:szCs w:val="28"/>
        </w:rPr>
      </w:pPr>
    </w:p>
    <w:p w:rsidR="00530691" w:rsidRDefault="00530691" w:rsidP="00694F93">
      <w:pPr>
        <w:pStyle w:val="Style10"/>
        <w:widowControl/>
        <w:tabs>
          <w:tab w:val="left" w:pos="426"/>
          <w:tab w:val="left" w:pos="567"/>
          <w:tab w:val="left" w:pos="1276"/>
          <w:tab w:val="left" w:pos="1985"/>
          <w:tab w:val="left" w:pos="2694"/>
          <w:tab w:val="left" w:pos="3119"/>
          <w:tab w:val="left" w:pos="3544"/>
          <w:tab w:val="left" w:pos="3686"/>
        </w:tabs>
        <w:spacing w:line="360" w:lineRule="auto"/>
        <w:jc w:val="center"/>
        <w:rPr>
          <w:rStyle w:val="FontStyle61"/>
          <w:sz w:val="28"/>
          <w:szCs w:val="28"/>
        </w:rPr>
      </w:pPr>
    </w:p>
    <w:p w:rsidR="00530691" w:rsidRPr="00694F93" w:rsidRDefault="00530691" w:rsidP="00694F93">
      <w:pPr>
        <w:pStyle w:val="Style10"/>
        <w:widowControl/>
        <w:tabs>
          <w:tab w:val="left" w:pos="426"/>
          <w:tab w:val="left" w:pos="567"/>
          <w:tab w:val="left" w:pos="1276"/>
          <w:tab w:val="left" w:pos="1985"/>
          <w:tab w:val="left" w:pos="2694"/>
          <w:tab w:val="left" w:pos="3119"/>
          <w:tab w:val="left" w:pos="3544"/>
          <w:tab w:val="left" w:pos="3686"/>
        </w:tabs>
        <w:spacing w:line="360" w:lineRule="auto"/>
        <w:jc w:val="center"/>
        <w:rPr>
          <w:rStyle w:val="FontStyle61"/>
          <w:sz w:val="28"/>
          <w:szCs w:val="28"/>
        </w:rPr>
      </w:pPr>
      <w:r>
        <w:rPr>
          <w:rStyle w:val="FontStyle61"/>
          <w:sz w:val="28"/>
          <w:szCs w:val="28"/>
        </w:rPr>
        <w:t>6.</w:t>
      </w:r>
      <w:r w:rsidRPr="00694F93">
        <w:rPr>
          <w:rStyle w:val="FontStyle61"/>
          <w:sz w:val="28"/>
          <w:szCs w:val="28"/>
        </w:rPr>
        <w:t>ВАЛЮТНОЕ УПРАВЛЕНИЕ</w:t>
      </w:r>
    </w:p>
    <w:p w:rsidR="00530691" w:rsidRDefault="00530691" w:rsidP="00694F93">
      <w:pPr>
        <w:pStyle w:val="Style10"/>
        <w:widowControl/>
        <w:tabs>
          <w:tab w:val="left" w:pos="426"/>
          <w:tab w:val="left" w:pos="567"/>
          <w:tab w:val="left" w:pos="1276"/>
          <w:tab w:val="left" w:pos="1985"/>
          <w:tab w:val="left" w:pos="2694"/>
          <w:tab w:val="left" w:pos="3119"/>
          <w:tab w:val="left" w:pos="3544"/>
          <w:tab w:val="left" w:pos="3686"/>
        </w:tabs>
        <w:spacing w:line="360" w:lineRule="auto"/>
        <w:jc w:val="both"/>
        <w:rPr>
          <w:rStyle w:val="FontStyle61"/>
          <w:sz w:val="28"/>
          <w:szCs w:val="28"/>
        </w:rPr>
      </w:pPr>
      <w:r>
        <w:rPr>
          <w:rStyle w:val="FontStyle61"/>
          <w:sz w:val="28"/>
          <w:szCs w:val="28"/>
        </w:rPr>
        <w:t xml:space="preserve">   </w:t>
      </w:r>
    </w:p>
    <w:p w:rsidR="00530691" w:rsidRPr="00DA07D4" w:rsidRDefault="00530691" w:rsidP="00694F93">
      <w:pPr>
        <w:pStyle w:val="Style10"/>
        <w:widowControl/>
        <w:tabs>
          <w:tab w:val="left" w:pos="426"/>
          <w:tab w:val="left" w:pos="567"/>
          <w:tab w:val="left" w:pos="1276"/>
          <w:tab w:val="left" w:pos="1985"/>
          <w:tab w:val="left" w:pos="2694"/>
          <w:tab w:val="left" w:pos="3119"/>
          <w:tab w:val="left" w:pos="3544"/>
          <w:tab w:val="left" w:pos="3686"/>
        </w:tabs>
        <w:spacing w:line="360" w:lineRule="auto"/>
        <w:jc w:val="both"/>
        <w:rPr>
          <w:rStyle w:val="FontStyle61"/>
          <w:sz w:val="28"/>
          <w:szCs w:val="28"/>
        </w:rPr>
      </w:pPr>
      <w:r>
        <w:rPr>
          <w:rStyle w:val="FontStyle61"/>
          <w:sz w:val="28"/>
          <w:szCs w:val="28"/>
        </w:rPr>
        <w:t xml:space="preserve">      </w:t>
      </w:r>
      <w:r w:rsidRPr="00DA07D4">
        <w:rPr>
          <w:rStyle w:val="FontStyle61"/>
          <w:sz w:val="28"/>
          <w:szCs w:val="28"/>
        </w:rPr>
        <w:t xml:space="preserve">О динамичном развитии валютного направления в </w:t>
      </w:r>
      <w:r>
        <w:rPr>
          <w:rStyle w:val="FontStyle61"/>
          <w:sz w:val="28"/>
          <w:szCs w:val="28"/>
        </w:rPr>
        <w:t>«</w:t>
      </w:r>
      <w:r w:rsidRPr="00DA07D4">
        <w:rPr>
          <w:rStyle w:val="FontStyle61"/>
          <w:sz w:val="28"/>
          <w:szCs w:val="28"/>
        </w:rPr>
        <w:t>АКИБАНКе</w:t>
      </w:r>
      <w:r>
        <w:rPr>
          <w:rStyle w:val="FontStyle61"/>
          <w:sz w:val="28"/>
          <w:szCs w:val="28"/>
        </w:rPr>
        <w:t xml:space="preserve">»  </w:t>
      </w:r>
      <w:r w:rsidRPr="00DA07D4">
        <w:rPr>
          <w:rStyle w:val="FontStyle61"/>
          <w:sz w:val="28"/>
          <w:szCs w:val="28"/>
        </w:rPr>
        <w:t>свидетельствуют соответствующие показатели. К примеру: объем экспортно-импортных сделок клиентов, оформленных через банк в 2005г. составлял 2,7 млрд.рублей. В 2009 году этот показатель практически удалось удвоить - до  5,3 млрд. рублей.</w:t>
      </w:r>
    </w:p>
    <w:p w:rsidR="00530691" w:rsidRPr="00DA07D4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DA07D4">
        <w:rPr>
          <w:sz w:val="28"/>
          <w:szCs w:val="28"/>
        </w:rPr>
        <w:t>От</w:t>
      </w:r>
      <w:r>
        <w:rPr>
          <w:sz w:val="28"/>
          <w:szCs w:val="28"/>
        </w:rPr>
        <w:t>д</w:t>
      </w:r>
      <w:r w:rsidRPr="00DA07D4">
        <w:rPr>
          <w:sz w:val="28"/>
          <w:szCs w:val="28"/>
        </w:rPr>
        <w:t>ел Валютного управления входит в структуру управления по обслуживанию корпоративных  клиентов банка. Основную задачу службы можно определить как надлежащее выполнение функций валютного контроля в соответствии с законодательством РФ и требованиями Банка России. Проще говоря, АКИБАНК выступает агентом валютного контроля во всех видах валютных операций своих клиентов. Первым делом  мы предоставляем  своим клиентам квалифицированные консультации по вопросам выбора и применения наиболее оптимальных схем расчетов при заключении контрактов и оформлении паспортов сделок. Большинство из них - торговые контракты экспортно-импортных сделок.  Банк обеспечивает полное сопровождение контрактов: от открытия паспорта сделки до полного исполнения контрагентами своих обязательств.</w:t>
      </w:r>
    </w:p>
    <w:p w:rsidR="00530691" w:rsidRPr="00DA07D4" w:rsidRDefault="00530691" w:rsidP="00694F93">
      <w:pPr>
        <w:spacing w:line="360" w:lineRule="auto"/>
        <w:jc w:val="both"/>
        <w:rPr>
          <w:sz w:val="28"/>
          <w:szCs w:val="28"/>
        </w:rPr>
      </w:pPr>
      <w:r w:rsidRPr="00DA07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DA07D4">
        <w:rPr>
          <w:sz w:val="28"/>
          <w:szCs w:val="28"/>
        </w:rPr>
        <w:t xml:space="preserve">Операция между резидентами признается валютной, если предметом такой операции являются валютные ценности (иностранная валюта и внешние ценные бумаги). В валютной операции между резидентом и нерезидентом либо нерезидентами предметом выступают валютные ценности, валюта РФ и внутренние ценные бумаги. </w:t>
      </w:r>
    </w:p>
    <w:p w:rsidR="00530691" w:rsidRPr="00DA07D4" w:rsidRDefault="00530691" w:rsidP="00694F93">
      <w:pPr>
        <w:spacing w:line="360" w:lineRule="auto"/>
        <w:jc w:val="both"/>
        <w:rPr>
          <w:sz w:val="28"/>
          <w:szCs w:val="28"/>
        </w:rPr>
      </w:pPr>
      <w:r w:rsidRPr="00DA07D4">
        <w:rPr>
          <w:sz w:val="28"/>
          <w:szCs w:val="28"/>
        </w:rPr>
        <w:t>Общим признаком указанных операций является переход средств на банковских счетах с территории РФ на территорию иностранного государства и наоборот. С недавнего времени к валютным операциям относится также перевод нерезидентов валюты РФ, внутренних и внешних ценных бумаг с одного счета на территории РФ на другой счет на территории РФ.</w:t>
      </w:r>
    </w:p>
    <w:p w:rsidR="00530691" w:rsidRPr="00DA07D4" w:rsidRDefault="00530691" w:rsidP="00694F93">
      <w:pPr>
        <w:spacing w:line="360" w:lineRule="auto"/>
        <w:jc w:val="both"/>
        <w:rPr>
          <w:sz w:val="28"/>
          <w:szCs w:val="28"/>
        </w:rPr>
      </w:pPr>
    </w:p>
    <w:p w:rsidR="00530691" w:rsidRPr="00DA07D4" w:rsidRDefault="00530691" w:rsidP="00694F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A07D4">
        <w:rPr>
          <w:sz w:val="28"/>
          <w:szCs w:val="28"/>
        </w:rPr>
        <w:t>АКИБАНК</w:t>
      </w:r>
      <w:r>
        <w:rPr>
          <w:sz w:val="28"/>
          <w:szCs w:val="28"/>
        </w:rPr>
        <w:t>»</w:t>
      </w:r>
      <w:r w:rsidRPr="00DA07D4">
        <w:rPr>
          <w:sz w:val="28"/>
          <w:szCs w:val="28"/>
        </w:rPr>
        <w:t xml:space="preserve"> обладает необходимой лицензией с 2003 г. на осуществление всех видов валютных операций. </w:t>
      </w: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8.КРЕДИТНОЕ УПРАВЛЕНИЕ</w:t>
      </w: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0691" w:rsidRPr="00DA07D4" w:rsidRDefault="00530691" w:rsidP="00694F93">
      <w:pPr>
        <w:spacing w:line="360" w:lineRule="auto"/>
        <w:ind w:firstLine="708"/>
        <w:jc w:val="both"/>
        <w:rPr>
          <w:sz w:val="28"/>
          <w:szCs w:val="28"/>
        </w:rPr>
      </w:pPr>
      <w:r w:rsidRPr="00DA07D4">
        <w:rPr>
          <w:sz w:val="28"/>
          <w:szCs w:val="28"/>
        </w:rPr>
        <w:t>Основную долю активных операций ОАО «АКИБАНК» составляет кредитование «реального сектора» экономики. Эффективное управление портфелем займов, процессом проведения кредитных операций, обеспечение высокого уровня качества и оперативности в осуществлении кредитных операций, а также получение постоянных источников дохода и минимизация банковских рисков – основные принципы кредитной политики Банка. История отношения банка с бизнесом показывает, что банк всегда стремился идти не только в ногу со временем, но и с клиентами. Все эти годы, партнерство с бизнесом, основанное на взаимных интересах, было одной из движущих сил развития банка. Сегодня ОАО «АКИБАНК» является одним из лидеров не только региона, но и России по количеству кредитных продуктов для своих заемщиков. Также банк одним из первых стал применять креативные формы финансирования, учитывающие не только платежеспособность заемщика, но и специфику бизнеса.</w:t>
      </w:r>
    </w:p>
    <w:p w:rsidR="00530691" w:rsidRPr="00DA07D4" w:rsidRDefault="00530691" w:rsidP="00694F93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DA07D4">
        <w:rPr>
          <w:rFonts w:eastAsia="Times New Roman"/>
          <w:bCs/>
          <w:color w:val="000000"/>
          <w:sz w:val="28"/>
          <w:szCs w:val="28"/>
        </w:rPr>
        <w:t xml:space="preserve">         </w:t>
      </w:r>
      <w:r w:rsidRPr="00DA07D4">
        <w:rPr>
          <w:rFonts w:eastAsia="Times New Roman"/>
          <w:sz w:val="28"/>
          <w:szCs w:val="28"/>
        </w:rPr>
        <w:t xml:space="preserve">В течение последних лет существенно выросла клиентская база ОАО «АКИБАНК», чему способствует репутация надежного банка, предоставление широкого спектра услуг и гибкая тарифная политика. Рост числа клиентов, а также увеличение оборотов ключевых клиентов ОАО «АКИБАНК» приводят к постоянному росту остатков на счетах банка. </w:t>
      </w:r>
    </w:p>
    <w:p w:rsidR="00530691" w:rsidRPr="00DA07D4" w:rsidRDefault="00530691" w:rsidP="00694F93">
      <w:pPr>
        <w:pStyle w:val="a3"/>
        <w:spacing w:after="0" w:line="360" w:lineRule="auto"/>
        <w:jc w:val="both"/>
        <w:rPr>
          <w:sz w:val="28"/>
          <w:szCs w:val="28"/>
        </w:rPr>
      </w:pPr>
      <w:r w:rsidRPr="00DA07D4">
        <w:rPr>
          <w:sz w:val="28"/>
          <w:szCs w:val="28"/>
        </w:rPr>
        <w:t xml:space="preserve">         Как и в предыдущие годы, основной операцией банка, приносящей около половины доходов, является кредитование юридических и физических лиц. </w:t>
      </w:r>
    </w:p>
    <w:p w:rsidR="00530691" w:rsidRPr="00DA07D4" w:rsidRDefault="00530691" w:rsidP="00694F93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DA07D4">
        <w:rPr>
          <w:rFonts w:eastAsia="Times New Roman"/>
          <w:sz w:val="28"/>
          <w:szCs w:val="28"/>
        </w:rPr>
        <w:t xml:space="preserve">          На рынке кредитных услуг ОАО "АКИБАНК" принял решение о более взвешенном подходе к оценке финансового состояния заемщика при выдаче кредитов, об ужесточении требований к залоговому имуществу, о вводе поправочных коэффициентов по стоимости залогового имущества при снижении рыночных цен. </w:t>
      </w:r>
    </w:p>
    <w:p w:rsidR="00530691" w:rsidRPr="00DA07D4" w:rsidRDefault="00530691" w:rsidP="00694F93">
      <w:pPr>
        <w:spacing w:line="360" w:lineRule="auto"/>
        <w:ind w:firstLine="540"/>
        <w:jc w:val="both"/>
        <w:rPr>
          <w:rFonts w:eastAsia="Times New Roman"/>
          <w:sz w:val="28"/>
          <w:szCs w:val="28"/>
        </w:rPr>
      </w:pPr>
      <w:r w:rsidRPr="00DA07D4">
        <w:rPr>
          <w:rFonts w:eastAsia="Times New Roman"/>
          <w:sz w:val="28"/>
          <w:szCs w:val="28"/>
        </w:rPr>
        <w:t>В текущей работе предпочтения будут отданы стратегическим, постоянным клиентам банка, имеющим положительный опыт кредитования.     В отношении новых клиентов политика банка будет гораздо консервативней, вводится требование обслуживания в банке не менее 6-12 месяцев для определения денежных потоков заемщика, а также наличие ликвидного залога.</w:t>
      </w:r>
    </w:p>
    <w:p w:rsidR="00530691" w:rsidRPr="00DA07D4" w:rsidRDefault="00530691" w:rsidP="00694F93">
      <w:pPr>
        <w:spacing w:line="36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За 2009</w:t>
      </w:r>
      <w:r w:rsidRPr="00DA07D4">
        <w:rPr>
          <w:rFonts w:eastAsia="Times New Roman"/>
          <w:sz w:val="28"/>
          <w:szCs w:val="28"/>
        </w:rPr>
        <w:t xml:space="preserve"> год  было выдано кредитов на сумму  26,4 млрд.руб.</w:t>
      </w:r>
      <w:r>
        <w:rPr>
          <w:rFonts w:eastAsia="Times New Roman"/>
          <w:sz w:val="28"/>
          <w:szCs w:val="28"/>
        </w:rPr>
        <w:t xml:space="preserve"> или на 20,3% больше, чем в 2008</w:t>
      </w:r>
      <w:r w:rsidRPr="00DA07D4">
        <w:rPr>
          <w:rFonts w:eastAsia="Times New Roman"/>
          <w:sz w:val="28"/>
          <w:szCs w:val="28"/>
        </w:rPr>
        <w:t>г.,</w:t>
      </w:r>
      <w:r>
        <w:rPr>
          <w:rFonts w:eastAsia="Times New Roman"/>
          <w:sz w:val="28"/>
          <w:szCs w:val="28"/>
        </w:rPr>
        <w:t xml:space="preserve">также на 32,5 % больше чем  2007 году, </w:t>
      </w:r>
      <w:r w:rsidRPr="00DA07D4">
        <w:rPr>
          <w:rFonts w:eastAsia="Times New Roman"/>
          <w:sz w:val="28"/>
          <w:szCs w:val="28"/>
        </w:rPr>
        <w:t>в том числе «в реальный сектор экономики» более 7,9 млрд. руб. или более, чем 30% всех выданных кредитов за год, что на 80% выше анал</w:t>
      </w:r>
      <w:r>
        <w:rPr>
          <w:rFonts w:eastAsia="Times New Roman"/>
          <w:sz w:val="28"/>
          <w:szCs w:val="28"/>
        </w:rPr>
        <w:t>огичного показателя 2008 и 2007 года</w:t>
      </w:r>
      <w:r w:rsidRPr="00DA07D4">
        <w:rPr>
          <w:rFonts w:eastAsia="Times New Roman"/>
          <w:sz w:val="28"/>
          <w:szCs w:val="28"/>
        </w:rPr>
        <w:t>.</w:t>
      </w:r>
      <w:r w:rsidRPr="00DA07D4">
        <w:rPr>
          <w:rFonts w:eastAsia="Times New Roman"/>
          <w:color w:val="3366FF"/>
          <w:sz w:val="28"/>
          <w:szCs w:val="28"/>
        </w:rPr>
        <w:t xml:space="preserve"> </w:t>
      </w:r>
      <w:r w:rsidRPr="00DA07D4">
        <w:rPr>
          <w:rFonts w:eastAsia="Times New Roman"/>
          <w:sz w:val="28"/>
          <w:szCs w:val="28"/>
        </w:rPr>
        <w:t>Кредиты, выданные малому и среднему бизнесу, составили 18,9 млрд.рублей или почти 72% от суммы всех выданных за год кредитов банка. В том числе индивидуальным предпринимателям было выдано кредитов на сумму 173,8 млн.рублей. Общий объем кредитов, в</w:t>
      </w:r>
      <w:r>
        <w:rPr>
          <w:rFonts w:eastAsia="Times New Roman"/>
          <w:sz w:val="28"/>
          <w:szCs w:val="28"/>
        </w:rPr>
        <w:t>ыданных физическим лицам за 2009</w:t>
      </w:r>
      <w:r w:rsidRPr="00DA07D4">
        <w:rPr>
          <w:rFonts w:eastAsia="Times New Roman"/>
          <w:sz w:val="28"/>
          <w:szCs w:val="28"/>
        </w:rPr>
        <w:t xml:space="preserve"> год</w:t>
      </w:r>
      <w:r>
        <w:rPr>
          <w:rFonts w:eastAsia="Times New Roman"/>
          <w:sz w:val="28"/>
          <w:szCs w:val="28"/>
        </w:rPr>
        <w:t>, составил 1 803,8 млн. рублей, за  2008 г-1 211,6 млн. рублей,и 1 112,4 млн. рублей- 2—7 году.</w:t>
      </w:r>
    </w:p>
    <w:p w:rsidR="00530691" w:rsidRPr="00DA07D4" w:rsidRDefault="00530691" w:rsidP="00694F93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DA07D4">
        <w:rPr>
          <w:rFonts w:eastAsia="Times New Roman"/>
          <w:sz w:val="28"/>
          <w:szCs w:val="28"/>
        </w:rPr>
        <w:t xml:space="preserve">         </w:t>
      </w:r>
      <w:r>
        <w:rPr>
          <w:rFonts w:eastAsia="Times New Roman"/>
          <w:sz w:val="28"/>
          <w:szCs w:val="28"/>
        </w:rPr>
        <w:t>За 2009</w:t>
      </w:r>
      <w:r w:rsidRPr="00DA07D4">
        <w:rPr>
          <w:rFonts w:eastAsia="Times New Roman"/>
          <w:sz w:val="28"/>
          <w:szCs w:val="28"/>
        </w:rPr>
        <w:t xml:space="preserve"> год было выдано кредитов в сумме 34,9 млрд.руб., что на  8,5 млрд.руб.</w:t>
      </w:r>
      <w:r>
        <w:rPr>
          <w:rFonts w:eastAsia="Times New Roman"/>
          <w:sz w:val="28"/>
          <w:szCs w:val="28"/>
        </w:rPr>
        <w:t xml:space="preserve"> или на 32,3% больше, чем в 2008</w:t>
      </w:r>
      <w:r w:rsidRPr="00DA07D4">
        <w:rPr>
          <w:rFonts w:eastAsia="Times New Roman"/>
          <w:sz w:val="28"/>
          <w:szCs w:val="28"/>
        </w:rPr>
        <w:t xml:space="preserve"> году. В том числе, в реальный сектор экономики было вложено около 13 млрд.руб., населению выдано кредитов на сумму более 1,8 млрд. руб., индивидуальным предпринимателям  - 146,6 млн.руб. Наибольшие объемы кредитов были направлены на финансирование торговых предприятий, промышленности, строительства и сельского хозяйства. Доля кредитов,  выданных этим четырем секторам экономики, превышают 70% всех выданных кредитов банка.  Доля кредитов физических лиц в ссудном портфеле банка занимает 13,44%. Достаточно быстрыми темпами развивались факторинговые операции, общий рост за год составил 27,1%. При этом следует отметить, что наибольшими темпами росли факторинговые операции юридических лиц, объемы выросли почти в 2 раза, на 96,2% с 29,9 млн.руб. до 58,6 млн.руб., тогда как аналогичные операции физических лиц, наоборот, упали с 30 млн.руб. до 17,4 млн.руб. В первую очередь это связано с тем, что факторинговые операции относятся к необеспеченным операциям, с другой стороны, для юридических лиц данные операции предоставляются только самым надежным, стабильным клиентам, имеющим долгосрочную положительную кредитную и деловую репутации.</w:t>
      </w:r>
    </w:p>
    <w:p w:rsidR="00530691" w:rsidRPr="00DA07D4" w:rsidRDefault="00530691" w:rsidP="00694F93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DA07D4">
        <w:rPr>
          <w:rFonts w:eastAsia="Times New Roman"/>
          <w:sz w:val="28"/>
          <w:szCs w:val="28"/>
        </w:rPr>
        <w:t xml:space="preserve">              Кредитный портфель за 2009 год увеличился на 5% и достиг уровня 11,965 млрд.руб., а ресурсы, выросли на 27,8% и на конец года составили 16,9 млрд.руб. </w:t>
      </w:r>
    </w:p>
    <w:p w:rsidR="00530691" w:rsidRPr="00DA07D4" w:rsidRDefault="00530691" w:rsidP="00694F93">
      <w:pPr>
        <w:spacing w:line="360" w:lineRule="auto"/>
        <w:ind w:firstLine="540"/>
        <w:jc w:val="both"/>
        <w:rPr>
          <w:rFonts w:eastAsia="Times New Roman"/>
          <w:sz w:val="28"/>
          <w:szCs w:val="28"/>
        </w:rPr>
      </w:pPr>
      <w:r w:rsidRPr="00DA07D4">
        <w:rPr>
          <w:rFonts w:eastAsia="Times New Roman"/>
          <w:sz w:val="28"/>
          <w:szCs w:val="28"/>
        </w:rPr>
        <w:t>На 01.01.2010 сумма выданных кредитов акционерам банка, владеющим 5 и более процентов акций ОАО «АКИБАНК», составила 1080,1 млн.руб. или 34,7% от капитала банка, что значительно ниже максимально допустимого значения -50%. Инсайдерам банка выдано кредитов на сумму 58,8 млн.руб. или 1,9% от капитала банка (при максимально допустимом значении 3%).</w:t>
      </w:r>
      <w:r w:rsidRPr="00DA07D4">
        <w:rPr>
          <w:rFonts w:eastAsia="Times New Roman"/>
          <w:sz w:val="28"/>
          <w:szCs w:val="28"/>
        </w:rPr>
        <w:tab/>
      </w:r>
      <w:r w:rsidRPr="00DA07D4">
        <w:rPr>
          <w:rFonts w:eastAsia="Times New Roman"/>
          <w:sz w:val="28"/>
          <w:szCs w:val="28"/>
        </w:rPr>
        <w:tab/>
        <w:t xml:space="preserve"> Сумма кредитов, выданных связанным с банком, в том числе аффилированным с банком лицам, составляет 1074,1 млн.руб. Сумма крупных кредитов на конец года превысила 9,7 млрд.рублей. или 312,8 % капитала банка, что вдвое ниже норматива - не более 700% от капитала.</w:t>
      </w:r>
    </w:p>
    <w:p w:rsidR="00530691" w:rsidRDefault="00530691" w:rsidP="00694F93">
      <w:pPr>
        <w:pStyle w:val="Style10"/>
        <w:widowControl/>
        <w:tabs>
          <w:tab w:val="left" w:pos="426"/>
          <w:tab w:val="left" w:pos="567"/>
          <w:tab w:val="left" w:pos="1276"/>
          <w:tab w:val="left" w:pos="1985"/>
          <w:tab w:val="left" w:pos="2694"/>
          <w:tab w:val="left" w:pos="3119"/>
          <w:tab w:val="left" w:pos="3544"/>
          <w:tab w:val="left" w:pos="3686"/>
        </w:tabs>
        <w:spacing w:line="360" w:lineRule="auto"/>
        <w:jc w:val="both"/>
        <w:rPr>
          <w:rStyle w:val="FontStyle61"/>
          <w:b/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ВЫВОДЫ И ПРЕДЛОЖЕНИЯ</w:t>
      </w:r>
    </w:p>
    <w:p w:rsidR="00530691" w:rsidRDefault="00530691" w:rsidP="00694F93">
      <w:pPr>
        <w:tabs>
          <w:tab w:val="left" w:pos="5820"/>
        </w:tabs>
        <w:spacing w:line="360" w:lineRule="auto"/>
        <w:jc w:val="center"/>
        <w:rPr>
          <w:sz w:val="28"/>
          <w:szCs w:val="28"/>
        </w:rPr>
      </w:pPr>
    </w:p>
    <w:p w:rsidR="00530691" w:rsidRDefault="00530691" w:rsidP="00694F93">
      <w:pPr>
        <w:tabs>
          <w:tab w:val="left" w:pos="58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Перспективы развития Банка предопределяют его уникальным статусом в экономике страны.</w:t>
      </w:r>
    </w:p>
    <w:p w:rsidR="00530691" w:rsidRPr="007319D0" w:rsidRDefault="00530691" w:rsidP="00694F93">
      <w:pPr>
        <w:keepNext/>
        <w:spacing w:line="360" w:lineRule="auto"/>
        <w:ind w:firstLine="720"/>
        <w:jc w:val="both"/>
        <w:rPr>
          <w:sz w:val="28"/>
          <w:szCs w:val="28"/>
        </w:rPr>
      </w:pPr>
      <w:r w:rsidRPr="007319D0">
        <w:rPr>
          <w:sz w:val="28"/>
          <w:szCs w:val="28"/>
        </w:rPr>
        <w:t>Возможность системы коммерческих банков осуществлять свою деятельность умело и в полном соответствии с нуждами и экономическими целями государства во многом зависят от эффективности управления ее. Управление любой организованной деятельность должно быть квалифицированным, и операции коммерческих банков не составляют исключения. И если мы хотим, чтобы банковская система была устойчивой растущей, легко приспосабливавшейся и способной удовлетворять потребности общества, коммерческие банки должны осуществлять свои операции соблюдая необходимую осторожность, особенно в настоящее время  в условиях кризиса .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ОАО «АКИБАНК»</w:t>
      </w:r>
      <w:r w:rsidRPr="00196DAA">
        <w:rPr>
          <w:sz w:val="28"/>
          <w:szCs w:val="28"/>
        </w:rPr>
        <w:t xml:space="preserve"> динамично развивается по всем направлениям деятельности, обеспечив клиентам широкий спектр услуг, экономическую безопасность вверенных ими средств, качественное и своевременное выполнение поручений клиентов, а также проведение эффективной экономической политики, способствующей повышению доходности и снижению риска совершаемых операций.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 xml:space="preserve">Чтобы выполнять социально-экономические программы, не потерять выгодных для банка клиентов, то есть качественно и быстро предоставлять свои услуги, необходимо, 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 xml:space="preserve">1. В ближайшее время произвести значительные вложения в технологические усовершенствования, что обеспечит высокий уровень централизации и автоматизации операционной деятельности. 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>2. Переориентировать клиентов на пользование автоматизированных услуг. Увеличить тарифы на непосредственное оказание работником услуг и снизить тарифы на использование клиентом автоматизированных систем, например, системы «Банк-Клиент» или банковских карт. Широко рекламировать в средствах массовой информации и проводить конкретные мероприятия по внедрению автоматизированных услуг.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>3. Создать автоматизированные системы, позволяющие обрабатывать данные филиалов и структурных подразделений в режиме реального времени.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>4. Создать и внедрить программу, позволяющую производить электронные переводы и безналичные списания по коммунальным и прочим услугам с помощью банкомата.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>5. Широко внедрять банкоматы и электронные терминалы на территориях предприятий, организаций, в том числе торгово-сервисного обслуживания, на улицах города и районов.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 xml:space="preserve">6. Сократить «бумажные» процедуры, которые до сих пор еще являются господствующей формой документооборота. Это позволит сократить не только численность персонала, которая занимается обработкой, формированием огромной массы различной документации, но и сократить численность вспомогательного персонала, которая занимается доставкой, регистрацией и хранением этой документации. Также это позволит сократить затраты на бумагу, прочие канцелярские принадлежности, и на использование помещений, которые заняты под архив этой бумажной документации. </w:t>
      </w:r>
    </w:p>
    <w:p w:rsidR="00530691" w:rsidRPr="00196DAA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 xml:space="preserve">7. Создать целостный, содержательно согласованный, сильный и в то же время упрощенный комплект внутрибанковской документации.  </w:t>
      </w:r>
    </w:p>
    <w:p w:rsidR="00530691" w:rsidRDefault="00530691" w:rsidP="00694F93">
      <w:pPr>
        <w:pStyle w:val="a5"/>
        <w:spacing w:line="360" w:lineRule="auto"/>
        <w:ind w:firstLine="720"/>
        <w:jc w:val="both"/>
        <w:rPr>
          <w:sz w:val="28"/>
          <w:szCs w:val="28"/>
        </w:rPr>
      </w:pPr>
      <w:r w:rsidRPr="00196DAA">
        <w:rPr>
          <w:sz w:val="28"/>
          <w:szCs w:val="28"/>
        </w:rPr>
        <w:t>8. Автоматизировать информационную безопасность, защиту банковских систем, различных баз данных.</w:t>
      </w:r>
    </w:p>
    <w:p w:rsidR="00530691" w:rsidRDefault="00530691" w:rsidP="00694F93">
      <w:pPr>
        <w:pStyle w:val="a5"/>
        <w:spacing w:line="360" w:lineRule="auto"/>
        <w:ind w:firstLine="720"/>
        <w:jc w:val="center"/>
        <w:rPr>
          <w:sz w:val="28"/>
          <w:szCs w:val="28"/>
        </w:rPr>
      </w:pPr>
    </w:p>
    <w:p w:rsidR="00530691" w:rsidRDefault="00530691" w:rsidP="00694F93">
      <w:pPr>
        <w:pStyle w:val="a5"/>
        <w:spacing w:line="360" w:lineRule="auto"/>
        <w:ind w:firstLine="720"/>
        <w:jc w:val="center"/>
        <w:rPr>
          <w:sz w:val="28"/>
          <w:szCs w:val="28"/>
        </w:rPr>
      </w:pPr>
    </w:p>
    <w:p w:rsidR="00530691" w:rsidRPr="00845AFF" w:rsidRDefault="00530691" w:rsidP="00694F93">
      <w:pPr>
        <w:pStyle w:val="a5"/>
        <w:spacing w:line="360" w:lineRule="auto"/>
        <w:ind w:firstLine="720"/>
        <w:jc w:val="center"/>
        <w:rPr>
          <w:sz w:val="28"/>
          <w:szCs w:val="28"/>
        </w:rPr>
      </w:pPr>
      <w:r w:rsidRPr="00845AFF">
        <w:rPr>
          <w:sz w:val="28"/>
          <w:szCs w:val="28"/>
        </w:rPr>
        <w:t>ЗАКЛЮЧЕНИЕ</w:t>
      </w:r>
    </w:p>
    <w:p w:rsidR="00530691" w:rsidRPr="0042449C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</w:p>
    <w:p w:rsidR="00530691" w:rsidRPr="0042449C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За время прохождения профессиональной практики были выполнены все поставленные цели и задачи практики,</w:t>
      </w:r>
      <w:r>
        <w:rPr>
          <w:sz w:val="28"/>
          <w:szCs w:val="28"/>
        </w:rPr>
        <w:t xml:space="preserve"> </w:t>
      </w:r>
      <w:r w:rsidRPr="0042449C">
        <w:rPr>
          <w:sz w:val="28"/>
          <w:szCs w:val="28"/>
        </w:rPr>
        <w:t>а также все поручения, данные мне руково</w:t>
      </w:r>
      <w:r>
        <w:rPr>
          <w:sz w:val="28"/>
          <w:szCs w:val="28"/>
        </w:rPr>
        <w:t>дителями практики. Я ознакомилась</w:t>
      </w:r>
      <w:r w:rsidRPr="0042449C">
        <w:rPr>
          <w:sz w:val="28"/>
          <w:szCs w:val="28"/>
        </w:rPr>
        <w:t xml:space="preserve"> с организационной структурой банка, направлениями деятельности, задачами и функциями операционного управления.</w:t>
      </w:r>
    </w:p>
    <w:p w:rsidR="00530691" w:rsidRPr="0042449C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Приобрел</w:t>
      </w:r>
      <w:r>
        <w:rPr>
          <w:sz w:val="28"/>
          <w:szCs w:val="28"/>
        </w:rPr>
        <w:t>а</w:t>
      </w:r>
      <w:r w:rsidRPr="0042449C">
        <w:rPr>
          <w:sz w:val="28"/>
          <w:szCs w:val="28"/>
        </w:rPr>
        <w:t xml:space="preserve"> некоторые практические навыки, а также смог</w:t>
      </w:r>
      <w:r>
        <w:rPr>
          <w:sz w:val="28"/>
          <w:szCs w:val="28"/>
        </w:rPr>
        <w:t>ла</w:t>
      </w:r>
      <w:r w:rsidRPr="0042449C">
        <w:rPr>
          <w:sz w:val="28"/>
          <w:szCs w:val="28"/>
        </w:rPr>
        <w:t xml:space="preserve"> применить знания, полученные в процессе обучения, такие как: </w:t>
      </w:r>
    </w:p>
    <w:p w:rsidR="00530691" w:rsidRPr="0042449C" w:rsidRDefault="00530691" w:rsidP="00694F93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2449C">
        <w:rPr>
          <w:sz w:val="28"/>
          <w:szCs w:val="28"/>
        </w:rPr>
        <w:t xml:space="preserve">Правильное оформление платежных документов. </w:t>
      </w:r>
    </w:p>
    <w:p w:rsidR="00530691" w:rsidRPr="0042449C" w:rsidRDefault="00530691" w:rsidP="00694F93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2449C">
        <w:rPr>
          <w:sz w:val="28"/>
          <w:szCs w:val="28"/>
        </w:rPr>
        <w:t xml:space="preserve">Знание структуры банка, направление его деятельности. </w:t>
      </w:r>
    </w:p>
    <w:p w:rsidR="00530691" w:rsidRPr="0042449C" w:rsidRDefault="00530691" w:rsidP="00694F93">
      <w:pPr>
        <w:spacing w:line="360" w:lineRule="auto"/>
        <w:ind w:firstLine="709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Которые позволили мне в процессе практики решить следующий комплекс задач:</w:t>
      </w:r>
    </w:p>
    <w:p w:rsidR="00530691" w:rsidRPr="0042449C" w:rsidRDefault="00530691" w:rsidP="00694F93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2449C">
        <w:rPr>
          <w:sz w:val="28"/>
          <w:szCs w:val="28"/>
        </w:rPr>
        <w:t>Изучение нормативных документов, регламентирующих работу дополнительного офиса.</w:t>
      </w:r>
    </w:p>
    <w:p w:rsidR="00530691" w:rsidRPr="0042449C" w:rsidRDefault="00530691" w:rsidP="00694F93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2449C">
        <w:rPr>
          <w:sz w:val="28"/>
          <w:szCs w:val="28"/>
        </w:rPr>
        <w:t>Проверка соответствия расчетного документа установленной форме бланка, полноты заполнения всех предусмотренных бланком реквизитов, соответствия подписей и оттиска печати получателя средств образцам, указанным в карточке с образцами подписей и оттиска печати, идентичности всех экземпляров расчетного документа.</w:t>
      </w:r>
    </w:p>
    <w:p w:rsidR="00530691" w:rsidRPr="0042449C" w:rsidRDefault="00530691" w:rsidP="00694F93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2449C">
        <w:rPr>
          <w:sz w:val="28"/>
          <w:szCs w:val="28"/>
        </w:rPr>
        <w:t>Изучение системы документооборота.</w:t>
      </w:r>
    </w:p>
    <w:p w:rsidR="00530691" w:rsidRPr="00BD57EC" w:rsidRDefault="00530691" w:rsidP="00694F93">
      <w:pPr>
        <w:tabs>
          <w:tab w:val="left" w:pos="5820"/>
        </w:tabs>
        <w:spacing w:line="360" w:lineRule="auto"/>
        <w:jc w:val="both"/>
        <w:rPr>
          <w:b/>
          <w:color w:val="FF0000"/>
          <w:sz w:val="28"/>
          <w:szCs w:val="28"/>
        </w:rPr>
      </w:pPr>
    </w:p>
    <w:p w:rsidR="00530691" w:rsidRPr="00BD57EC" w:rsidRDefault="00530691" w:rsidP="00694F93">
      <w:pPr>
        <w:tabs>
          <w:tab w:val="left" w:pos="5820"/>
        </w:tabs>
        <w:spacing w:line="360" w:lineRule="auto"/>
        <w:jc w:val="both"/>
        <w:rPr>
          <w:b/>
          <w:color w:val="FF0000"/>
          <w:sz w:val="28"/>
          <w:szCs w:val="28"/>
        </w:rPr>
      </w:pPr>
    </w:p>
    <w:p w:rsidR="00530691" w:rsidRDefault="00530691" w:rsidP="00694F93">
      <w:pPr>
        <w:shd w:val="clear" w:color="auto" w:fill="FFFFFF"/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BD57EC">
        <w:rPr>
          <w:color w:val="FF0000"/>
          <w:sz w:val="28"/>
          <w:szCs w:val="28"/>
        </w:rPr>
        <w:t xml:space="preserve">      </w:t>
      </w:r>
    </w:p>
    <w:p w:rsidR="00530691" w:rsidRPr="00BD57EC" w:rsidRDefault="00530691" w:rsidP="00694F93">
      <w:pPr>
        <w:shd w:val="clear" w:color="auto" w:fill="FFFFFF"/>
        <w:spacing w:line="360" w:lineRule="auto"/>
        <w:ind w:firstLine="709"/>
        <w:jc w:val="both"/>
        <w:rPr>
          <w:color w:val="FF0000"/>
          <w:sz w:val="28"/>
          <w:szCs w:val="28"/>
        </w:rPr>
      </w:pPr>
    </w:p>
    <w:p w:rsidR="00530691" w:rsidRPr="00BD57EC" w:rsidRDefault="00530691" w:rsidP="00694F93">
      <w:pPr>
        <w:pStyle w:val="a5"/>
        <w:spacing w:after="0" w:line="360" w:lineRule="auto"/>
        <w:ind w:firstLine="720"/>
        <w:jc w:val="both"/>
        <w:rPr>
          <w:bCs/>
          <w:color w:val="FF0000"/>
          <w:sz w:val="28"/>
          <w:szCs w:val="28"/>
        </w:rPr>
      </w:pPr>
    </w:p>
    <w:p w:rsidR="00530691" w:rsidRPr="00BD57EC" w:rsidRDefault="00530691" w:rsidP="00694F93">
      <w:pPr>
        <w:jc w:val="both"/>
        <w:rPr>
          <w:color w:val="FF0000"/>
        </w:rPr>
      </w:pPr>
    </w:p>
    <w:p w:rsidR="00530691" w:rsidRPr="00BD57EC" w:rsidRDefault="00530691" w:rsidP="00694F93">
      <w:pPr>
        <w:jc w:val="both"/>
        <w:rPr>
          <w:b/>
          <w:color w:val="FF0000"/>
          <w:sz w:val="28"/>
          <w:szCs w:val="28"/>
        </w:rPr>
      </w:pPr>
    </w:p>
    <w:p w:rsidR="00530691" w:rsidRPr="00BD57EC" w:rsidRDefault="00530691" w:rsidP="00694F93">
      <w:pPr>
        <w:spacing w:line="360" w:lineRule="auto"/>
        <w:jc w:val="both"/>
        <w:rPr>
          <w:color w:val="FF0000"/>
        </w:rPr>
      </w:pPr>
    </w:p>
    <w:p w:rsidR="00530691" w:rsidRPr="00BD57EC" w:rsidRDefault="00530691" w:rsidP="00694F93">
      <w:pPr>
        <w:spacing w:line="360" w:lineRule="auto"/>
        <w:jc w:val="both"/>
        <w:rPr>
          <w:color w:val="FF0000"/>
        </w:rPr>
      </w:pPr>
    </w:p>
    <w:p w:rsidR="00530691" w:rsidRPr="00BD57EC" w:rsidRDefault="00530691" w:rsidP="00694F93">
      <w:pPr>
        <w:spacing w:line="360" w:lineRule="auto"/>
        <w:jc w:val="both"/>
        <w:rPr>
          <w:color w:val="FF0000"/>
        </w:rPr>
      </w:pPr>
    </w:p>
    <w:p w:rsidR="00530691" w:rsidRPr="00BD57EC" w:rsidRDefault="00530691" w:rsidP="00694F93">
      <w:pPr>
        <w:spacing w:line="360" w:lineRule="auto"/>
        <w:jc w:val="both"/>
        <w:rPr>
          <w:color w:val="FF0000"/>
        </w:rPr>
      </w:pPr>
    </w:p>
    <w:p w:rsidR="00530691" w:rsidRDefault="00530691" w:rsidP="00694F93">
      <w:pPr>
        <w:pStyle w:val="1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196DAA">
        <w:rPr>
          <w:b w:val="0"/>
          <w:sz w:val="28"/>
          <w:szCs w:val="28"/>
        </w:rPr>
        <w:t>БИБЛИОГРАФИЧЕСКИЙ СПИСОК</w:t>
      </w:r>
    </w:p>
    <w:p w:rsidR="00530691" w:rsidRPr="00196DAA" w:rsidRDefault="00530691" w:rsidP="00694F93"/>
    <w:p w:rsidR="00530691" w:rsidRPr="0042449C" w:rsidRDefault="00530691" w:rsidP="00694F93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Лаврушина О.И. Банковское дело: Учебник / О.И. Лаврушина</w:t>
      </w:r>
      <w:r>
        <w:rPr>
          <w:sz w:val="28"/>
          <w:szCs w:val="28"/>
        </w:rPr>
        <w:t xml:space="preserve"> </w:t>
      </w:r>
      <w:r w:rsidRPr="0042449C">
        <w:rPr>
          <w:sz w:val="28"/>
          <w:szCs w:val="28"/>
        </w:rPr>
        <w:t>- М. :Финансы и статистика, 2008.- 765 с.</w:t>
      </w:r>
    </w:p>
    <w:p w:rsidR="00530691" w:rsidRPr="0042449C" w:rsidRDefault="00530691" w:rsidP="00694F93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Эдвардс Б. Руководство по кредитному менеджменту // Под ре</w:t>
      </w:r>
      <w:r>
        <w:rPr>
          <w:sz w:val="28"/>
          <w:szCs w:val="28"/>
        </w:rPr>
        <w:t>д. Б.Эдвардса - М. :Инфра-М. 200</w:t>
      </w:r>
      <w:r w:rsidRPr="0042449C">
        <w:rPr>
          <w:sz w:val="28"/>
          <w:szCs w:val="28"/>
        </w:rPr>
        <w:t>6</w:t>
      </w:r>
    </w:p>
    <w:p w:rsidR="00530691" w:rsidRPr="0042449C" w:rsidRDefault="00530691" w:rsidP="00694F93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Питер С. Роуз. Банковский мненеджмент.// М.: Дело. 1995.</w:t>
      </w:r>
    </w:p>
    <w:p w:rsidR="00530691" w:rsidRPr="0042449C" w:rsidRDefault="00530691" w:rsidP="00694F93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Тарасов В. И. Деньги, кредит, банки. Учебное пособие. //Мн., МИСАНТА, 2003.</w:t>
      </w:r>
    </w:p>
    <w:p w:rsidR="00530691" w:rsidRPr="0042449C" w:rsidRDefault="00530691" w:rsidP="00694F93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2449C">
        <w:rPr>
          <w:sz w:val="28"/>
          <w:szCs w:val="28"/>
        </w:rPr>
        <w:t>Деньги, кредит, банки / Под ред. О.И. Лаврушина. М.: Финансы и статистика, 1998.</w:t>
      </w:r>
    </w:p>
    <w:p w:rsidR="00530691" w:rsidRDefault="0006619A" w:rsidP="00694F93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sz w:val="28"/>
          <w:szCs w:val="28"/>
        </w:rPr>
      </w:pPr>
      <w:hyperlink r:id="rId5" w:history="1">
        <w:r w:rsidR="00530691" w:rsidRPr="0042449C">
          <w:rPr>
            <w:rStyle w:val="a8"/>
            <w:sz w:val="28"/>
            <w:szCs w:val="28"/>
          </w:rPr>
          <w:t>http://www.rshb.ru</w:t>
        </w:r>
      </w:hyperlink>
    </w:p>
    <w:p w:rsidR="00530691" w:rsidRPr="00694F93" w:rsidRDefault="00530691" w:rsidP="00694F93">
      <w:pPr>
        <w:suppressAutoHyphens/>
        <w:spacing w:line="360" w:lineRule="auto"/>
        <w:jc w:val="both"/>
        <w:rPr>
          <w:snapToGrid w:val="0"/>
          <w:sz w:val="28"/>
        </w:rPr>
      </w:pPr>
      <w:bookmarkStart w:id="0" w:name="_GoBack"/>
      <w:bookmarkEnd w:id="0"/>
    </w:p>
    <w:sectPr w:rsidR="00530691" w:rsidRPr="00694F93" w:rsidSect="00F83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D4FD7"/>
    <w:multiLevelType w:val="hybridMultilevel"/>
    <w:tmpl w:val="822E85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3904"/>
    <w:rsid w:val="0006619A"/>
    <w:rsid w:val="000C1F39"/>
    <w:rsid w:val="00196DAA"/>
    <w:rsid w:val="001F29BB"/>
    <w:rsid w:val="00250F3E"/>
    <w:rsid w:val="002553CA"/>
    <w:rsid w:val="002F0BD5"/>
    <w:rsid w:val="00385D74"/>
    <w:rsid w:val="003D1092"/>
    <w:rsid w:val="0042449C"/>
    <w:rsid w:val="00530691"/>
    <w:rsid w:val="0054421A"/>
    <w:rsid w:val="00694F93"/>
    <w:rsid w:val="007319D0"/>
    <w:rsid w:val="0077027E"/>
    <w:rsid w:val="007C3904"/>
    <w:rsid w:val="007F4CB6"/>
    <w:rsid w:val="007F613E"/>
    <w:rsid w:val="008153B9"/>
    <w:rsid w:val="00845AFF"/>
    <w:rsid w:val="00944FB8"/>
    <w:rsid w:val="009E0D21"/>
    <w:rsid w:val="00AE76E1"/>
    <w:rsid w:val="00BD57EC"/>
    <w:rsid w:val="00DA07D4"/>
    <w:rsid w:val="00E84D11"/>
    <w:rsid w:val="00ED6EE8"/>
    <w:rsid w:val="00F8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8EA82-5155-472E-B61D-1B9A9C5D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904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694F93"/>
    <w:pPr>
      <w:keepNext/>
      <w:jc w:val="both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C390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locked/>
    <w:rsid w:val="007C3904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10">
    <w:name w:val="Заголовок 1 Знак"/>
    <w:basedOn w:val="a0"/>
    <w:link w:val="1"/>
    <w:locked/>
    <w:rsid w:val="00694F93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5">
    <w:name w:val="Body Text"/>
    <w:basedOn w:val="a"/>
    <w:link w:val="a6"/>
    <w:rsid w:val="00694F93"/>
    <w:pPr>
      <w:spacing w:after="120"/>
    </w:pPr>
  </w:style>
  <w:style w:type="character" w:customStyle="1" w:styleId="a6">
    <w:name w:val="Основной текст Знак"/>
    <w:basedOn w:val="a0"/>
    <w:link w:val="a5"/>
    <w:locked/>
    <w:rsid w:val="00694F93"/>
    <w:rPr>
      <w:rFonts w:ascii="Times New Roman" w:hAnsi="Times New Roman" w:cs="Times New Roman"/>
      <w:sz w:val="20"/>
      <w:szCs w:val="20"/>
      <w:lang w:val="x-none" w:eastAsia="ru-RU"/>
    </w:rPr>
  </w:style>
  <w:style w:type="table" w:styleId="a7">
    <w:name w:val="Table Grid"/>
    <w:basedOn w:val="a1"/>
    <w:rsid w:val="00694F93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694F93"/>
    <w:rPr>
      <w:rFonts w:cs="Times New Roman"/>
      <w:color w:val="0000FF"/>
      <w:u w:val="single"/>
    </w:rPr>
  </w:style>
  <w:style w:type="character" w:customStyle="1" w:styleId="FontStyle61">
    <w:name w:val="Font Style61"/>
    <w:basedOn w:val="a0"/>
    <w:rsid w:val="00694F93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694F9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">
    <w:name w:val="Body Text 2"/>
    <w:basedOn w:val="a"/>
    <w:link w:val="20"/>
    <w:semiHidden/>
    <w:rsid w:val="00694F93"/>
    <w:pPr>
      <w:spacing w:after="120" w:line="480" w:lineRule="auto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semiHidden/>
    <w:locked/>
    <w:rsid w:val="00694F93"/>
    <w:rPr>
      <w:rFonts w:cs="Times New Roman"/>
    </w:rPr>
  </w:style>
  <w:style w:type="character" w:styleId="a9">
    <w:name w:val="Strong"/>
    <w:basedOn w:val="a0"/>
    <w:qFormat/>
    <w:rsid w:val="00694F93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sh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4240</Words>
  <Characters>24173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DG Win&amp;Soft</Company>
  <LinksUpToDate>false</LinksUpToDate>
  <CharactersWithSpaces>28357</CharactersWithSpaces>
  <SharedDoc>false</SharedDoc>
  <HLinks>
    <vt:vector size="6" baseType="variant">
      <vt:variant>
        <vt:i4>6946867</vt:i4>
      </vt:variant>
      <vt:variant>
        <vt:i4>0</vt:i4>
      </vt:variant>
      <vt:variant>
        <vt:i4>0</vt:i4>
      </vt:variant>
      <vt:variant>
        <vt:i4>5</vt:i4>
      </vt:variant>
      <vt:variant>
        <vt:lpwstr>http://www.rshb.ru/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денис</dc:creator>
  <cp:keywords/>
  <dc:description/>
  <cp:lastModifiedBy>admin</cp:lastModifiedBy>
  <cp:revision>2</cp:revision>
  <dcterms:created xsi:type="dcterms:W3CDTF">2014-05-26T17:37:00Z</dcterms:created>
  <dcterms:modified xsi:type="dcterms:W3CDTF">2014-05-26T17:37:00Z</dcterms:modified>
</cp:coreProperties>
</file>