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7BB" w:rsidRDefault="00DB47BB" w:rsidP="00611D39">
      <w:pPr>
        <w:pStyle w:val="2"/>
      </w:pPr>
      <w:bookmarkStart w:id="0" w:name="_Toc247804861"/>
    </w:p>
    <w:p w:rsidR="00611D39" w:rsidRPr="00387832" w:rsidRDefault="00611D39" w:rsidP="00611D39">
      <w:pPr>
        <w:pStyle w:val="2"/>
      </w:pPr>
      <w:r w:rsidRPr="00387832">
        <w:t>История и предпосылки развития электронных денег</w:t>
      </w:r>
      <w:bookmarkEnd w:id="0"/>
    </w:p>
    <w:p w:rsidR="00611D39" w:rsidRDefault="00611D39" w:rsidP="00611D39"/>
    <w:p w:rsidR="00611D39" w:rsidRDefault="00611D39" w:rsidP="00611D39">
      <w:r w:rsidRPr="00387832">
        <w:t>История электронных денег берет свое начало с середины 20-го века. Достаточно</w:t>
      </w:r>
      <w:r>
        <w:t xml:space="preserve"> "</w:t>
      </w:r>
      <w:r w:rsidRPr="00387832">
        <w:t>новая</w:t>
      </w:r>
      <w:r>
        <w:t xml:space="preserve">" </w:t>
      </w:r>
      <w:r w:rsidRPr="00387832">
        <w:t>история. Однако уже с этого момента электронные деньги постоянно развиваются и проявляются в новых формах</w:t>
      </w:r>
      <w:r w:rsidRPr="00387832">
        <w:rPr>
          <w:rStyle w:val="a5"/>
          <w:color w:val="000000"/>
        </w:rPr>
        <w:footnoteReference w:id="1"/>
      </w:r>
      <w:r w:rsidRPr="00387832">
        <w:t xml:space="preserve"> и видах</w:t>
      </w:r>
      <w:r w:rsidRPr="00387832">
        <w:rPr>
          <w:rStyle w:val="a5"/>
          <w:color w:val="000000"/>
        </w:rPr>
        <w:footnoteReference w:id="2"/>
      </w:r>
      <w:r w:rsidRPr="00387832">
        <w:t>.</w:t>
      </w:r>
    </w:p>
    <w:p w:rsidR="00611D39" w:rsidRDefault="00611D39" w:rsidP="00611D39">
      <w:r w:rsidRPr="00387832">
        <w:t>В 50-е гг. начался поиск более экономичных форм платежей, который значительно усилился в 60 - 70-е гг. благодаря внедрению в банковскую сферу достижений научно-технического прогресса.</w:t>
      </w:r>
    </w:p>
    <w:p w:rsidR="00611D39" w:rsidRDefault="00611D39" w:rsidP="00611D39">
      <w:r w:rsidRPr="00387832">
        <w:t xml:space="preserve">Впервые в </w:t>
      </w:r>
      <w:smartTag w:uri="urn:schemas-microsoft-com:office:smarttags" w:element="metricconverter">
        <w:smartTagPr>
          <w:attr w:name="ProductID" w:val="1959 г"/>
        </w:smartTagPr>
        <w:r w:rsidRPr="00387832">
          <w:t>1959 г</w:t>
        </w:r>
      </w:smartTag>
      <w:r>
        <w:t>., "</w:t>
      </w:r>
      <w:r w:rsidRPr="00387832">
        <w:t>Бэнк оф Америка</w:t>
      </w:r>
      <w:r>
        <w:t xml:space="preserve">" </w:t>
      </w:r>
      <w:r w:rsidRPr="00387832">
        <w:t>в Сан-Франциско ввел в действие полностью автоматизированную электронную установку для обработки чеков и ведения текущих счетов.</w:t>
      </w:r>
    </w:p>
    <w:p w:rsidR="00611D39" w:rsidRDefault="00611D39" w:rsidP="00611D39">
      <w:r w:rsidRPr="00387832">
        <w:t>Затем последовало внедрение более совершенных поколений ЭВМ, что позволило подключить к ним многих абонентов с помощью дистанционных устройств - выносных пультов-терминалов. Этот процесс охватил все банки США и других стран</w:t>
      </w:r>
      <w:r w:rsidRPr="00387832">
        <w:rPr>
          <w:rStyle w:val="a5"/>
          <w:color w:val="000000"/>
        </w:rPr>
        <w:footnoteReference w:id="3"/>
      </w:r>
      <w:r w:rsidRPr="00387832">
        <w:t>.</w:t>
      </w:r>
    </w:p>
    <w:p w:rsidR="00611D39" w:rsidRDefault="00611D39" w:rsidP="00611D39">
      <w:r w:rsidRPr="00387832">
        <w:t>Условно можно выделить четыре основных этапа в развитии электронных денег:</w:t>
      </w:r>
    </w:p>
    <w:p w:rsidR="00611D39" w:rsidRDefault="00611D39" w:rsidP="00611D39">
      <w:r w:rsidRPr="00387832">
        <w:t>1 этап</w:t>
      </w:r>
      <w:r>
        <w:t xml:space="preserve"> (</w:t>
      </w:r>
      <w:r w:rsidRPr="00387832">
        <w:t xml:space="preserve">60-е </w:t>
      </w:r>
      <w:r>
        <w:t>-</w:t>
      </w:r>
      <w:r w:rsidRPr="00387832">
        <w:t xml:space="preserve"> начало70-х г</w:t>
      </w:r>
      <w:r>
        <w:t xml:space="preserve">.20 </w:t>
      </w:r>
      <w:r w:rsidRPr="00387832">
        <w:t>века) характеризуется внедрением в обращение магнитных кредитных дебетовых карт, а также широким использованием электронной системы платежей;</w:t>
      </w:r>
    </w:p>
    <w:p w:rsidR="00611D39" w:rsidRDefault="00611D39" w:rsidP="00611D39">
      <w:r w:rsidRPr="00387832">
        <w:t>2 этап</w:t>
      </w:r>
      <w:r>
        <w:t xml:space="preserve"> (</w:t>
      </w:r>
      <w:r w:rsidRPr="00387832">
        <w:t>вторая половина 80-х г</w:t>
      </w:r>
      <w:r>
        <w:t xml:space="preserve">.20 </w:t>
      </w:r>
      <w:r w:rsidRPr="00387832">
        <w:t>века) - внедрение в обращение смарт-карт или</w:t>
      </w:r>
      <w:r>
        <w:t xml:space="preserve"> "</w:t>
      </w:r>
      <w:r w:rsidRPr="00387832">
        <w:t>карт с хранимой суммой</w:t>
      </w:r>
      <w:r>
        <w:t xml:space="preserve">". </w:t>
      </w:r>
      <w:r w:rsidRPr="00387832">
        <w:t>В настоящее время большинство западных исследователей рассматривает смарт-карты в качестве одного из элементов электронных денег. В то же время смарт-карты являются одним из инструментов электронных денег, так называемым</w:t>
      </w:r>
      <w:r>
        <w:t xml:space="preserve"> "</w:t>
      </w:r>
      <w:r w:rsidRPr="00387832">
        <w:t>продуктом-ключом</w:t>
      </w:r>
      <w:r>
        <w:t xml:space="preserve">". </w:t>
      </w:r>
      <w:r w:rsidRPr="00387832">
        <w:t>За эти годы магнитные карты и смарт-карты не заменили наличные деньги, а лишь дали их обладателям возможность более эффективно распоряжаться своими счетами в банках. Несмотря на то, что современные системы безналичных расчетов с помощью карт обладают массой очевидных преимуществ</w:t>
      </w:r>
      <w:r>
        <w:t xml:space="preserve"> (</w:t>
      </w:r>
      <w:r w:rsidRPr="00387832">
        <w:t xml:space="preserve">снижение издержек обращение, безопасность, удобство использования, дополнительные льготы и </w:t>
      </w:r>
      <w:r>
        <w:t>т.д.)</w:t>
      </w:r>
      <w:r w:rsidRPr="00387832">
        <w:t>, наличные деньги окончательно не исчезают из оборота и, более того, в последние годы не наблюдается тенденции к сокращению их доли в мировом обороте</w:t>
      </w:r>
      <w:r>
        <w:t xml:space="preserve"> (</w:t>
      </w:r>
      <w:r w:rsidRPr="00387832">
        <w:t>на долю наличных денег сейчас приходится около 10-20% от общей денежной массы). Это происходит потому, что наличные расчеты со своей стороны обладают рядом положительных, с точки зрения плательщика, свойств: во-первых, возможностью безусловного и неограниченного распоряжения своими средствами, во-вторых, большей, по сравнению с системами электронных расчетов, оперативностью, в-третьих, что особенно важно, анонимностью.</w:t>
      </w:r>
    </w:p>
    <w:p w:rsidR="00611D39" w:rsidRDefault="00611D39" w:rsidP="00611D39">
      <w:r w:rsidRPr="00387832">
        <w:t>3 этап</w:t>
      </w:r>
      <w:r>
        <w:t xml:space="preserve"> (</w:t>
      </w:r>
      <w:r w:rsidRPr="00387832">
        <w:t>середина 90-х г</w:t>
      </w:r>
      <w:r>
        <w:t xml:space="preserve">.20 </w:t>
      </w:r>
      <w:r w:rsidRPr="00387832">
        <w:t>века) характеризуется появлением новых видов электронных денег -</w:t>
      </w:r>
      <w:r>
        <w:t xml:space="preserve"> "</w:t>
      </w:r>
      <w:r w:rsidRPr="00387832">
        <w:t>сетевых денег</w:t>
      </w:r>
      <w:r>
        <w:t xml:space="preserve">", </w:t>
      </w:r>
      <w:r w:rsidRPr="00387832">
        <w:t>которые позволяют осуществлять платежи в режиме реального времени или</w:t>
      </w:r>
      <w:r>
        <w:t xml:space="preserve"> "</w:t>
      </w:r>
      <w:r w:rsidRPr="00387832">
        <w:t>он-лайн</w:t>
      </w:r>
      <w:r>
        <w:t xml:space="preserve">" </w:t>
      </w:r>
      <w:r w:rsidRPr="00387832">
        <w:t>в компьютерных сетях. Эти платежи возможны благодаря специально разработанному программному обеспечению;</w:t>
      </w:r>
    </w:p>
    <w:p w:rsidR="00611D39" w:rsidRDefault="00611D39" w:rsidP="00611D39">
      <w:r w:rsidRPr="00387832">
        <w:t>4 этап</w:t>
      </w:r>
      <w:r>
        <w:t xml:space="preserve"> (</w:t>
      </w:r>
      <w:r w:rsidRPr="00387832">
        <w:t>прогноз: первая половина 21 века).</w:t>
      </w:r>
    </w:p>
    <w:p w:rsidR="00611D39" w:rsidRDefault="00611D39" w:rsidP="00611D39">
      <w:r w:rsidRPr="00387832">
        <w:t>История развития электронных денег связана с переводом записей на банковских счетах с бумажных носителей информации на электронные. По сути, первый исторический вид электронных денег является электронным банковским депозитом</w:t>
      </w:r>
      <w:r w:rsidRPr="00387832">
        <w:rPr>
          <w:rStyle w:val="a5"/>
          <w:color w:val="000000"/>
        </w:rPr>
        <w:footnoteReference w:id="4"/>
      </w:r>
      <w:r w:rsidRPr="00387832">
        <w:t>. Это примерно 50-е гг</w:t>
      </w:r>
      <w:r>
        <w:t>. 20</w:t>
      </w:r>
      <w:r w:rsidRPr="00387832">
        <w:t>-го столетия.</w:t>
      </w:r>
    </w:p>
    <w:p w:rsidR="00611D39" w:rsidRDefault="00611D39" w:rsidP="00611D39">
      <w:r w:rsidRPr="00387832">
        <w:t>Вмонтирование микропроцессора в пластиковую карту предопределило появление во второй половине 80-х годов нового вида электронных денег. С экономической точки зрения, данный вид электронных денег является безналичным платежным инструментом. Дело в том, что перечисление электронных денежных единиц с карты покупателя на карту продавца не погашает обязательств должника и только является предпосылкой для осуществления расчета по банковским счетам. Право продавца</w:t>
      </w:r>
      <w:r>
        <w:t xml:space="preserve"> (</w:t>
      </w:r>
      <w:r w:rsidRPr="00387832">
        <w:t>в данном случае кредитора) распоряжаться полученными электронными деньгами ограничивается возможностью их перечисления в обмен на безналичные деньги в обслуживающий банк.</w:t>
      </w:r>
    </w:p>
    <w:p w:rsidR="00611D39" w:rsidRDefault="00611D39" w:rsidP="00611D39">
      <w:r w:rsidRPr="00387832">
        <w:t xml:space="preserve">Основной отличительной чертой данного вида электронных денег, прежде всего, от известных всем кредитных и дебетовых карт, является их анонимность. С одной стороны, электронные деньги могут не учитываться на банковских счетах потребителей, а только на счетах эмитента или распространителя. С другой </w:t>
      </w:r>
      <w:r>
        <w:t>-</w:t>
      </w:r>
      <w:r w:rsidRPr="00387832">
        <w:t xml:space="preserve"> при совершении сделки расчетный документ, содержащий персональные данные держателя электронных денег, может не составляться. Однако следует заметить, что подобным качеством, анонимностью, обладают не все электронные деньги данного вида. Правила их функционирования устанавливает компания-эмитент.</w:t>
      </w:r>
    </w:p>
    <w:p w:rsidR="00611D39" w:rsidRDefault="00611D39" w:rsidP="00611D39">
      <w:r w:rsidRPr="00387832">
        <w:t>Существенным недостатком электронных денег данного вида является отсутствие автономности их функционирования. Как уже отмечалось ранее, кредитор не имеет права распоряжаться ими в качестве платежного средства, а может лишь получить их денежное покрытие у обслуживающего банка.</w:t>
      </w:r>
    </w:p>
    <w:p w:rsidR="00611D39" w:rsidRDefault="00611D39" w:rsidP="00611D39">
      <w:r w:rsidRPr="00387832">
        <w:t>Данный недостаток в какой-то мере был преодолен с появлением в середине 90-х годов нового вида электронных денег. В отличие от двух предыдущих видов электронных денег, являющимися безналичными формами денежных средств, новый вид электронных денег выступил аналогом наличных денег</w:t>
      </w:r>
      <w:r>
        <w:t xml:space="preserve"> (</w:t>
      </w:r>
      <w:r w:rsidRPr="00387832">
        <w:t>банкнот). Электронные деньги нового вида обладают способностью переходить от одного потребителя к другому без участия посредников</w:t>
      </w:r>
      <w:r>
        <w:t xml:space="preserve"> (</w:t>
      </w:r>
      <w:r w:rsidRPr="00387832">
        <w:t>кредитных организаций), что было необходимо прежде. Иными словами, эти электронные деньги способны выполнять функцию, присущую только наличным деньгам, - функцию средства обращения.</w:t>
      </w:r>
    </w:p>
    <w:p w:rsidR="00611D39" w:rsidRDefault="00611D39" w:rsidP="00611D39">
      <w:r w:rsidRPr="00387832">
        <w:t>Кроме того, в качестве технического устройства, на котором могут храниться электронные деньги, теперь кроме пластиковой карты может выступать жесткий диск персонального компьютера.</w:t>
      </w:r>
    </w:p>
    <w:p w:rsidR="00611D39" w:rsidRDefault="00611D39" w:rsidP="00611D39">
      <w:r w:rsidRPr="00387832">
        <w:t>Однако данные электронные деньги, являясь обязательствами коммерческих банков, не являются законным платежным средством, что значительно сокращает сферу их обращения. Как показывает практика, они успешно функционируют только в рамках некой локальной системы, где являются основным платежным средством. В открытых платежных системах данный вид электронных денег, как правило, не выдерживает конкуренции со стороны других платежных инструментов. Основными причинами этого является ограниченность территории использования электронных денег и операционные трудности, возникающие в силу несовершенства технологий и технической оснащенности. Именно они выступили главными причинами провала двух открытых систем, в которых функционировали электронные деньги, - на олимпиаде в Атланте в 1996 году и в Верхнем Уэст-сайде</w:t>
      </w:r>
      <w:r>
        <w:t xml:space="preserve"> (</w:t>
      </w:r>
      <w:r w:rsidRPr="00387832">
        <w:t>Манхэттен) в 1997-1998 годах</w:t>
      </w:r>
      <w:r w:rsidRPr="00387832">
        <w:rPr>
          <w:rStyle w:val="a5"/>
          <w:color w:val="000000"/>
        </w:rPr>
        <w:footnoteReference w:id="5"/>
      </w:r>
      <w:r w:rsidRPr="00387832">
        <w:t>.</w:t>
      </w:r>
    </w:p>
    <w:p w:rsidR="00611D39" w:rsidRDefault="00611D39" w:rsidP="00611D39">
      <w:r w:rsidRPr="00387832">
        <w:t xml:space="preserve">В настоящее время в некоторых странах, прежде всего, в Сингапуре, ведется работа по приданию электронным деньгам статуса законного платежного средства. </w:t>
      </w:r>
    </w:p>
    <w:p w:rsidR="00611D39" w:rsidRDefault="00611D39" w:rsidP="00611D39">
      <w:r w:rsidRPr="00387832">
        <w:t xml:space="preserve">В этой ситуации электронные деньги станут бессрочными обязательствами государства. Хотя не исключен вариант, что они останутся обязательствами частных кредитных институтов. В любом случае, электронные деньги будут обязательны к приему всеми субъектами государства наряду с другими платежными средствами. Новый вид электронных денег будет сочетать в себе свойства безналичных и наличных денег. Они могут храниться на технических устройствах как коммерческих банков, так и потребителей. </w:t>
      </w:r>
    </w:p>
    <w:p w:rsidR="00611D39" w:rsidRDefault="00611D39" w:rsidP="00611D39">
      <w:r w:rsidRPr="00387832">
        <w:t xml:space="preserve">При совершении расчетов они способны переходить с технического устройства одного банка на техническое устройство другого банка, при этом совершаются соответствующие бухгалтерские проводки по банковским счетам, - аналогия с безналичными деньгами. Кроме того, электронные деньги способны переходить от одного субъекта к другому, а от него к третьему без участия банков </w:t>
      </w:r>
      <w:r>
        <w:t>-</w:t>
      </w:r>
      <w:r w:rsidRPr="00387832">
        <w:t xml:space="preserve"> аналогия с наличными деньгами.</w:t>
      </w:r>
    </w:p>
    <w:p w:rsidR="00611D39" w:rsidRDefault="00611D39">
      <w:bookmarkStart w:id="1" w:name="_GoBack"/>
      <w:bookmarkEnd w:id="1"/>
    </w:p>
    <w:sectPr w:rsidR="00611D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3FF" w:rsidRDefault="00CA13FF">
      <w:r>
        <w:separator/>
      </w:r>
    </w:p>
  </w:endnote>
  <w:endnote w:type="continuationSeparator" w:id="0">
    <w:p w:rsidR="00CA13FF" w:rsidRDefault="00CA1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3FF" w:rsidRDefault="00CA13FF">
      <w:r>
        <w:separator/>
      </w:r>
    </w:p>
  </w:footnote>
  <w:footnote w:type="continuationSeparator" w:id="0">
    <w:p w:rsidR="00CA13FF" w:rsidRDefault="00CA13FF">
      <w:r>
        <w:continuationSeparator/>
      </w:r>
    </w:p>
  </w:footnote>
  <w:footnote w:id="1">
    <w:p w:rsidR="00611D39" w:rsidRDefault="00611D39" w:rsidP="00611D39">
      <w:pPr>
        <w:pStyle w:val="a3"/>
      </w:pPr>
      <w:r w:rsidRPr="00694613">
        <w:rPr>
          <w:rStyle w:val="a5"/>
        </w:rPr>
        <w:footnoteRef/>
      </w:r>
      <w:r w:rsidRPr="00694613">
        <w:t xml:space="preserve"> Форма – 1) наружный вид, внешнее очертание; 2) строение, устройство, система организации, внутренняя структура, неразрывно связанная с определенным содержанием.</w:t>
      </w:r>
    </w:p>
  </w:footnote>
  <w:footnote w:id="2">
    <w:p w:rsidR="00611D39" w:rsidRDefault="00611D39" w:rsidP="00611D39">
      <w:pPr>
        <w:pStyle w:val="a3"/>
      </w:pPr>
      <w:r w:rsidRPr="00694613">
        <w:rPr>
          <w:rStyle w:val="a5"/>
        </w:rPr>
        <w:footnoteRef/>
      </w:r>
      <w:r w:rsidRPr="00694613">
        <w:t xml:space="preserve"> Вид – разновидность, тип, то или иное свойство, состояние предмета, воспринимаемое зрением.</w:t>
      </w:r>
    </w:p>
  </w:footnote>
  <w:footnote w:id="3">
    <w:p w:rsidR="00611D39" w:rsidRDefault="00611D39" w:rsidP="00611D39">
      <w:pPr>
        <w:pStyle w:val="a3"/>
      </w:pPr>
      <w:r w:rsidRPr="00694613">
        <w:rPr>
          <w:rStyle w:val="a5"/>
        </w:rPr>
        <w:footnoteRef/>
      </w:r>
      <w:r w:rsidRPr="00694613">
        <w:t xml:space="preserve"> </w:t>
      </w:r>
      <w:r w:rsidRPr="00694613">
        <w:rPr>
          <w:lang w:val="en-US"/>
        </w:rPr>
        <w:t>www</w:t>
      </w:r>
      <w:r w:rsidRPr="00694613">
        <w:t>.money.banks-credits.ru.</w:t>
      </w:r>
    </w:p>
  </w:footnote>
  <w:footnote w:id="4">
    <w:p w:rsidR="00611D39" w:rsidRDefault="00611D39" w:rsidP="00611D39">
      <w:pPr>
        <w:pStyle w:val="a3"/>
      </w:pPr>
      <w:r w:rsidRPr="00694613">
        <w:rPr>
          <w:rStyle w:val="a5"/>
        </w:rPr>
        <w:footnoteRef/>
      </w:r>
      <w:r w:rsidRPr="00694613">
        <w:t xml:space="preserve"> Депозит (deposit) - вклад денежных средств в банки и сберегательные кассы физическими и юридическими лицами, на определенный срок и под процент. </w:t>
      </w:r>
    </w:p>
  </w:footnote>
  <w:footnote w:id="5">
    <w:p w:rsidR="00611D39" w:rsidRDefault="00611D39" w:rsidP="00611D39">
      <w:pPr>
        <w:pStyle w:val="a3"/>
      </w:pPr>
      <w:r w:rsidRPr="00694613">
        <w:rPr>
          <w:rStyle w:val="a5"/>
        </w:rPr>
        <w:footnoteRef/>
      </w:r>
      <w:r w:rsidRPr="00694613">
        <w:rPr>
          <w:lang w:val="en-US"/>
        </w:rPr>
        <w:t xml:space="preserve"> Meyer L.H The future of money and of monetary policy. Remarks by Mr. L.H. Meyer, Member of the Board of Governors of the US Federal Reserve System, at the Distinguished Lecture Program, Swarthmore College, Swarthmore, Pennsylvania. 5 December 2001. – </w:t>
      </w:r>
      <w:r w:rsidRPr="00694613">
        <w:t>р</w:t>
      </w:r>
      <w:r w:rsidRPr="00694613">
        <w:rPr>
          <w:lang w:val="en-US"/>
        </w:rPr>
        <w:t>. 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D39"/>
    <w:rsid w:val="00554521"/>
    <w:rsid w:val="005D59E8"/>
    <w:rsid w:val="00611D39"/>
    <w:rsid w:val="00C11B25"/>
    <w:rsid w:val="00CA04DE"/>
    <w:rsid w:val="00CA13FF"/>
    <w:rsid w:val="00DB4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71CBDBD-BEF8-4A7F-811B-753CD442C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611D39"/>
    <w:pPr>
      <w:spacing w:line="360" w:lineRule="auto"/>
      <w:ind w:firstLine="720"/>
      <w:jc w:val="both"/>
    </w:pPr>
    <w:rPr>
      <w:sz w:val="28"/>
      <w:szCs w:val="28"/>
    </w:rPr>
  </w:style>
  <w:style w:type="paragraph" w:styleId="2">
    <w:name w:val="heading 2"/>
    <w:basedOn w:val="a"/>
    <w:next w:val="a"/>
    <w:link w:val="20"/>
    <w:autoRedefine/>
    <w:qFormat/>
    <w:rsid w:val="00611D39"/>
    <w:pPr>
      <w:keepNext/>
      <w:tabs>
        <w:tab w:val="left" w:pos="6285"/>
      </w:tabs>
      <w:ind w:firstLine="0"/>
      <w:jc w:val="center"/>
      <w:outlineLvl w:val="1"/>
    </w:pPr>
    <w:rPr>
      <w:b/>
      <w:bCs/>
      <w:i/>
      <w:iCs/>
      <w:smallCaps/>
      <w:noProof/>
      <w:color w:val="000000"/>
      <w:kern w:val="36"/>
      <w:position w:val="-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locked/>
    <w:rsid w:val="00611D39"/>
    <w:rPr>
      <w:b/>
      <w:bCs/>
      <w:i/>
      <w:iCs/>
      <w:smallCaps/>
      <w:noProof/>
      <w:color w:val="000000"/>
      <w:kern w:val="36"/>
      <w:position w:val="-4"/>
      <w:sz w:val="28"/>
      <w:szCs w:val="28"/>
      <w:lang w:val="ru-RU" w:eastAsia="ru-RU" w:bidi="ar-SA"/>
    </w:rPr>
  </w:style>
  <w:style w:type="paragraph" w:styleId="a3">
    <w:name w:val="footnote text"/>
    <w:basedOn w:val="a"/>
    <w:link w:val="a4"/>
    <w:autoRedefine/>
    <w:semiHidden/>
    <w:rsid w:val="00611D39"/>
    <w:rPr>
      <w:color w:val="000000"/>
      <w:sz w:val="20"/>
      <w:szCs w:val="20"/>
    </w:rPr>
  </w:style>
  <w:style w:type="character" w:customStyle="1" w:styleId="a4">
    <w:name w:val="Текст сноски Знак"/>
    <w:basedOn w:val="a0"/>
    <w:link w:val="a3"/>
    <w:locked/>
    <w:rsid w:val="00611D39"/>
    <w:rPr>
      <w:color w:val="000000"/>
      <w:lang w:val="ru-RU" w:eastAsia="ru-RU" w:bidi="ar-SA"/>
    </w:rPr>
  </w:style>
  <w:style w:type="character" w:styleId="a5">
    <w:name w:val="footnote reference"/>
    <w:basedOn w:val="a0"/>
    <w:semiHidden/>
    <w:rsid w:val="00611D39"/>
    <w:rPr>
      <w:rFonts w:cs="Times New Roman"/>
      <w:sz w:val="2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1066</Words>
  <Characters>6078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1</vt:lpstr>
    </vt:vector>
  </TitlesOfParts>
  <Company>MoBIL GROUP</Company>
  <LinksUpToDate>false</LinksUpToDate>
  <CharactersWithSpaces>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Пользователь</dc:creator>
  <cp:keywords/>
  <dc:description/>
  <cp:lastModifiedBy>admin</cp:lastModifiedBy>
  <cp:revision>2</cp:revision>
  <dcterms:created xsi:type="dcterms:W3CDTF">2014-05-11T13:54:00Z</dcterms:created>
  <dcterms:modified xsi:type="dcterms:W3CDTF">2014-05-11T13:54:00Z</dcterms:modified>
</cp:coreProperties>
</file>