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1B27" w:rsidRDefault="00351B27" w:rsidP="00454FE0">
      <w:pPr>
        <w:pStyle w:val="a3"/>
        <w:spacing w:before="0" w:beforeAutospacing="0" w:after="0" w:afterAutospacing="0" w:line="360" w:lineRule="auto"/>
        <w:ind w:firstLine="540"/>
        <w:jc w:val="center"/>
        <w:rPr>
          <w:bCs/>
        </w:rPr>
      </w:pPr>
    </w:p>
    <w:p w:rsidR="00454FE0" w:rsidRDefault="00454FE0" w:rsidP="00454FE0">
      <w:pPr>
        <w:pStyle w:val="a3"/>
        <w:spacing w:before="0" w:beforeAutospacing="0" w:after="0" w:afterAutospacing="0" w:line="360" w:lineRule="auto"/>
        <w:ind w:firstLine="540"/>
        <w:jc w:val="center"/>
        <w:rPr>
          <w:bCs/>
        </w:rPr>
      </w:pPr>
      <w:r>
        <w:rPr>
          <w:bCs/>
        </w:rPr>
        <w:t xml:space="preserve">Автономная некоммерческая образовательная организация </w:t>
      </w:r>
      <w:r>
        <w:rPr>
          <w:bCs/>
        </w:rPr>
        <w:br/>
        <w:t>высшего профессионального образования</w:t>
      </w:r>
    </w:p>
    <w:p w:rsidR="00454FE0" w:rsidRDefault="00454FE0" w:rsidP="00454FE0">
      <w:pPr>
        <w:pStyle w:val="a3"/>
        <w:spacing w:before="0" w:beforeAutospacing="0" w:after="0" w:afterAutospacing="0" w:line="360" w:lineRule="auto"/>
        <w:ind w:firstLine="540"/>
        <w:jc w:val="center"/>
        <w:rPr>
          <w:b/>
          <w:bCs/>
          <w:sz w:val="28"/>
          <w:szCs w:val="28"/>
        </w:rPr>
      </w:pPr>
    </w:p>
    <w:p w:rsidR="00454FE0" w:rsidRDefault="00454FE0" w:rsidP="00454FE0">
      <w:pPr>
        <w:pStyle w:val="a3"/>
        <w:spacing w:before="0" w:beforeAutospacing="0" w:after="0" w:afterAutospacing="0" w:line="360" w:lineRule="auto"/>
        <w:ind w:firstLine="540"/>
        <w:jc w:val="center"/>
        <w:rPr>
          <w:bCs/>
          <w:sz w:val="28"/>
          <w:szCs w:val="28"/>
        </w:rPr>
      </w:pPr>
      <w:r>
        <w:rPr>
          <w:bCs/>
          <w:sz w:val="28"/>
          <w:szCs w:val="28"/>
        </w:rPr>
        <w:t>ИНСТИТУТ ЭКОНОМИКИ И УПРАВЛЕНИЯ</w:t>
      </w:r>
    </w:p>
    <w:p w:rsidR="00454FE0" w:rsidRDefault="00454FE0" w:rsidP="00454FE0">
      <w:pPr>
        <w:pStyle w:val="a3"/>
        <w:spacing w:before="0" w:beforeAutospacing="0" w:after="0" w:afterAutospacing="0" w:line="360" w:lineRule="auto"/>
        <w:ind w:firstLine="540"/>
        <w:jc w:val="center"/>
        <w:rPr>
          <w:b/>
          <w:bCs/>
          <w:sz w:val="28"/>
          <w:szCs w:val="28"/>
        </w:rPr>
      </w:pPr>
      <w:r>
        <w:rPr>
          <w:b/>
          <w:bCs/>
          <w:sz w:val="28"/>
          <w:szCs w:val="28"/>
        </w:rPr>
        <w:t>В МЕДИЦИНЕ И СОЦИАЛЬНОЙ СФЕРЕ</w:t>
      </w:r>
    </w:p>
    <w:p w:rsidR="00454FE0" w:rsidRDefault="00454FE0" w:rsidP="00454FE0">
      <w:pPr>
        <w:pStyle w:val="a3"/>
        <w:spacing w:before="0" w:beforeAutospacing="0" w:after="0" w:afterAutospacing="0" w:line="360" w:lineRule="auto"/>
        <w:ind w:firstLine="540"/>
        <w:jc w:val="center"/>
        <w:rPr>
          <w:bCs/>
          <w:sz w:val="28"/>
          <w:szCs w:val="28"/>
        </w:rPr>
      </w:pPr>
      <w:r>
        <w:rPr>
          <w:bCs/>
          <w:sz w:val="28"/>
          <w:szCs w:val="28"/>
        </w:rPr>
        <w:t>ЭКОНОМИЧЕСКИЙ ФАКУЛЬТЕТ</w:t>
      </w:r>
    </w:p>
    <w:p w:rsidR="00454FE0" w:rsidRDefault="00454FE0" w:rsidP="00454FE0">
      <w:pPr>
        <w:pStyle w:val="a3"/>
        <w:spacing w:before="0" w:beforeAutospacing="0" w:after="0" w:afterAutospacing="0" w:line="360" w:lineRule="auto"/>
        <w:ind w:firstLine="540"/>
        <w:jc w:val="center"/>
        <w:rPr>
          <w:bCs/>
          <w:sz w:val="28"/>
          <w:szCs w:val="28"/>
        </w:rPr>
      </w:pPr>
    </w:p>
    <w:p w:rsidR="00454FE0" w:rsidRDefault="00454FE0" w:rsidP="00454FE0">
      <w:pPr>
        <w:pStyle w:val="a3"/>
        <w:spacing w:before="0" w:beforeAutospacing="0" w:after="0" w:afterAutospacing="0" w:line="360" w:lineRule="auto"/>
        <w:ind w:firstLine="540"/>
        <w:jc w:val="center"/>
        <w:rPr>
          <w:bCs/>
          <w:sz w:val="28"/>
          <w:szCs w:val="28"/>
        </w:rPr>
      </w:pPr>
    </w:p>
    <w:p w:rsidR="00454FE0" w:rsidRDefault="00454FE0" w:rsidP="00454FE0">
      <w:pPr>
        <w:pStyle w:val="a3"/>
        <w:spacing w:before="0" w:beforeAutospacing="0" w:after="0" w:afterAutospacing="0" w:line="360" w:lineRule="auto"/>
        <w:ind w:firstLine="540"/>
        <w:rPr>
          <w:bCs/>
          <w:sz w:val="28"/>
          <w:szCs w:val="28"/>
        </w:rPr>
      </w:pPr>
      <w:r>
        <w:rPr>
          <w:bCs/>
          <w:sz w:val="28"/>
          <w:szCs w:val="28"/>
        </w:rPr>
        <w:t>Контрольная работа № ____</w:t>
      </w:r>
      <w:r>
        <w:rPr>
          <w:bCs/>
          <w:i/>
          <w:sz w:val="28"/>
          <w:szCs w:val="28"/>
          <w:u w:val="single"/>
        </w:rPr>
        <w:t>1</w:t>
      </w:r>
      <w:r>
        <w:rPr>
          <w:bCs/>
          <w:sz w:val="28"/>
          <w:szCs w:val="28"/>
        </w:rPr>
        <w:t>____                        Вариант № ____</w:t>
      </w:r>
      <w:r w:rsidR="0037169E" w:rsidRPr="0037169E">
        <w:rPr>
          <w:bCs/>
          <w:i/>
          <w:sz w:val="28"/>
          <w:szCs w:val="28"/>
          <w:u w:val="single"/>
        </w:rPr>
        <w:t>9</w:t>
      </w:r>
      <w:r>
        <w:rPr>
          <w:bCs/>
          <w:sz w:val="28"/>
          <w:szCs w:val="28"/>
        </w:rPr>
        <w:t>____</w:t>
      </w:r>
    </w:p>
    <w:p w:rsidR="00454FE0" w:rsidRDefault="00454FE0" w:rsidP="00454FE0">
      <w:pPr>
        <w:pStyle w:val="a3"/>
        <w:spacing w:before="0" w:beforeAutospacing="0" w:after="0" w:afterAutospacing="0" w:line="360" w:lineRule="auto"/>
        <w:ind w:firstLine="540"/>
        <w:rPr>
          <w:bCs/>
          <w:sz w:val="28"/>
          <w:szCs w:val="28"/>
        </w:rPr>
      </w:pPr>
    </w:p>
    <w:p w:rsidR="00454FE0" w:rsidRDefault="00454FE0" w:rsidP="00454FE0">
      <w:pPr>
        <w:pStyle w:val="a3"/>
        <w:spacing w:before="0" w:beforeAutospacing="0" w:after="0" w:afterAutospacing="0" w:line="360" w:lineRule="auto"/>
        <w:ind w:firstLine="540"/>
        <w:rPr>
          <w:bCs/>
          <w:sz w:val="28"/>
          <w:szCs w:val="28"/>
        </w:rPr>
      </w:pPr>
      <w:r>
        <w:rPr>
          <w:bCs/>
          <w:sz w:val="28"/>
          <w:szCs w:val="28"/>
        </w:rPr>
        <w:t>______</w:t>
      </w:r>
      <w:r w:rsidR="00264AAE">
        <w:rPr>
          <w:bCs/>
          <w:sz w:val="28"/>
          <w:szCs w:val="28"/>
        </w:rPr>
        <w:t>__________</w:t>
      </w:r>
      <w:r w:rsidR="00264AAE">
        <w:rPr>
          <w:bCs/>
          <w:i/>
          <w:sz w:val="28"/>
          <w:szCs w:val="28"/>
          <w:u w:val="single"/>
        </w:rPr>
        <w:t>Налоги и налогообложение</w:t>
      </w:r>
      <w:r>
        <w:rPr>
          <w:bCs/>
          <w:sz w:val="28"/>
          <w:szCs w:val="28"/>
        </w:rPr>
        <w:t xml:space="preserve"> </w:t>
      </w:r>
      <w:r w:rsidR="00264AAE">
        <w:rPr>
          <w:bCs/>
          <w:sz w:val="28"/>
          <w:szCs w:val="28"/>
        </w:rPr>
        <w:t>________________</w:t>
      </w:r>
      <w:r>
        <w:rPr>
          <w:bCs/>
          <w:sz w:val="28"/>
          <w:szCs w:val="28"/>
        </w:rPr>
        <w:t>______</w:t>
      </w:r>
    </w:p>
    <w:p w:rsidR="00454FE0" w:rsidRDefault="00454FE0" w:rsidP="00454FE0">
      <w:pPr>
        <w:pStyle w:val="a3"/>
        <w:spacing w:before="0" w:beforeAutospacing="0" w:after="0" w:afterAutospacing="0" w:line="480" w:lineRule="auto"/>
        <w:ind w:firstLine="540"/>
        <w:rPr>
          <w:bCs/>
          <w:sz w:val="28"/>
          <w:szCs w:val="28"/>
        </w:rPr>
      </w:pPr>
    </w:p>
    <w:p w:rsidR="00454FE0" w:rsidRDefault="00454FE0" w:rsidP="00454FE0">
      <w:pPr>
        <w:pStyle w:val="a3"/>
        <w:spacing w:before="0" w:beforeAutospacing="0" w:after="0" w:afterAutospacing="0" w:line="480" w:lineRule="auto"/>
        <w:ind w:firstLine="540"/>
        <w:rPr>
          <w:bCs/>
          <w:sz w:val="28"/>
          <w:szCs w:val="28"/>
        </w:rPr>
      </w:pPr>
      <w:r>
        <w:rPr>
          <w:bCs/>
          <w:sz w:val="28"/>
          <w:szCs w:val="28"/>
        </w:rPr>
        <w:t>Специальность _____</w:t>
      </w:r>
      <w:r>
        <w:rPr>
          <w:bCs/>
          <w:i/>
          <w:sz w:val="28"/>
          <w:szCs w:val="28"/>
          <w:u w:val="single"/>
        </w:rPr>
        <w:t>экономика и управление</w:t>
      </w:r>
      <w:r>
        <w:rPr>
          <w:bCs/>
          <w:sz w:val="28"/>
          <w:szCs w:val="28"/>
        </w:rPr>
        <w:t>_______________________</w:t>
      </w:r>
    </w:p>
    <w:p w:rsidR="00454FE0" w:rsidRDefault="00454FE0" w:rsidP="00454FE0">
      <w:pPr>
        <w:pStyle w:val="a3"/>
        <w:spacing w:before="0" w:beforeAutospacing="0" w:after="0" w:afterAutospacing="0" w:line="480" w:lineRule="auto"/>
        <w:ind w:firstLine="540"/>
        <w:rPr>
          <w:bCs/>
          <w:sz w:val="28"/>
          <w:szCs w:val="28"/>
        </w:rPr>
      </w:pPr>
      <w:r>
        <w:rPr>
          <w:bCs/>
          <w:sz w:val="28"/>
          <w:szCs w:val="28"/>
        </w:rPr>
        <w:t xml:space="preserve">Фамилия _________ </w:t>
      </w:r>
      <w:r>
        <w:rPr>
          <w:bCs/>
          <w:i/>
          <w:sz w:val="28"/>
          <w:szCs w:val="28"/>
          <w:u w:val="single"/>
        </w:rPr>
        <w:t>Горобец</w:t>
      </w:r>
      <w:r>
        <w:rPr>
          <w:bCs/>
          <w:sz w:val="28"/>
          <w:szCs w:val="28"/>
        </w:rPr>
        <w:t xml:space="preserve"> _____________________________________</w:t>
      </w:r>
    </w:p>
    <w:p w:rsidR="00454FE0" w:rsidRDefault="00454FE0" w:rsidP="00454FE0">
      <w:pPr>
        <w:pStyle w:val="a3"/>
        <w:spacing w:before="0" w:beforeAutospacing="0" w:after="0" w:afterAutospacing="0" w:line="480" w:lineRule="auto"/>
        <w:ind w:firstLine="540"/>
        <w:rPr>
          <w:bCs/>
          <w:sz w:val="28"/>
          <w:szCs w:val="28"/>
        </w:rPr>
      </w:pPr>
      <w:r>
        <w:rPr>
          <w:bCs/>
          <w:sz w:val="28"/>
          <w:szCs w:val="28"/>
        </w:rPr>
        <w:t xml:space="preserve">Имя _____ </w:t>
      </w:r>
      <w:r>
        <w:rPr>
          <w:bCs/>
          <w:i/>
          <w:sz w:val="28"/>
          <w:szCs w:val="28"/>
          <w:u w:val="single"/>
        </w:rPr>
        <w:t>Екатерина</w:t>
      </w:r>
      <w:r>
        <w:rPr>
          <w:bCs/>
          <w:sz w:val="28"/>
          <w:szCs w:val="28"/>
        </w:rPr>
        <w:t xml:space="preserve"> _____ Отчество _____ </w:t>
      </w:r>
      <w:r>
        <w:rPr>
          <w:bCs/>
          <w:i/>
          <w:sz w:val="28"/>
          <w:szCs w:val="28"/>
          <w:u w:val="single"/>
        </w:rPr>
        <w:t>Сергеевна</w:t>
      </w:r>
      <w:r>
        <w:rPr>
          <w:bCs/>
          <w:sz w:val="28"/>
          <w:szCs w:val="28"/>
        </w:rPr>
        <w:t xml:space="preserve"> ______________</w:t>
      </w:r>
    </w:p>
    <w:p w:rsidR="00454FE0" w:rsidRDefault="00454FE0" w:rsidP="00454FE0">
      <w:pPr>
        <w:pStyle w:val="a3"/>
        <w:spacing w:before="0" w:beforeAutospacing="0" w:after="0" w:afterAutospacing="0" w:line="480" w:lineRule="auto"/>
        <w:ind w:firstLine="540"/>
        <w:rPr>
          <w:bCs/>
          <w:sz w:val="28"/>
          <w:szCs w:val="28"/>
        </w:rPr>
      </w:pPr>
      <w:r>
        <w:rPr>
          <w:bCs/>
          <w:sz w:val="28"/>
          <w:szCs w:val="28"/>
        </w:rPr>
        <w:t>Дата поступления работы ________________________________________</w:t>
      </w:r>
    </w:p>
    <w:p w:rsidR="00454FE0" w:rsidRDefault="00454FE0" w:rsidP="00454FE0">
      <w:pPr>
        <w:pStyle w:val="a3"/>
        <w:spacing w:before="0" w:beforeAutospacing="0" w:after="0" w:afterAutospacing="0" w:line="480" w:lineRule="auto"/>
        <w:ind w:firstLine="540"/>
        <w:rPr>
          <w:bCs/>
          <w:sz w:val="28"/>
          <w:szCs w:val="28"/>
        </w:rPr>
      </w:pPr>
      <w:r>
        <w:rPr>
          <w:bCs/>
          <w:sz w:val="28"/>
          <w:szCs w:val="28"/>
        </w:rPr>
        <w:t>Оценка ________________________________________________________</w:t>
      </w:r>
    </w:p>
    <w:p w:rsidR="00454FE0" w:rsidRDefault="00454FE0" w:rsidP="00454FE0">
      <w:pPr>
        <w:pStyle w:val="a3"/>
        <w:spacing w:before="0" w:beforeAutospacing="0" w:after="0" w:afterAutospacing="0" w:line="480" w:lineRule="auto"/>
        <w:ind w:firstLine="540"/>
        <w:rPr>
          <w:bCs/>
          <w:sz w:val="28"/>
          <w:szCs w:val="28"/>
        </w:rPr>
      </w:pPr>
      <w:r>
        <w:rPr>
          <w:bCs/>
          <w:sz w:val="28"/>
          <w:szCs w:val="28"/>
        </w:rPr>
        <w:t>Рецензент ______________________________________________________</w:t>
      </w:r>
    </w:p>
    <w:p w:rsidR="00454FE0" w:rsidRDefault="00454FE0" w:rsidP="00454FE0">
      <w:pPr>
        <w:pStyle w:val="a3"/>
        <w:spacing w:before="0" w:beforeAutospacing="0" w:after="0" w:afterAutospacing="0" w:line="480" w:lineRule="auto"/>
        <w:ind w:firstLine="540"/>
        <w:rPr>
          <w:bCs/>
          <w:sz w:val="28"/>
          <w:szCs w:val="28"/>
        </w:rPr>
      </w:pPr>
      <w:r>
        <w:rPr>
          <w:bCs/>
          <w:sz w:val="28"/>
          <w:szCs w:val="28"/>
        </w:rPr>
        <w:t>« _____» ___________ 2010г.         Подпись _________________________</w:t>
      </w:r>
    </w:p>
    <w:p w:rsidR="00454FE0" w:rsidRDefault="00454FE0" w:rsidP="00454FE0">
      <w:pPr>
        <w:pStyle w:val="a3"/>
        <w:spacing w:before="0" w:beforeAutospacing="0" w:after="0" w:afterAutospacing="0" w:line="480" w:lineRule="auto"/>
        <w:ind w:firstLine="540"/>
        <w:rPr>
          <w:bCs/>
          <w:sz w:val="28"/>
          <w:szCs w:val="28"/>
        </w:rPr>
      </w:pPr>
    </w:p>
    <w:p w:rsidR="00454FE0" w:rsidRDefault="00454FE0" w:rsidP="00454FE0">
      <w:pPr>
        <w:pStyle w:val="a3"/>
        <w:spacing w:before="0" w:beforeAutospacing="0" w:after="0" w:afterAutospacing="0" w:line="480" w:lineRule="auto"/>
        <w:ind w:firstLine="540"/>
        <w:rPr>
          <w:bCs/>
          <w:sz w:val="28"/>
          <w:szCs w:val="28"/>
        </w:rPr>
      </w:pPr>
      <w:r>
        <w:rPr>
          <w:bCs/>
          <w:sz w:val="28"/>
          <w:szCs w:val="28"/>
        </w:rPr>
        <w:t>Год поступления в институт __</w:t>
      </w:r>
      <w:r>
        <w:rPr>
          <w:bCs/>
          <w:i/>
          <w:sz w:val="28"/>
          <w:szCs w:val="28"/>
          <w:u w:val="single"/>
        </w:rPr>
        <w:t>2006</w:t>
      </w:r>
      <w:r>
        <w:rPr>
          <w:bCs/>
          <w:sz w:val="28"/>
          <w:szCs w:val="28"/>
        </w:rPr>
        <w:t xml:space="preserve">___ Срок обучения ___ </w:t>
      </w:r>
      <w:r>
        <w:rPr>
          <w:bCs/>
          <w:i/>
          <w:sz w:val="28"/>
          <w:szCs w:val="28"/>
          <w:u w:val="single"/>
        </w:rPr>
        <w:t>6 лет</w:t>
      </w:r>
      <w:r>
        <w:rPr>
          <w:bCs/>
          <w:sz w:val="28"/>
          <w:szCs w:val="28"/>
        </w:rPr>
        <w:t xml:space="preserve"> _____</w:t>
      </w:r>
    </w:p>
    <w:p w:rsidR="00454FE0" w:rsidRDefault="00454FE0" w:rsidP="00454FE0">
      <w:pPr>
        <w:pStyle w:val="a3"/>
        <w:spacing w:before="0" w:beforeAutospacing="0" w:after="0" w:afterAutospacing="0" w:line="480" w:lineRule="auto"/>
        <w:ind w:firstLine="540"/>
        <w:rPr>
          <w:bCs/>
          <w:sz w:val="28"/>
          <w:szCs w:val="28"/>
        </w:rPr>
      </w:pPr>
    </w:p>
    <w:p w:rsidR="00454FE0" w:rsidRDefault="00454FE0" w:rsidP="00454FE0">
      <w:pPr>
        <w:pStyle w:val="a3"/>
        <w:spacing w:before="0" w:beforeAutospacing="0" w:after="0" w:afterAutospacing="0" w:line="480" w:lineRule="auto"/>
        <w:ind w:firstLine="540"/>
        <w:rPr>
          <w:bCs/>
          <w:sz w:val="28"/>
          <w:szCs w:val="28"/>
        </w:rPr>
      </w:pPr>
    </w:p>
    <w:p w:rsidR="00454FE0" w:rsidRDefault="00454FE0" w:rsidP="00454FE0">
      <w:pPr>
        <w:pStyle w:val="a3"/>
        <w:spacing w:before="0" w:beforeAutospacing="0" w:after="0" w:afterAutospacing="0" w:line="480" w:lineRule="auto"/>
        <w:ind w:firstLine="540"/>
        <w:rPr>
          <w:bCs/>
          <w:sz w:val="28"/>
          <w:szCs w:val="28"/>
        </w:rPr>
      </w:pPr>
    </w:p>
    <w:p w:rsidR="00454FE0" w:rsidRDefault="00454FE0" w:rsidP="00454FE0">
      <w:pPr>
        <w:pStyle w:val="a3"/>
        <w:spacing w:before="0" w:beforeAutospacing="0" w:after="0" w:afterAutospacing="0" w:line="480" w:lineRule="auto"/>
        <w:ind w:firstLine="540"/>
        <w:rPr>
          <w:bCs/>
          <w:sz w:val="28"/>
          <w:szCs w:val="28"/>
        </w:rPr>
      </w:pPr>
    </w:p>
    <w:p w:rsidR="00454FE0" w:rsidRDefault="00454FE0" w:rsidP="00454FE0">
      <w:pPr>
        <w:pStyle w:val="a3"/>
        <w:spacing w:before="0" w:beforeAutospacing="0" w:after="0" w:afterAutospacing="0" w:line="480" w:lineRule="auto"/>
        <w:ind w:firstLine="540"/>
        <w:jc w:val="center"/>
        <w:rPr>
          <w:bCs/>
          <w:sz w:val="28"/>
          <w:szCs w:val="28"/>
        </w:rPr>
      </w:pPr>
      <w:r>
        <w:rPr>
          <w:bCs/>
          <w:sz w:val="28"/>
          <w:szCs w:val="28"/>
        </w:rPr>
        <w:t>Краснодар, 2011 год</w:t>
      </w:r>
    </w:p>
    <w:p w:rsidR="008F6345" w:rsidRDefault="008F6345" w:rsidP="008F6345">
      <w:pPr>
        <w:spacing w:line="360" w:lineRule="auto"/>
        <w:ind w:firstLine="600"/>
        <w:jc w:val="center"/>
        <w:rPr>
          <w:sz w:val="28"/>
          <w:szCs w:val="28"/>
        </w:rPr>
      </w:pPr>
      <w:r>
        <w:rPr>
          <w:sz w:val="28"/>
          <w:szCs w:val="28"/>
        </w:rPr>
        <w:t>Содержание</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8628"/>
        <w:gridCol w:w="1226"/>
      </w:tblGrid>
      <w:tr w:rsidR="008F6345" w:rsidTr="008F6345">
        <w:tc>
          <w:tcPr>
            <w:tcW w:w="8628" w:type="dxa"/>
          </w:tcPr>
          <w:p w:rsidR="008F6345" w:rsidRDefault="008F6345" w:rsidP="008F6345">
            <w:pPr>
              <w:spacing w:line="360" w:lineRule="auto"/>
              <w:rPr>
                <w:sz w:val="28"/>
                <w:szCs w:val="28"/>
              </w:rPr>
            </w:pPr>
            <w:r>
              <w:rPr>
                <w:sz w:val="28"/>
                <w:szCs w:val="28"/>
              </w:rPr>
              <w:t>Введение</w:t>
            </w:r>
          </w:p>
        </w:tc>
        <w:tc>
          <w:tcPr>
            <w:tcW w:w="1226" w:type="dxa"/>
          </w:tcPr>
          <w:p w:rsidR="008F6345" w:rsidRDefault="00710DEA" w:rsidP="008F6345">
            <w:pPr>
              <w:spacing w:line="360" w:lineRule="auto"/>
              <w:jc w:val="center"/>
              <w:rPr>
                <w:sz w:val="28"/>
                <w:szCs w:val="28"/>
              </w:rPr>
            </w:pPr>
            <w:r>
              <w:rPr>
                <w:sz w:val="28"/>
                <w:szCs w:val="28"/>
              </w:rPr>
              <w:t>3</w:t>
            </w:r>
          </w:p>
        </w:tc>
      </w:tr>
      <w:tr w:rsidR="008F6345" w:rsidTr="008F6345">
        <w:tc>
          <w:tcPr>
            <w:tcW w:w="8628" w:type="dxa"/>
          </w:tcPr>
          <w:p w:rsidR="008F6345" w:rsidRDefault="008F6345" w:rsidP="008F6345">
            <w:pPr>
              <w:spacing w:line="360" w:lineRule="auto"/>
              <w:rPr>
                <w:sz w:val="28"/>
                <w:szCs w:val="28"/>
              </w:rPr>
            </w:pPr>
            <w:r>
              <w:rPr>
                <w:sz w:val="28"/>
                <w:szCs w:val="28"/>
              </w:rPr>
              <w:t xml:space="preserve">1. Специфика налогообложения банков </w:t>
            </w:r>
          </w:p>
        </w:tc>
        <w:tc>
          <w:tcPr>
            <w:tcW w:w="1226" w:type="dxa"/>
          </w:tcPr>
          <w:p w:rsidR="008F6345" w:rsidRDefault="00710DEA" w:rsidP="008F6345">
            <w:pPr>
              <w:spacing w:line="360" w:lineRule="auto"/>
              <w:jc w:val="center"/>
              <w:rPr>
                <w:sz w:val="28"/>
                <w:szCs w:val="28"/>
              </w:rPr>
            </w:pPr>
            <w:r>
              <w:rPr>
                <w:sz w:val="28"/>
                <w:szCs w:val="28"/>
              </w:rPr>
              <w:t>5</w:t>
            </w:r>
          </w:p>
        </w:tc>
      </w:tr>
      <w:tr w:rsidR="008F6345" w:rsidTr="008F6345">
        <w:tc>
          <w:tcPr>
            <w:tcW w:w="8628" w:type="dxa"/>
          </w:tcPr>
          <w:p w:rsidR="008F6345" w:rsidRDefault="008F6345" w:rsidP="008F6345">
            <w:pPr>
              <w:spacing w:line="360" w:lineRule="auto"/>
              <w:rPr>
                <w:sz w:val="28"/>
                <w:szCs w:val="28"/>
              </w:rPr>
            </w:pPr>
            <w:r w:rsidRPr="005811D6">
              <w:rPr>
                <w:sz w:val="28"/>
                <w:szCs w:val="28"/>
              </w:rPr>
              <w:t xml:space="preserve">2. </w:t>
            </w:r>
            <w:r>
              <w:rPr>
                <w:sz w:val="28"/>
                <w:szCs w:val="28"/>
              </w:rPr>
              <w:t xml:space="preserve">Методика исчисления налоговой базы для налогообложения банков </w:t>
            </w:r>
          </w:p>
        </w:tc>
        <w:tc>
          <w:tcPr>
            <w:tcW w:w="1226" w:type="dxa"/>
          </w:tcPr>
          <w:p w:rsidR="008F6345" w:rsidRDefault="008F6345" w:rsidP="008F6345">
            <w:pPr>
              <w:spacing w:line="360" w:lineRule="auto"/>
              <w:jc w:val="center"/>
              <w:rPr>
                <w:sz w:val="28"/>
                <w:szCs w:val="28"/>
              </w:rPr>
            </w:pPr>
          </w:p>
          <w:p w:rsidR="008F6345" w:rsidRDefault="00710DEA" w:rsidP="008F6345">
            <w:pPr>
              <w:spacing w:line="360" w:lineRule="auto"/>
              <w:jc w:val="center"/>
              <w:rPr>
                <w:sz w:val="28"/>
                <w:szCs w:val="28"/>
              </w:rPr>
            </w:pPr>
            <w:r>
              <w:rPr>
                <w:sz w:val="28"/>
                <w:szCs w:val="28"/>
              </w:rPr>
              <w:t>10</w:t>
            </w:r>
          </w:p>
        </w:tc>
      </w:tr>
      <w:tr w:rsidR="008F6345" w:rsidTr="008F6345">
        <w:tc>
          <w:tcPr>
            <w:tcW w:w="8628" w:type="dxa"/>
          </w:tcPr>
          <w:p w:rsidR="008F6345" w:rsidRDefault="008F6345" w:rsidP="008F6345">
            <w:pPr>
              <w:spacing w:line="360" w:lineRule="auto"/>
              <w:rPr>
                <w:sz w:val="28"/>
                <w:szCs w:val="28"/>
              </w:rPr>
            </w:pPr>
            <w:r>
              <w:rPr>
                <w:sz w:val="28"/>
                <w:szCs w:val="28"/>
              </w:rPr>
              <w:t>3. Особенности определения и ведения учета доходов и расходов банков в целях исчисления налога на прибыль организации</w:t>
            </w:r>
          </w:p>
        </w:tc>
        <w:tc>
          <w:tcPr>
            <w:tcW w:w="1226" w:type="dxa"/>
          </w:tcPr>
          <w:p w:rsidR="008F6345" w:rsidRDefault="008F6345" w:rsidP="008F6345">
            <w:pPr>
              <w:spacing w:line="360" w:lineRule="auto"/>
              <w:jc w:val="center"/>
              <w:rPr>
                <w:sz w:val="28"/>
                <w:szCs w:val="28"/>
              </w:rPr>
            </w:pPr>
          </w:p>
          <w:p w:rsidR="00710DEA" w:rsidRDefault="00710DEA" w:rsidP="008F6345">
            <w:pPr>
              <w:spacing w:line="360" w:lineRule="auto"/>
              <w:jc w:val="center"/>
              <w:rPr>
                <w:sz w:val="28"/>
                <w:szCs w:val="28"/>
              </w:rPr>
            </w:pPr>
            <w:r>
              <w:rPr>
                <w:sz w:val="28"/>
                <w:szCs w:val="28"/>
              </w:rPr>
              <w:t>12</w:t>
            </w:r>
          </w:p>
        </w:tc>
      </w:tr>
      <w:tr w:rsidR="008F6345" w:rsidTr="008F6345">
        <w:tc>
          <w:tcPr>
            <w:tcW w:w="8628" w:type="dxa"/>
          </w:tcPr>
          <w:p w:rsidR="008F6345" w:rsidRDefault="008F6345" w:rsidP="008F6345">
            <w:pPr>
              <w:spacing w:line="360" w:lineRule="auto"/>
              <w:rPr>
                <w:sz w:val="28"/>
                <w:szCs w:val="28"/>
              </w:rPr>
            </w:pPr>
            <w:r>
              <w:rPr>
                <w:sz w:val="28"/>
                <w:szCs w:val="28"/>
              </w:rPr>
              <w:t>Заключение</w:t>
            </w:r>
          </w:p>
        </w:tc>
        <w:tc>
          <w:tcPr>
            <w:tcW w:w="1226" w:type="dxa"/>
          </w:tcPr>
          <w:p w:rsidR="008F6345" w:rsidRDefault="00710DEA" w:rsidP="008F6345">
            <w:pPr>
              <w:spacing w:line="360" w:lineRule="auto"/>
              <w:jc w:val="center"/>
              <w:rPr>
                <w:sz w:val="28"/>
                <w:szCs w:val="28"/>
              </w:rPr>
            </w:pPr>
            <w:r>
              <w:rPr>
                <w:sz w:val="28"/>
                <w:szCs w:val="28"/>
              </w:rPr>
              <w:t>20</w:t>
            </w:r>
          </w:p>
        </w:tc>
      </w:tr>
      <w:tr w:rsidR="00710DEA" w:rsidTr="008F6345">
        <w:tc>
          <w:tcPr>
            <w:tcW w:w="8628" w:type="dxa"/>
          </w:tcPr>
          <w:p w:rsidR="00710DEA" w:rsidRDefault="00710DEA" w:rsidP="008F6345">
            <w:pPr>
              <w:spacing w:line="360" w:lineRule="auto"/>
              <w:rPr>
                <w:sz w:val="28"/>
                <w:szCs w:val="28"/>
              </w:rPr>
            </w:pPr>
            <w:r>
              <w:rPr>
                <w:sz w:val="28"/>
                <w:szCs w:val="28"/>
              </w:rPr>
              <w:t>Задание 1</w:t>
            </w:r>
          </w:p>
        </w:tc>
        <w:tc>
          <w:tcPr>
            <w:tcW w:w="1226" w:type="dxa"/>
          </w:tcPr>
          <w:p w:rsidR="00710DEA" w:rsidRDefault="00710DEA" w:rsidP="008F6345">
            <w:pPr>
              <w:spacing w:line="360" w:lineRule="auto"/>
              <w:jc w:val="center"/>
              <w:rPr>
                <w:sz w:val="28"/>
                <w:szCs w:val="28"/>
              </w:rPr>
            </w:pPr>
            <w:r>
              <w:rPr>
                <w:sz w:val="28"/>
                <w:szCs w:val="28"/>
              </w:rPr>
              <w:t>24</w:t>
            </w:r>
          </w:p>
        </w:tc>
      </w:tr>
      <w:tr w:rsidR="00710DEA" w:rsidTr="008F6345">
        <w:tc>
          <w:tcPr>
            <w:tcW w:w="8628" w:type="dxa"/>
          </w:tcPr>
          <w:p w:rsidR="00710DEA" w:rsidRDefault="00710DEA" w:rsidP="008F6345">
            <w:pPr>
              <w:spacing w:line="360" w:lineRule="auto"/>
              <w:rPr>
                <w:sz w:val="28"/>
                <w:szCs w:val="28"/>
              </w:rPr>
            </w:pPr>
            <w:r>
              <w:rPr>
                <w:sz w:val="28"/>
                <w:szCs w:val="28"/>
              </w:rPr>
              <w:t>Задание 2</w:t>
            </w:r>
          </w:p>
        </w:tc>
        <w:tc>
          <w:tcPr>
            <w:tcW w:w="1226" w:type="dxa"/>
          </w:tcPr>
          <w:p w:rsidR="00710DEA" w:rsidRDefault="00710DEA" w:rsidP="008F6345">
            <w:pPr>
              <w:spacing w:line="360" w:lineRule="auto"/>
              <w:jc w:val="center"/>
              <w:rPr>
                <w:sz w:val="28"/>
                <w:szCs w:val="28"/>
              </w:rPr>
            </w:pPr>
            <w:r>
              <w:rPr>
                <w:sz w:val="28"/>
                <w:szCs w:val="28"/>
              </w:rPr>
              <w:t>30</w:t>
            </w:r>
          </w:p>
        </w:tc>
      </w:tr>
      <w:tr w:rsidR="008F6345" w:rsidTr="008F6345">
        <w:tc>
          <w:tcPr>
            <w:tcW w:w="8628" w:type="dxa"/>
          </w:tcPr>
          <w:p w:rsidR="008F6345" w:rsidRDefault="008F6345" w:rsidP="008F6345">
            <w:pPr>
              <w:spacing w:line="360" w:lineRule="auto"/>
              <w:rPr>
                <w:sz w:val="28"/>
                <w:szCs w:val="28"/>
              </w:rPr>
            </w:pPr>
            <w:r w:rsidRPr="005811D6">
              <w:rPr>
                <w:sz w:val="28"/>
                <w:szCs w:val="28"/>
              </w:rPr>
              <w:t>Спи</w:t>
            </w:r>
            <w:r>
              <w:rPr>
                <w:sz w:val="28"/>
                <w:szCs w:val="28"/>
              </w:rPr>
              <w:t>сок использованной литературы</w:t>
            </w:r>
          </w:p>
        </w:tc>
        <w:tc>
          <w:tcPr>
            <w:tcW w:w="1226" w:type="dxa"/>
          </w:tcPr>
          <w:p w:rsidR="008F6345" w:rsidRDefault="00710DEA" w:rsidP="008F6345">
            <w:pPr>
              <w:spacing w:line="360" w:lineRule="auto"/>
              <w:jc w:val="center"/>
              <w:rPr>
                <w:sz w:val="28"/>
                <w:szCs w:val="28"/>
              </w:rPr>
            </w:pPr>
            <w:r>
              <w:rPr>
                <w:sz w:val="28"/>
                <w:szCs w:val="28"/>
              </w:rPr>
              <w:t>34</w:t>
            </w:r>
          </w:p>
        </w:tc>
      </w:tr>
    </w:tbl>
    <w:p w:rsidR="008F6345" w:rsidRDefault="008F6345" w:rsidP="008F6345">
      <w:pPr>
        <w:spacing w:line="360" w:lineRule="auto"/>
        <w:ind w:firstLine="600"/>
        <w:jc w:val="center"/>
        <w:rPr>
          <w:sz w:val="28"/>
          <w:szCs w:val="28"/>
        </w:rPr>
      </w:pPr>
    </w:p>
    <w:p w:rsidR="008F6345" w:rsidRDefault="008F6345" w:rsidP="008F6345">
      <w:pPr>
        <w:spacing w:line="360" w:lineRule="auto"/>
        <w:ind w:firstLine="600"/>
        <w:rPr>
          <w:sz w:val="28"/>
          <w:szCs w:val="28"/>
        </w:rPr>
      </w:pPr>
    </w:p>
    <w:p w:rsidR="008F6345" w:rsidRDefault="008F6345" w:rsidP="008F6345">
      <w:pPr>
        <w:spacing w:line="360" w:lineRule="auto"/>
        <w:ind w:firstLine="600"/>
        <w:rPr>
          <w:sz w:val="28"/>
          <w:szCs w:val="28"/>
        </w:rPr>
      </w:pPr>
    </w:p>
    <w:p w:rsidR="008F6345" w:rsidRDefault="008F6345" w:rsidP="008F6345">
      <w:pPr>
        <w:spacing w:line="360" w:lineRule="auto"/>
        <w:ind w:firstLine="600"/>
        <w:rPr>
          <w:sz w:val="28"/>
          <w:szCs w:val="28"/>
        </w:rPr>
      </w:pPr>
    </w:p>
    <w:p w:rsidR="008F6345" w:rsidRDefault="008F6345" w:rsidP="008F6345">
      <w:pPr>
        <w:spacing w:line="360" w:lineRule="auto"/>
        <w:ind w:firstLine="600"/>
        <w:rPr>
          <w:sz w:val="28"/>
          <w:szCs w:val="28"/>
        </w:rPr>
      </w:pPr>
    </w:p>
    <w:p w:rsidR="008F6345" w:rsidRDefault="008F6345" w:rsidP="008F6345">
      <w:pPr>
        <w:spacing w:line="360" w:lineRule="auto"/>
        <w:ind w:firstLine="600"/>
        <w:rPr>
          <w:sz w:val="28"/>
          <w:szCs w:val="28"/>
        </w:rPr>
      </w:pPr>
    </w:p>
    <w:p w:rsidR="008F6345" w:rsidRDefault="008F6345" w:rsidP="008F6345">
      <w:pPr>
        <w:spacing w:line="360" w:lineRule="auto"/>
        <w:ind w:firstLine="600"/>
        <w:rPr>
          <w:sz w:val="28"/>
          <w:szCs w:val="28"/>
        </w:rPr>
      </w:pPr>
    </w:p>
    <w:p w:rsidR="008F6345" w:rsidRDefault="008F6345" w:rsidP="008F6345">
      <w:pPr>
        <w:spacing w:line="360" w:lineRule="auto"/>
        <w:ind w:firstLine="600"/>
        <w:rPr>
          <w:sz w:val="28"/>
          <w:szCs w:val="28"/>
        </w:rPr>
      </w:pPr>
    </w:p>
    <w:p w:rsidR="008F6345" w:rsidRDefault="008F6345" w:rsidP="008F6345">
      <w:pPr>
        <w:spacing w:line="360" w:lineRule="auto"/>
        <w:ind w:firstLine="600"/>
        <w:rPr>
          <w:sz w:val="28"/>
          <w:szCs w:val="28"/>
        </w:rPr>
      </w:pPr>
    </w:p>
    <w:p w:rsidR="008F6345" w:rsidRDefault="008F6345" w:rsidP="008F6345">
      <w:pPr>
        <w:spacing w:line="360" w:lineRule="auto"/>
        <w:ind w:firstLine="600"/>
        <w:rPr>
          <w:sz w:val="28"/>
          <w:szCs w:val="28"/>
        </w:rPr>
      </w:pPr>
    </w:p>
    <w:p w:rsidR="008F6345" w:rsidRDefault="008F6345" w:rsidP="008F6345">
      <w:pPr>
        <w:spacing w:line="360" w:lineRule="auto"/>
        <w:ind w:firstLine="600"/>
        <w:rPr>
          <w:sz w:val="28"/>
          <w:szCs w:val="28"/>
        </w:rPr>
      </w:pPr>
    </w:p>
    <w:p w:rsidR="008F6345" w:rsidRDefault="008F6345" w:rsidP="008F6345">
      <w:pPr>
        <w:spacing w:line="360" w:lineRule="auto"/>
        <w:ind w:firstLine="600"/>
        <w:rPr>
          <w:sz w:val="28"/>
          <w:szCs w:val="28"/>
        </w:rPr>
      </w:pPr>
    </w:p>
    <w:p w:rsidR="008F6345" w:rsidRDefault="008F6345" w:rsidP="008F6345">
      <w:pPr>
        <w:spacing w:line="360" w:lineRule="auto"/>
        <w:ind w:firstLine="600"/>
        <w:rPr>
          <w:sz w:val="28"/>
          <w:szCs w:val="28"/>
        </w:rPr>
      </w:pPr>
    </w:p>
    <w:p w:rsidR="008F6345" w:rsidRDefault="008F6345" w:rsidP="008F6345">
      <w:pPr>
        <w:spacing w:line="360" w:lineRule="auto"/>
        <w:ind w:firstLine="600"/>
        <w:rPr>
          <w:sz w:val="28"/>
          <w:szCs w:val="28"/>
        </w:rPr>
      </w:pPr>
    </w:p>
    <w:p w:rsidR="008F6345" w:rsidRDefault="008F6345" w:rsidP="008F6345">
      <w:pPr>
        <w:spacing w:line="360" w:lineRule="auto"/>
        <w:ind w:firstLine="600"/>
        <w:rPr>
          <w:sz w:val="28"/>
          <w:szCs w:val="28"/>
        </w:rPr>
      </w:pPr>
    </w:p>
    <w:p w:rsidR="008F6345" w:rsidRDefault="008F6345" w:rsidP="008F6345">
      <w:pPr>
        <w:spacing w:line="360" w:lineRule="auto"/>
        <w:ind w:firstLine="600"/>
        <w:rPr>
          <w:sz w:val="28"/>
          <w:szCs w:val="28"/>
        </w:rPr>
      </w:pPr>
    </w:p>
    <w:p w:rsidR="008F6345" w:rsidRDefault="008F6345" w:rsidP="008F6345">
      <w:pPr>
        <w:spacing w:line="360" w:lineRule="auto"/>
        <w:ind w:firstLine="600"/>
        <w:rPr>
          <w:sz w:val="28"/>
          <w:szCs w:val="28"/>
        </w:rPr>
      </w:pPr>
    </w:p>
    <w:p w:rsidR="008F6345" w:rsidRDefault="008F6345" w:rsidP="008F6345">
      <w:pPr>
        <w:spacing w:line="360" w:lineRule="auto"/>
        <w:ind w:firstLine="600"/>
        <w:rPr>
          <w:sz w:val="28"/>
          <w:szCs w:val="28"/>
        </w:rPr>
      </w:pPr>
    </w:p>
    <w:p w:rsidR="008F6345" w:rsidRPr="005811D6" w:rsidRDefault="008F6345" w:rsidP="008F6345">
      <w:pPr>
        <w:spacing w:line="360" w:lineRule="auto"/>
        <w:ind w:firstLine="600"/>
        <w:rPr>
          <w:sz w:val="28"/>
          <w:szCs w:val="28"/>
        </w:rPr>
      </w:pPr>
    </w:p>
    <w:p w:rsidR="00187001" w:rsidRPr="005811D6" w:rsidRDefault="00187001" w:rsidP="00187001">
      <w:pPr>
        <w:spacing w:line="360" w:lineRule="auto"/>
        <w:ind w:firstLine="600"/>
        <w:jc w:val="center"/>
        <w:rPr>
          <w:sz w:val="28"/>
          <w:szCs w:val="28"/>
        </w:rPr>
      </w:pPr>
      <w:r w:rsidRPr="005811D6">
        <w:rPr>
          <w:sz w:val="28"/>
          <w:szCs w:val="28"/>
        </w:rPr>
        <w:t>Введение</w:t>
      </w:r>
    </w:p>
    <w:p w:rsidR="0037169E" w:rsidRPr="001E67E3" w:rsidRDefault="0037169E" w:rsidP="0037169E">
      <w:pPr>
        <w:spacing w:line="360" w:lineRule="auto"/>
        <w:ind w:firstLine="600"/>
        <w:rPr>
          <w:sz w:val="28"/>
          <w:szCs w:val="28"/>
        </w:rPr>
      </w:pPr>
      <w:r w:rsidRPr="001E67E3">
        <w:rPr>
          <w:sz w:val="28"/>
          <w:szCs w:val="28"/>
        </w:rPr>
        <w:t xml:space="preserve">Действующее в настоящее время налоговое законодательство не предусматривает каких-либо специальных налогов на банки, рассматривая их в плане налогообложения как обычные предприятия, но с учетом тех или иных особенностей. </w:t>
      </w:r>
    </w:p>
    <w:p w:rsidR="0037169E" w:rsidRPr="001E67E3" w:rsidRDefault="0037169E" w:rsidP="0037169E">
      <w:pPr>
        <w:spacing w:line="360" w:lineRule="auto"/>
        <w:ind w:firstLine="600"/>
        <w:rPr>
          <w:sz w:val="28"/>
          <w:szCs w:val="28"/>
        </w:rPr>
      </w:pPr>
      <w:r>
        <w:rPr>
          <w:sz w:val="28"/>
          <w:szCs w:val="28"/>
        </w:rPr>
        <w:t>Б</w:t>
      </w:r>
      <w:r w:rsidRPr="001E67E3">
        <w:rPr>
          <w:sz w:val="28"/>
          <w:szCs w:val="28"/>
        </w:rPr>
        <w:t xml:space="preserve">анки, как и любые другие предприятия, должны платить все федеральные налоги, налоги субъектов Федерации и местные налоги. Фактически некоторые налоги банки не платят, поскольку Законом "О банках и банковской деятельности" банкам запрещены любые операции по производству и торговле материальными ценностями. </w:t>
      </w:r>
    </w:p>
    <w:p w:rsidR="0037169E" w:rsidRPr="001E67E3" w:rsidRDefault="0037169E" w:rsidP="0037169E">
      <w:pPr>
        <w:spacing w:line="360" w:lineRule="auto"/>
        <w:ind w:firstLine="600"/>
        <w:rPr>
          <w:sz w:val="28"/>
          <w:szCs w:val="28"/>
        </w:rPr>
      </w:pPr>
      <w:r w:rsidRPr="001E67E3">
        <w:rPr>
          <w:sz w:val="28"/>
          <w:szCs w:val="28"/>
        </w:rPr>
        <w:t>Налог на прибыль предприятий платится банками по ставке 43 % от балансовой прибыли, скорректированной согласно налоговому законодательству. Прибыль увеличивается на суммы: превышения лимита по нормируемым затратам (проценты по межбанковским кредитам, командировочные, представительские и рекламные расходы, компенсации за использование личных автомобилей, затраты на подготовку кадров); отчислений в резерв по необеспечен</w:t>
      </w:r>
      <w:r>
        <w:rPr>
          <w:sz w:val="28"/>
          <w:szCs w:val="28"/>
        </w:rPr>
        <w:t>ным и некоторым ины</w:t>
      </w:r>
      <w:r w:rsidRPr="001E67E3">
        <w:rPr>
          <w:sz w:val="28"/>
          <w:szCs w:val="28"/>
        </w:rPr>
        <w:t xml:space="preserve">м ссудам; износа основных фондов, материалов быстрого потребления и нематериальных активов, не используемых для банковской деятельности; убытков от реализации основных средств и иного имущества; компенсации разниц в процентных ставках по льготным ссудам, выданным работникам банка, и возмещения разницы при продаже валюты по льготному курсу (если эти операции осуществлялись не за счет банковских фондов); санкций, внесенных в бюджет или внебюджетные фонды; доходов, образовавшихся при закрытии первоначальных договоров по договорам отступного, новации или передачи права требования третьему лицу, если эти доходы не были отнесены на счета учета доходов; а также некоторые иные суммы. Прибыль уменьшается на суммы: восстановленного резерва по ссудам, если ранее он не был заявлен в уменьшение налогооблагаемой базы; части прибыли от реализации основных фондов, освобождаемой от налогообложения в связи с применением индекса-дефлятора; сумм полученных дивидендов (облагаются у источника) и доходов по государственным ценным бумагам, а также некоторые другие суммы. </w:t>
      </w:r>
    </w:p>
    <w:p w:rsidR="0037169E" w:rsidRPr="001E67E3" w:rsidRDefault="0037169E" w:rsidP="0037169E">
      <w:pPr>
        <w:spacing w:line="360" w:lineRule="auto"/>
        <w:ind w:firstLine="600"/>
        <w:rPr>
          <w:sz w:val="28"/>
          <w:szCs w:val="28"/>
        </w:rPr>
      </w:pPr>
      <w:r w:rsidRPr="001E67E3">
        <w:rPr>
          <w:sz w:val="28"/>
          <w:szCs w:val="28"/>
        </w:rPr>
        <w:t xml:space="preserve">Специфической проблемой стало неисполнение банками платежных поручений клиентов на перечисления налоговых платежей в бюджеты всех уровней и внебюджетные фонды. В соответствии с действующим законодательством обязанности налогоплательщика при этом считаются исполненными, а деньги в бюджет не поступают. Такое положение может длиться достаточно долгое время, пока у банка не будет отозвана лицензия. Необходимо отметить, что в последнее время наметилась тенденция к ускорению процесса отзыва банковской лицензии, но и сейчас сроки продолжают оставаться неоправданно большими (до одного года). </w:t>
      </w:r>
    </w:p>
    <w:p w:rsidR="0037169E" w:rsidRPr="001E67E3" w:rsidRDefault="0037169E" w:rsidP="0037169E">
      <w:pPr>
        <w:spacing w:line="360" w:lineRule="auto"/>
        <w:ind w:firstLine="600"/>
        <w:rPr>
          <w:sz w:val="28"/>
          <w:szCs w:val="28"/>
        </w:rPr>
      </w:pPr>
      <w:r w:rsidRPr="001E67E3">
        <w:rPr>
          <w:sz w:val="28"/>
          <w:szCs w:val="28"/>
        </w:rPr>
        <w:t xml:space="preserve">К сожалению, предложения по совершенствованию налогового законодательства, как правило, остаются без ответа. До настоящего времени не принята разработанная несколько лет назад новая редакция Положения об особенностях определения налогооблагаемой базы для уплаты налога на прибыль банками и другими кредитными учреждениями, хотя и этот документ, по имеющимся сведениям, не позволяет полностью исключить все негативные моменты в сложившейся системе налогообложения банков. </w:t>
      </w:r>
    </w:p>
    <w:p w:rsidR="0037169E" w:rsidRPr="001E67E3" w:rsidRDefault="0037169E" w:rsidP="0037169E">
      <w:pPr>
        <w:spacing w:line="360" w:lineRule="auto"/>
        <w:ind w:firstLine="600"/>
        <w:rPr>
          <w:sz w:val="28"/>
          <w:szCs w:val="28"/>
        </w:rPr>
      </w:pPr>
      <w:r>
        <w:rPr>
          <w:sz w:val="28"/>
          <w:szCs w:val="28"/>
        </w:rPr>
        <w:t>Н</w:t>
      </w:r>
      <w:r w:rsidRPr="001E67E3">
        <w:rPr>
          <w:sz w:val="28"/>
          <w:szCs w:val="28"/>
        </w:rPr>
        <w:t xml:space="preserve">аиболее целесообразным изменением налогового законодательства в настоящее время было бы введение специального налога на банки в виде определенного процента от валюты баланса. </w:t>
      </w:r>
    </w:p>
    <w:p w:rsidR="00187001" w:rsidRDefault="00187001" w:rsidP="00187001">
      <w:pPr>
        <w:spacing w:line="360" w:lineRule="auto"/>
        <w:ind w:firstLine="600"/>
        <w:jc w:val="both"/>
        <w:rPr>
          <w:sz w:val="28"/>
          <w:szCs w:val="28"/>
        </w:rPr>
      </w:pPr>
    </w:p>
    <w:p w:rsidR="00187001" w:rsidRDefault="00187001" w:rsidP="00187001">
      <w:pPr>
        <w:spacing w:line="360" w:lineRule="auto"/>
        <w:ind w:firstLine="600"/>
        <w:jc w:val="both"/>
        <w:rPr>
          <w:sz w:val="28"/>
          <w:szCs w:val="28"/>
        </w:rPr>
      </w:pPr>
    </w:p>
    <w:p w:rsidR="00187001" w:rsidRDefault="00187001" w:rsidP="00187001">
      <w:pPr>
        <w:spacing w:line="360" w:lineRule="auto"/>
        <w:ind w:firstLine="600"/>
        <w:jc w:val="both"/>
        <w:rPr>
          <w:sz w:val="28"/>
          <w:szCs w:val="28"/>
        </w:rPr>
      </w:pPr>
    </w:p>
    <w:p w:rsidR="00187001" w:rsidRDefault="00187001" w:rsidP="00187001">
      <w:pPr>
        <w:spacing w:line="360" w:lineRule="auto"/>
        <w:ind w:firstLine="600"/>
        <w:jc w:val="both"/>
        <w:rPr>
          <w:sz w:val="28"/>
          <w:szCs w:val="28"/>
        </w:rPr>
      </w:pPr>
    </w:p>
    <w:p w:rsidR="00187001" w:rsidRDefault="00187001" w:rsidP="00187001">
      <w:pPr>
        <w:spacing w:line="360" w:lineRule="auto"/>
        <w:ind w:firstLine="600"/>
        <w:jc w:val="both"/>
        <w:rPr>
          <w:sz w:val="28"/>
          <w:szCs w:val="28"/>
        </w:rPr>
      </w:pPr>
    </w:p>
    <w:p w:rsidR="00187001" w:rsidRDefault="00187001" w:rsidP="00187001">
      <w:pPr>
        <w:spacing w:line="360" w:lineRule="auto"/>
        <w:ind w:firstLine="600"/>
        <w:jc w:val="both"/>
        <w:rPr>
          <w:sz w:val="28"/>
          <w:szCs w:val="28"/>
        </w:rPr>
      </w:pPr>
    </w:p>
    <w:p w:rsidR="00187001" w:rsidRDefault="00187001" w:rsidP="00187001">
      <w:pPr>
        <w:spacing w:line="360" w:lineRule="auto"/>
        <w:ind w:firstLine="600"/>
        <w:jc w:val="both"/>
        <w:rPr>
          <w:sz w:val="28"/>
          <w:szCs w:val="28"/>
        </w:rPr>
      </w:pPr>
    </w:p>
    <w:p w:rsidR="00187001" w:rsidRDefault="00187001" w:rsidP="00187001">
      <w:pPr>
        <w:spacing w:line="360" w:lineRule="auto"/>
        <w:ind w:firstLine="600"/>
        <w:jc w:val="both"/>
        <w:rPr>
          <w:sz w:val="28"/>
          <w:szCs w:val="28"/>
        </w:rPr>
      </w:pPr>
    </w:p>
    <w:p w:rsidR="00187001" w:rsidRDefault="00187001" w:rsidP="00187001">
      <w:pPr>
        <w:spacing w:line="360" w:lineRule="auto"/>
        <w:ind w:firstLine="600"/>
        <w:jc w:val="both"/>
        <w:rPr>
          <w:sz w:val="28"/>
          <w:szCs w:val="28"/>
        </w:rPr>
      </w:pPr>
    </w:p>
    <w:p w:rsidR="00000DD9" w:rsidRDefault="00A74F0B" w:rsidP="00A74F0B">
      <w:pPr>
        <w:numPr>
          <w:ilvl w:val="0"/>
          <w:numId w:val="1"/>
        </w:numPr>
        <w:spacing w:line="360" w:lineRule="auto"/>
        <w:jc w:val="center"/>
        <w:rPr>
          <w:b/>
          <w:sz w:val="28"/>
          <w:szCs w:val="28"/>
        </w:rPr>
      </w:pPr>
      <w:r w:rsidRPr="00A74F0B">
        <w:rPr>
          <w:b/>
          <w:sz w:val="28"/>
          <w:szCs w:val="28"/>
        </w:rPr>
        <w:t>Специфика налогообложения банков</w:t>
      </w:r>
    </w:p>
    <w:p w:rsidR="003E07CA" w:rsidRPr="005811D6" w:rsidRDefault="003E07CA" w:rsidP="003E07CA">
      <w:pPr>
        <w:spacing w:line="360" w:lineRule="auto"/>
        <w:ind w:firstLine="600"/>
        <w:jc w:val="both"/>
        <w:rPr>
          <w:sz w:val="28"/>
          <w:szCs w:val="28"/>
        </w:rPr>
      </w:pPr>
      <w:r w:rsidRPr="005811D6">
        <w:rPr>
          <w:sz w:val="28"/>
          <w:szCs w:val="28"/>
        </w:rPr>
        <w:t xml:space="preserve">Плательщиками налога на доход в соответствии с Законом РФ </w:t>
      </w:r>
      <w:r w:rsidR="005E159E">
        <w:rPr>
          <w:sz w:val="28"/>
          <w:szCs w:val="28"/>
        </w:rPr>
        <w:t>«</w:t>
      </w:r>
      <w:r w:rsidRPr="005811D6">
        <w:rPr>
          <w:sz w:val="28"/>
          <w:szCs w:val="28"/>
        </w:rPr>
        <w:t>О налого</w:t>
      </w:r>
      <w:r w:rsidR="005E159E">
        <w:rPr>
          <w:sz w:val="28"/>
          <w:szCs w:val="28"/>
        </w:rPr>
        <w:t>обложении доходов банков»</w:t>
      </w:r>
      <w:r w:rsidRPr="005811D6">
        <w:rPr>
          <w:sz w:val="28"/>
          <w:szCs w:val="28"/>
        </w:rPr>
        <w:t xml:space="preserve"> являются:</w:t>
      </w:r>
    </w:p>
    <w:p w:rsidR="003E07CA" w:rsidRPr="005811D6" w:rsidRDefault="005E159E" w:rsidP="003E07CA">
      <w:pPr>
        <w:spacing w:line="360" w:lineRule="auto"/>
        <w:ind w:firstLine="600"/>
        <w:jc w:val="both"/>
        <w:rPr>
          <w:sz w:val="28"/>
          <w:szCs w:val="28"/>
        </w:rPr>
      </w:pPr>
      <w:r>
        <w:rPr>
          <w:sz w:val="28"/>
          <w:szCs w:val="28"/>
        </w:rPr>
        <w:t>-</w:t>
      </w:r>
      <w:r w:rsidR="003E07CA" w:rsidRPr="005811D6">
        <w:rPr>
          <w:sz w:val="28"/>
          <w:szCs w:val="28"/>
        </w:rPr>
        <w:t xml:space="preserve"> коммерческие банки;</w:t>
      </w:r>
    </w:p>
    <w:p w:rsidR="003E07CA" w:rsidRPr="005811D6" w:rsidRDefault="005E159E" w:rsidP="003E07CA">
      <w:pPr>
        <w:spacing w:line="360" w:lineRule="auto"/>
        <w:ind w:firstLine="600"/>
        <w:jc w:val="both"/>
        <w:rPr>
          <w:sz w:val="28"/>
          <w:szCs w:val="28"/>
        </w:rPr>
      </w:pPr>
      <w:r>
        <w:rPr>
          <w:sz w:val="28"/>
          <w:szCs w:val="28"/>
        </w:rPr>
        <w:t>-</w:t>
      </w:r>
      <w:r w:rsidR="003E07CA" w:rsidRPr="005811D6">
        <w:rPr>
          <w:sz w:val="28"/>
          <w:szCs w:val="28"/>
        </w:rPr>
        <w:t xml:space="preserve"> кредитные учреждения, получившие лицензию Центрального банка</w:t>
      </w:r>
    </w:p>
    <w:p w:rsidR="003E07CA" w:rsidRPr="005811D6" w:rsidRDefault="005E159E" w:rsidP="003E07CA">
      <w:pPr>
        <w:spacing w:line="360" w:lineRule="auto"/>
        <w:ind w:firstLine="600"/>
        <w:jc w:val="both"/>
        <w:rPr>
          <w:sz w:val="28"/>
          <w:szCs w:val="28"/>
        </w:rPr>
      </w:pPr>
      <w:r>
        <w:rPr>
          <w:sz w:val="28"/>
          <w:szCs w:val="28"/>
        </w:rPr>
        <w:t>-</w:t>
      </w:r>
      <w:r w:rsidR="003E07CA" w:rsidRPr="005811D6">
        <w:rPr>
          <w:sz w:val="28"/>
          <w:szCs w:val="28"/>
        </w:rPr>
        <w:t xml:space="preserve"> Российской Федерации на осуществление отдельных банковских операций;</w:t>
      </w:r>
    </w:p>
    <w:p w:rsidR="003E07CA" w:rsidRPr="005811D6" w:rsidRDefault="005E159E" w:rsidP="003E07CA">
      <w:pPr>
        <w:spacing w:line="360" w:lineRule="auto"/>
        <w:ind w:firstLine="600"/>
        <w:jc w:val="both"/>
        <w:rPr>
          <w:sz w:val="28"/>
          <w:szCs w:val="28"/>
        </w:rPr>
      </w:pPr>
      <w:r>
        <w:rPr>
          <w:sz w:val="28"/>
          <w:szCs w:val="28"/>
        </w:rPr>
        <w:t>-</w:t>
      </w:r>
      <w:r w:rsidR="003E07CA" w:rsidRPr="005811D6">
        <w:rPr>
          <w:sz w:val="28"/>
          <w:szCs w:val="28"/>
        </w:rPr>
        <w:t xml:space="preserve"> Банк внешней торговли Российской Федерации;</w:t>
      </w:r>
    </w:p>
    <w:p w:rsidR="003E07CA" w:rsidRPr="005811D6" w:rsidRDefault="005E159E" w:rsidP="003E07CA">
      <w:pPr>
        <w:spacing w:line="360" w:lineRule="auto"/>
        <w:ind w:firstLine="600"/>
        <w:jc w:val="both"/>
        <w:rPr>
          <w:sz w:val="28"/>
          <w:szCs w:val="28"/>
        </w:rPr>
      </w:pPr>
      <w:r>
        <w:rPr>
          <w:sz w:val="28"/>
          <w:szCs w:val="28"/>
        </w:rPr>
        <w:t>-</w:t>
      </w:r>
      <w:r w:rsidR="003E07CA" w:rsidRPr="005811D6">
        <w:rPr>
          <w:sz w:val="28"/>
          <w:szCs w:val="28"/>
        </w:rPr>
        <w:t xml:space="preserve"> Сберегательный банк Российской Федерации;</w:t>
      </w:r>
    </w:p>
    <w:p w:rsidR="003E07CA" w:rsidRPr="005811D6" w:rsidRDefault="005E159E" w:rsidP="003E07CA">
      <w:pPr>
        <w:spacing w:line="360" w:lineRule="auto"/>
        <w:ind w:firstLine="600"/>
        <w:jc w:val="both"/>
        <w:rPr>
          <w:sz w:val="28"/>
          <w:szCs w:val="28"/>
        </w:rPr>
      </w:pPr>
      <w:r>
        <w:rPr>
          <w:sz w:val="28"/>
          <w:szCs w:val="28"/>
        </w:rPr>
        <w:t>-</w:t>
      </w:r>
      <w:r w:rsidR="003E07CA" w:rsidRPr="005811D6">
        <w:rPr>
          <w:sz w:val="28"/>
          <w:szCs w:val="28"/>
        </w:rPr>
        <w:t xml:space="preserve"> специальные банки (банки развития), созданные в порядке и на условиях, предусмотренных соответствующими законодательными актами Российской</w:t>
      </w:r>
      <w:r w:rsidR="003E07CA">
        <w:rPr>
          <w:sz w:val="28"/>
          <w:szCs w:val="28"/>
        </w:rPr>
        <w:t xml:space="preserve"> </w:t>
      </w:r>
      <w:r w:rsidR="003E07CA" w:rsidRPr="005811D6">
        <w:rPr>
          <w:sz w:val="28"/>
          <w:szCs w:val="28"/>
        </w:rPr>
        <w:t>Федерации для финансирования отдельных целевых республиканских</w:t>
      </w:r>
      <w:r>
        <w:rPr>
          <w:sz w:val="28"/>
          <w:szCs w:val="28"/>
        </w:rPr>
        <w:t xml:space="preserve"> </w:t>
      </w:r>
      <w:r w:rsidR="003E07CA" w:rsidRPr="005811D6">
        <w:rPr>
          <w:sz w:val="28"/>
          <w:szCs w:val="28"/>
        </w:rPr>
        <w:t>(Российской Федерации), региональных и иных программ;</w:t>
      </w:r>
    </w:p>
    <w:p w:rsidR="003E07CA" w:rsidRPr="005811D6" w:rsidRDefault="005E159E" w:rsidP="003E07CA">
      <w:pPr>
        <w:spacing w:line="360" w:lineRule="auto"/>
        <w:ind w:firstLine="600"/>
        <w:jc w:val="both"/>
        <w:rPr>
          <w:sz w:val="28"/>
          <w:szCs w:val="28"/>
        </w:rPr>
      </w:pPr>
      <w:r>
        <w:rPr>
          <w:sz w:val="28"/>
          <w:szCs w:val="28"/>
        </w:rPr>
        <w:t>-</w:t>
      </w:r>
      <w:r w:rsidR="003E07CA" w:rsidRPr="005811D6">
        <w:rPr>
          <w:sz w:val="28"/>
          <w:szCs w:val="28"/>
        </w:rPr>
        <w:t xml:space="preserve"> банки с участием иностранного капитала, иностранные банки и филиалы банков-нерезидентов, получившие лицензию Центрального банка Российской</w:t>
      </w:r>
      <w:r w:rsidR="003E07CA">
        <w:rPr>
          <w:sz w:val="28"/>
          <w:szCs w:val="28"/>
        </w:rPr>
        <w:t xml:space="preserve"> </w:t>
      </w:r>
      <w:r w:rsidR="003E07CA" w:rsidRPr="005811D6">
        <w:rPr>
          <w:sz w:val="28"/>
          <w:szCs w:val="28"/>
        </w:rPr>
        <w:t>Федерации;</w:t>
      </w:r>
    </w:p>
    <w:p w:rsidR="003E07CA" w:rsidRPr="005811D6" w:rsidRDefault="005E159E" w:rsidP="003E07CA">
      <w:pPr>
        <w:spacing w:line="360" w:lineRule="auto"/>
        <w:ind w:firstLine="600"/>
        <w:jc w:val="both"/>
        <w:rPr>
          <w:sz w:val="28"/>
          <w:szCs w:val="28"/>
        </w:rPr>
      </w:pPr>
      <w:r>
        <w:rPr>
          <w:sz w:val="28"/>
          <w:szCs w:val="28"/>
        </w:rPr>
        <w:t>-</w:t>
      </w:r>
      <w:r w:rsidR="003E07CA" w:rsidRPr="005811D6">
        <w:rPr>
          <w:sz w:val="28"/>
          <w:szCs w:val="28"/>
        </w:rPr>
        <w:t xml:space="preserve"> Центральный банк Российской Федерации и его учреждения не являются плательщиками налога.</w:t>
      </w:r>
    </w:p>
    <w:p w:rsidR="003E07CA" w:rsidRPr="005811D6" w:rsidRDefault="003E07CA" w:rsidP="003E07CA">
      <w:pPr>
        <w:spacing w:line="360" w:lineRule="auto"/>
        <w:ind w:firstLine="600"/>
        <w:jc w:val="center"/>
        <w:rPr>
          <w:sz w:val="28"/>
          <w:szCs w:val="28"/>
        </w:rPr>
      </w:pPr>
      <w:r w:rsidRPr="005811D6">
        <w:rPr>
          <w:sz w:val="28"/>
          <w:szCs w:val="28"/>
        </w:rPr>
        <w:t>Объект налогообложения:</w:t>
      </w:r>
    </w:p>
    <w:p w:rsidR="003E07CA" w:rsidRPr="005811D6" w:rsidRDefault="003E07CA" w:rsidP="003E07CA">
      <w:pPr>
        <w:spacing w:line="360" w:lineRule="auto"/>
        <w:ind w:firstLine="600"/>
        <w:jc w:val="both"/>
        <w:rPr>
          <w:sz w:val="28"/>
          <w:szCs w:val="28"/>
        </w:rPr>
      </w:pPr>
      <w:r>
        <w:rPr>
          <w:sz w:val="28"/>
          <w:szCs w:val="28"/>
        </w:rPr>
        <w:t xml:space="preserve">1. </w:t>
      </w:r>
      <w:r w:rsidRPr="005811D6">
        <w:rPr>
          <w:sz w:val="28"/>
          <w:szCs w:val="28"/>
        </w:rPr>
        <w:t>Объектом налогообложения в соответствии с Законом являются доходы банка без учета полученного в установленном порядке налога на добавленную стоимость, включая: а) начисленные и полученные проценты по ссудам; б) полученную плату за кредитные ресурсы; в) комиссионные и иные сборы по аккредитивным, инкассовым, переводным и другим банковским операциям; г) комиссионные и иные сборы по гарантийным операциям; д) комиссионные и иные сборы за услуги по корреспондентским отношениям и услуги, оказанные предприятиям, организациям, банкам и другим учреждениям; е) от валютных операций; ж) от лизинговых операций; з) от факторинговых операций; и) от приобретенных или арендуемых брокерских мест на биржах; к) платежи клиентов по возмещению почтовых, телеграфных и иных расходов банка; л) проценты и комиссионные сборы, полученные за прошлые (по отношению к отчетному) годы, и востребованные проценты и комиссионные сборы, излишне уплаченные банком клиентам в прошлые (по отношению к отчетному) годы; м) плату за услуги, оказанные населению; н) платежи за инкассацию; о) средства, поступившие от реализации основных фондов и иного имущества банка, определяемые в виде разницы между продажной ценой и первоначальной или остаточной стоимостью этих фондов и иного имущества, увеличенные на индекс инфляции в порядке, устанавливаемом Верховным Советом</w:t>
      </w:r>
      <w:r>
        <w:rPr>
          <w:sz w:val="28"/>
          <w:szCs w:val="28"/>
        </w:rPr>
        <w:t xml:space="preserve"> </w:t>
      </w:r>
      <w:r w:rsidRPr="005811D6">
        <w:rPr>
          <w:sz w:val="28"/>
          <w:szCs w:val="28"/>
        </w:rPr>
        <w:t>Российской Федерации. При этом первоначальная стоимость имущества не применяется к основным фондам, нематериальным активам, малоценным и быстроизнашивающимся предметам.</w:t>
      </w:r>
    </w:p>
    <w:p w:rsidR="003E07CA" w:rsidRDefault="003E07CA" w:rsidP="003E07CA">
      <w:pPr>
        <w:spacing w:line="360" w:lineRule="auto"/>
        <w:ind w:firstLine="600"/>
        <w:jc w:val="both"/>
        <w:rPr>
          <w:sz w:val="28"/>
          <w:szCs w:val="28"/>
        </w:rPr>
      </w:pPr>
      <w:r w:rsidRPr="005811D6">
        <w:rPr>
          <w:sz w:val="28"/>
          <w:szCs w:val="28"/>
        </w:rPr>
        <w:t>При реализации или безвозмездной передаче другим юридическим и физическим лицам основных фондов, оборудования, патентов, лицензий и иных материальных и нематериальных активов, приобретенных банком, получившим в связи с этим налоговый кредит или льготы по налогу, предусмотренные законодательством, налогооблагаемый доход увеличивается на сумму реализованных или переданных материальных и нематериальных активов в размере не менее их первоначальной стоимости, увеличиваемой в соответствии с индексом инфляции, определяемым Верховным Советом Российской Федерации. п) денежные средства, материальные и нематериальные активы, товары народного потребления и иное имущество, передаваемое банку как безвозмездно, так и в счет погашения процентов за полученный кредит; р) прочие доходы, полученные в результате осуществления финансово- кредитных операций и сделок, иной хозяйственной деятельности, а также взысканные (полученные) банком пени, штрафы и неустойки.</w:t>
      </w:r>
    </w:p>
    <w:p w:rsidR="005E159E" w:rsidRPr="005811D6" w:rsidRDefault="005E159E" w:rsidP="005E159E">
      <w:pPr>
        <w:spacing w:line="360" w:lineRule="auto"/>
        <w:ind w:firstLine="600"/>
        <w:jc w:val="both"/>
        <w:rPr>
          <w:sz w:val="28"/>
          <w:szCs w:val="28"/>
        </w:rPr>
      </w:pPr>
      <w:r w:rsidRPr="005811D6">
        <w:rPr>
          <w:sz w:val="28"/>
          <w:szCs w:val="28"/>
        </w:rPr>
        <w:t>2. Доход от страховой деятельности представляет собой сумму страховых платежей (премий), получаемых по договорам страхования, перестрахования, а также иных поступлений доходов, связанных со страховой деятельностью.</w:t>
      </w:r>
    </w:p>
    <w:p w:rsidR="005E159E" w:rsidRPr="005811D6" w:rsidRDefault="005E159E" w:rsidP="005E159E">
      <w:pPr>
        <w:spacing w:line="360" w:lineRule="auto"/>
        <w:ind w:firstLine="600"/>
        <w:jc w:val="both"/>
        <w:rPr>
          <w:sz w:val="28"/>
          <w:szCs w:val="28"/>
        </w:rPr>
      </w:pPr>
      <w:r w:rsidRPr="005811D6">
        <w:rPr>
          <w:sz w:val="28"/>
          <w:szCs w:val="28"/>
        </w:rPr>
        <w:t>3. Доходы в иностранной валюте подлежат налогообложению по совокупности с доходом от страховой деятельности в рублях. При этом доходы в иностранной валюте пересчитываются в рубли по курсу Центрального банка</w:t>
      </w:r>
    </w:p>
    <w:p w:rsidR="005E159E" w:rsidRPr="005811D6" w:rsidRDefault="005E159E" w:rsidP="005E159E">
      <w:pPr>
        <w:spacing w:line="360" w:lineRule="auto"/>
        <w:ind w:firstLine="600"/>
        <w:jc w:val="both"/>
        <w:rPr>
          <w:sz w:val="28"/>
          <w:szCs w:val="28"/>
        </w:rPr>
      </w:pPr>
      <w:r w:rsidRPr="005811D6">
        <w:rPr>
          <w:sz w:val="28"/>
          <w:szCs w:val="28"/>
        </w:rPr>
        <w:t>Российской Федерации, действовавшему на день поступления средств на валютный счет или в кассу предприятия.</w:t>
      </w:r>
    </w:p>
    <w:p w:rsidR="005E159E" w:rsidRPr="005811D6" w:rsidRDefault="005E159E" w:rsidP="005E159E">
      <w:pPr>
        <w:spacing w:line="360" w:lineRule="auto"/>
        <w:ind w:firstLine="600"/>
        <w:jc w:val="both"/>
        <w:rPr>
          <w:sz w:val="28"/>
          <w:szCs w:val="28"/>
        </w:rPr>
      </w:pPr>
      <w:r w:rsidRPr="005811D6">
        <w:rPr>
          <w:sz w:val="28"/>
          <w:szCs w:val="28"/>
        </w:rPr>
        <w:t>4. Страховые организации, получившие доход от иной деятельности, уплачивают налог от этой деятельности в порядке, установленном законами о налогах на прибыль и доход предприятий, а также другими законодательными актами о налогах.</w:t>
      </w:r>
    </w:p>
    <w:p w:rsidR="005E159E" w:rsidRPr="005811D6" w:rsidRDefault="005E159E" w:rsidP="005E159E">
      <w:pPr>
        <w:spacing w:line="360" w:lineRule="auto"/>
        <w:ind w:firstLine="600"/>
        <w:jc w:val="both"/>
        <w:rPr>
          <w:sz w:val="28"/>
          <w:szCs w:val="28"/>
        </w:rPr>
      </w:pPr>
      <w:r w:rsidRPr="005811D6">
        <w:rPr>
          <w:sz w:val="28"/>
          <w:szCs w:val="28"/>
        </w:rPr>
        <w:t>5. Налог на доходы от акций, облигаций и иных ценных бумаг, принадлежащих страховой организации, а также от долевого участия в других предприятиях взимается у источника этих доходов</w:t>
      </w:r>
    </w:p>
    <w:p w:rsidR="003E07CA" w:rsidRPr="005811D6" w:rsidRDefault="003E07CA" w:rsidP="003E07CA">
      <w:pPr>
        <w:spacing w:line="360" w:lineRule="auto"/>
        <w:ind w:firstLine="600"/>
        <w:jc w:val="both"/>
        <w:rPr>
          <w:sz w:val="28"/>
          <w:szCs w:val="28"/>
        </w:rPr>
      </w:pPr>
      <w:r w:rsidRPr="005811D6">
        <w:rPr>
          <w:sz w:val="28"/>
          <w:szCs w:val="28"/>
        </w:rPr>
        <w:t>Банк исчисляет налогооблагаемую базу путем уменьшения суммы доходов на сумму следующих расходов: а) сумм, причитающихся к уплате в бюджет в виде налога на имущество предприятия, земельного и целевых налогов на покрытие затрат на финансирование строительства, реконструкцию, ремонт и содержание автомобильных дорог общего пользования; б) платежей, вносимых в Пенсионный фонд Российской Федерации, Фонд обязательного медицинского страхования Российской Федерации, Фонд социального страхования Российской Федерации, Государственный фонд занятости населения Российской Федерации, а также других обязательных платежей; в) начисленных и уплаченных процентов в пределах ставки, устанавливаемой Центральным банком Российской Федерации, увеличенной на 3 пункта; г) уплаченных комиссионных сборов за услуги и корреспондентские отношения в пределах, устанавливаемых Центральным банком Российской</w:t>
      </w:r>
      <w:r>
        <w:rPr>
          <w:sz w:val="28"/>
          <w:szCs w:val="28"/>
        </w:rPr>
        <w:t xml:space="preserve"> </w:t>
      </w:r>
      <w:r w:rsidRPr="005811D6">
        <w:rPr>
          <w:sz w:val="28"/>
          <w:szCs w:val="28"/>
        </w:rPr>
        <w:t>Федерации; д) связанных с осуществлением валютных операций; е) процентов и комиссионных сборов, уплаченных в счет прошлых</w:t>
      </w:r>
      <w:r>
        <w:rPr>
          <w:sz w:val="28"/>
          <w:szCs w:val="28"/>
        </w:rPr>
        <w:t xml:space="preserve"> </w:t>
      </w:r>
      <w:r w:rsidRPr="005811D6">
        <w:rPr>
          <w:sz w:val="28"/>
          <w:szCs w:val="28"/>
        </w:rPr>
        <w:t>(по отношению к отчетному году) лет, и возврата процентов и комиссионных сборов, излишне взысканных с клиентов за прошлые (по отношению к отчетному) годы; ж) амортизационных отчислений на полное восстановление основных фондов, начисленных в течение налогооблагаемого периода, по нормам, утверждаемым в установленном порядке; з) суммы износа нематериальных активов (в том числе стоимость брокерского места), начисленной по нормам, рассчитанным банком исходя из первоначальной стоимости и срока их полезного использования, но не более срока деятельности банка. Норма износа нематериальных активов, срок полезного использования которых невозможно определить, устанавливается в расчете на десять лет, но не превышает срок деятельности банка; и) по аренде основных фондов в размере амортизационных отчислений на их полное восстановление, а нематериальных активов (в том числе брокерского места) - суммы начисленного износа. Банки с участием иностранного капитала, иностранные банки и филиалы банков-нерезидентов производят амортизационные отчисления на полное восстановление основных фондов и начисление суммы износа нематериальных активов по нормативам и в порядке, установленным для российских предприятий, если иное не предусмотрено международными договорами Российской Федерации и бывшего СССР, межреспубликанскими договорами Российской Федерации и действующим законодательством; к) на рекламу, оплату консультационных, информационных и аудиторских услуг; л) на эксплуатацию зданий, оборудования и инвентаря, принадлежащих и арендованных банку, в том числе плата за отопление, освещение, пожарную и сторожевую охрану, на ремонт. При этом расходы на оплату труда не учитываются; м) на служебные командировки, представительские расходы в пределах норм, устанавливаемых Правительством Российской Федерации; н) операционных, канцелярских, почтово-телеграфных, по перевозке и хранению денежных средств и ценностей, а также платы другим банкам за расчетно-кассовое обслуживание и услуги вычислительных центров.</w:t>
      </w:r>
    </w:p>
    <w:p w:rsidR="003E07CA" w:rsidRDefault="003E07CA" w:rsidP="003E07CA">
      <w:pPr>
        <w:spacing w:line="360" w:lineRule="auto"/>
        <w:ind w:firstLine="600"/>
        <w:jc w:val="both"/>
        <w:rPr>
          <w:sz w:val="28"/>
          <w:szCs w:val="28"/>
        </w:rPr>
      </w:pPr>
      <w:r w:rsidRPr="005811D6">
        <w:rPr>
          <w:sz w:val="28"/>
          <w:szCs w:val="28"/>
        </w:rPr>
        <w:t>Уточнение состава доходов и расходов, учитываемых при исчислении налогооблагаемой базы, производится Правительством Российской Федерации.</w:t>
      </w:r>
    </w:p>
    <w:p w:rsidR="005E159E" w:rsidRPr="005811D6" w:rsidRDefault="005E159E" w:rsidP="005E159E">
      <w:pPr>
        <w:spacing w:line="360" w:lineRule="auto"/>
        <w:ind w:firstLine="600"/>
        <w:jc w:val="both"/>
        <w:rPr>
          <w:sz w:val="28"/>
          <w:szCs w:val="28"/>
        </w:rPr>
      </w:pPr>
      <w:r w:rsidRPr="005811D6">
        <w:rPr>
          <w:sz w:val="28"/>
          <w:szCs w:val="28"/>
        </w:rPr>
        <w:t>Льготы по налогу:</w:t>
      </w:r>
    </w:p>
    <w:p w:rsidR="005E159E" w:rsidRPr="005811D6" w:rsidRDefault="005E159E" w:rsidP="005E159E">
      <w:pPr>
        <w:spacing w:line="360" w:lineRule="auto"/>
        <w:ind w:firstLine="600"/>
        <w:jc w:val="both"/>
        <w:rPr>
          <w:sz w:val="28"/>
          <w:szCs w:val="28"/>
        </w:rPr>
      </w:pPr>
      <w:r w:rsidRPr="005811D6">
        <w:rPr>
          <w:sz w:val="28"/>
          <w:szCs w:val="28"/>
        </w:rPr>
        <w:t>1. От налогообложения освобождаются следующие доходы: а) проценты по кредитам, предоставленным Правительству Российской</w:t>
      </w:r>
      <w:r>
        <w:rPr>
          <w:sz w:val="28"/>
          <w:szCs w:val="28"/>
        </w:rPr>
        <w:t xml:space="preserve"> </w:t>
      </w:r>
      <w:r w:rsidRPr="005811D6">
        <w:rPr>
          <w:sz w:val="28"/>
          <w:szCs w:val="28"/>
        </w:rPr>
        <w:t>Федерации, Центральному банку Российской Федерации и Банку внешней торговли</w:t>
      </w:r>
      <w:r>
        <w:rPr>
          <w:sz w:val="28"/>
          <w:szCs w:val="28"/>
        </w:rPr>
        <w:t xml:space="preserve"> </w:t>
      </w:r>
      <w:r w:rsidRPr="005811D6">
        <w:rPr>
          <w:sz w:val="28"/>
          <w:szCs w:val="28"/>
        </w:rPr>
        <w:t>Российской Федерации или под их гарантии; б) проценты и дивиденды, полученные по государственным облигациям и иным государственным ценным бумагам, а также доходы, полученные за работу по размещению государственных ценных бумаг.</w:t>
      </w:r>
    </w:p>
    <w:p w:rsidR="005E159E" w:rsidRPr="005811D6" w:rsidRDefault="005E159E" w:rsidP="005E159E">
      <w:pPr>
        <w:spacing w:line="360" w:lineRule="auto"/>
        <w:ind w:firstLine="600"/>
        <w:jc w:val="both"/>
        <w:rPr>
          <w:sz w:val="28"/>
          <w:szCs w:val="28"/>
        </w:rPr>
      </w:pPr>
      <w:r w:rsidRPr="005811D6">
        <w:rPr>
          <w:sz w:val="28"/>
          <w:szCs w:val="28"/>
        </w:rPr>
        <w:t>2. Налогооблагаемая база уменьшается на суммы: а) отчислений в фонд страхования депозитов в коммерческих банках, фонд страхования коммерческих банков от банкротства – по одному проценту от балансовой прибыли за квартал в каждый из перечисленных фондов; б) затрат, осуществляемых в соответствии с утвержденными местными органами государственной власти нормативами на содержание находящихся на балансе банков объектов здравоохранения, домов престарелых и инвалидов, детских дошкольных учреждений, детских лагерей отдыха, объектов культуры, спорта, учреждений образования, жилищного фонда, а также затрат банков на эти цели при их долевом участии в содержании перечисленных объектов.</w:t>
      </w:r>
    </w:p>
    <w:p w:rsidR="005E159E" w:rsidRPr="005811D6" w:rsidRDefault="005E159E" w:rsidP="005E159E">
      <w:pPr>
        <w:spacing w:line="360" w:lineRule="auto"/>
        <w:ind w:firstLine="600"/>
        <w:jc w:val="both"/>
        <w:rPr>
          <w:sz w:val="28"/>
          <w:szCs w:val="28"/>
        </w:rPr>
      </w:pPr>
      <w:r w:rsidRPr="005811D6">
        <w:rPr>
          <w:sz w:val="28"/>
          <w:szCs w:val="28"/>
        </w:rPr>
        <w:t>Затраты банков при долевом участии принимаются в пределах норм, утвержденных местными органами государственной власти, на территориях которых находятся указанные объекты и учреждения; в) взносов, направляемых на благотворительные цели в экологические, оздоровительные, образовательные и другие фонды (общественные объединения), общественным организациям инвалидов, домам престарелых и инвалидов, религиозным объединениям, зарегистрированным в установленном порядке, а также предприятиям, учреждениям и организациям культуры, образования, здравоохранения, социального обеспечения, физкультуры и спорта в сумме, не превышающей одного процента налогооблагаемого дохода.</w:t>
      </w:r>
    </w:p>
    <w:p w:rsidR="005E159E" w:rsidRPr="005811D6" w:rsidRDefault="005E159E" w:rsidP="005E159E">
      <w:pPr>
        <w:spacing w:line="360" w:lineRule="auto"/>
        <w:ind w:firstLine="600"/>
        <w:jc w:val="both"/>
        <w:rPr>
          <w:sz w:val="28"/>
          <w:szCs w:val="28"/>
        </w:rPr>
      </w:pPr>
      <w:r w:rsidRPr="005811D6">
        <w:rPr>
          <w:sz w:val="28"/>
          <w:szCs w:val="28"/>
        </w:rPr>
        <w:t>Все перечисленные фонды, предприятия, учреждения и организации, получившие такие средства, по окончании отчетного года представляют в налоговый орган по месту своего нахождения отчет о поступивших суммах и их расходовании. Суммы, использованные не по назначению, изымаются в доход федерального бюджета. г) затрат на техническое перевооружение, а также на строительство и реконструкцию объектов социальной инфраструктуры.</w:t>
      </w:r>
    </w:p>
    <w:p w:rsidR="005E159E" w:rsidRPr="005811D6" w:rsidRDefault="005E159E" w:rsidP="005E159E">
      <w:pPr>
        <w:spacing w:line="360" w:lineRule="auto"/>
        <w:ind w:firstLine="600"/>
        <w:jc w:val="both"/>
        <w:rPr>
          <w:sz w:val="28"/>
          <w:szCs w:val="28"/>
        </w:rPr>
      </w:pPr>
      <w:r w:rsidRPr="005811D6">
        <w:rPr>
          <w:sz w:val="28"/>
          <w:szCs w:val="28"/>
        </w:rPr>
        <w:t>Эта льгота предоставляется при условии полного использования сумм начисленного износа (амортизации) на последнюю отчетную дату.</w:t>
      </w:r>
    </w:p>
    <w:p w:rsidR="005E159E" w:rsidRPr="005811D6" w:rsidRDefault="005E159E" w:rsidP="005E159E">
      <w:pPr>
        <w:spacing w:line="360" w:lineRule="auto"/>
        <w:ind w:firstLine="600"/>
        <w:jc w:val="both"/>
        <w:rPr>
          <w:sz w:val="28"/>
          <w:szCs w:val="28"/>
        </w:rPr>
      </w:pPr>
      <w:r w:rsidRPr="005811D6">
        <w:rPr>
          <w:sz w:val="28"/>
          <w:szCs w:val="28"/>
        </w:rPr>
        <w:t>3. Для банков, получивших в предыдущем году убыток (по данным годового бухгалтерского отчета), часть доходов, направленных на его покрытие, освобождается от уплаты налога в течение последующих пяти лет (при условии полного использования на эти цели средств резервного и других аналогичных по назначению фондов, создание которых предусмотрено законодательством).</w:t>
      </w:r>
    </w:p>
    <w:p w:rsidR="005E159E" w:rsidRPr="005811D6" w:rsidRDefault="005E159E" w:rsidP="005E159E">
      <w:pPr>
        <w:spacing w:line="360" w:lineRule="auto"/>
        <w:ind w:firstLine="600"/>
        <w:jc w:val="both"/>
        <w:rPr>
          <w:sz w:val="28"/>
          <w:szCs w:val="28"/>
        </w:rPr>
      </w:pPr>
      <w:r w:rsidRPr="005811D6">
        <w:rPr>
          <w:sz w:val="28"/>
          <w:szCs w:val="28"/>
        </w:rPr>
        <w:t>4. Налоговые льготы, установленные подпунктами "б" - "г" пункта 2 и пунктом 3 настоящей статьи, не должны уменьшать фактическую сумму налога, исчисленную без учета льгот, более чем на 50 процентов.</w:t>
      </w:r>
    </w:p>
    <w:p w:rsidR="005E159E" w:rsidRPr="005811D6" w:rsidRDefault="005E159E" w:rsidP="005E159E">
      <w:pPr>
        <w:spacing w:line="360" w:lineRule="auto"/>
        <w:ind w:firstLine="600"/>
        <w:jc w:val="both"/>
        <w:rPr>
          <w:sz w:val="28"/>
          <w:szCs w:val="28"/>
        </w:rPr>
      </w:pPr>
      <w:r w:rsidRPr="005811D6">
        <w:rPr>
          <w:sz w:val="28"/>
          <w:szCs w:val="28"/>
        </w:rPr>
        <w:t>5. Иностранный участник банка с участием иностранного капитала, имеющий в соответствии с международным договором Российской Федерации или бывшего СССР право на полное или частичное освобождение от обложения налогом дохода, полученного им в результате распределения дохода банка, подает заявление о снижении или отмене налога в порядке, установленном</w:t>
      </w:r>
      <w:r>
        <w:rPr>
          <w:sz w:val="28"/>
          <w:szCs w:val="28"/>
        </w:rPr>
        <w:t xml:space="preserve"> </w:t>
      </w:r>
      <w:r w:rsidRPr="005811D6">
        <w:rPr>
          <w:sz w:val="28"/>
          <w:szCs w:val="28"/>
        </w:rPr>
        <w:t>Министерством финансов Российской Федерации. В случае подачи заявления после перевода полученного дохода за границу оно должно быть представлено в течение календарного года со дня перевода. Заявление, поданное по истечении указанного срока, к рассмотрению не принимается.</w:t>
      </w:r>
    </w:p>
    <w:p w:rsidR="005E159E" w:rsidRDefault="005E159E" w:rsidP="005E159E">
      <w:pPr>
        <w:spacing w:line="360" w:lineRule="auto"/>
        <w:ind w:firstLine="600"/>
        <w:jc w:val="both"/>
        <w:rPr>
          <w:sz w:val="28"/>
          <w:szCs w:val="28"/>
        </w:rPr>
      </w:pPr>
      <w:r w:rsidRPr="005811D6">
        <w:rPr>
          <w:sz w:val="28"/>
          <w:szCs w:val="28"/>
        </w:rPr>
        <w:t>Иностранные банки, филиалы банков-нерезидентов, имеющие в соответствии с международными договорами Российской Федерации или бывшего СССР право на полное или частичное освобождение от налога на доходы от источников в</w:t>
      </w:r>
      <w:r>
        <w:rPr>
          <w:sz w:val="28"/>
          <w:szCs w:val="28"/>
        </w:rPr>
        <w:t xml:space="preserve"> </w:t>
      </w:r>
      <w:r w:rsidRPr="005811D6">
        <w:rPr>
          <w:sz w:val="28"/>
          <w:szCs w:val="28"/>
        </w:rPr>
        <w:t>Российской Федерации, реализуют это право в соответствии с порядком, предусмотренным для иностранного участника банка с участием иностранного капитала</w:t>
      </w:r>
    </w:p>
    <w:p w:rsidR="00710DEA" w:rsidRDefault="00710DEA" w:rsidP="005E159E">
      <w:pPr>
        <w:spacing w:line="360" w:lineRule="auto"/>
        <w:ind w:firstLine="600"/>
        <w:jc w:val="both"/>
        <w:rPr>
          <w:sz w:val="28"/>
          <w:szCs w:val="28"/>
        </w:rPr>
      </w:pPr>
    </w:p>
    <w:p w:rsidR="00710DEA" w:rsidRDefault="00710DEA" w:rsidP="005E159E">
      <w:pPr>
        <w:spacing w:line="360" w:lineRule="auto"/>
        <w:ind w:firstLine="600"/>
        <w:jc w:val="both"/>
        <w:rPr>
          <w:sz w:val="28"/>
          <w:szCs w:val="28"/>
        </w:rPr>
      </w:pPr>
    </w:p>
    <w:p w:rsidR="00710DEA" w:rsidRDefault="00710DEA" w:rsidP="005E159E">
      <w:pPr>
        <w:spacing w:line="360" w:lineRule="auto"/>
        <w:ind w:firstLine="600"/>
        <w:jc w:val="both"/>
        <w:rPr>
          <w:sz w:val="28"/>
          <w:szCs w:val="28"/>
        </w:rPr>
      </w:pPr>
    </w:p>
    <w:p w:rsidR="00710DEA" w:rsidRDefault="00710DEA" w:rsidP="005E159E">
      <w:pPr>
        <w:spacing w:line="360" w:lineRule="auto"/>
        <w:ind w:firstLine="600"/>
        <w:jc w:val="both"/>
        <w:rPr>
          <w:sz w:val="28"/>
          <w:szCs w:val="28"/>
        </w:rPr>
      </w:pPr>
    </w:p>
    <w:p w:rsidR="00710DEA" w:rsidRDefault="00710DEA" w:rsidP="005E159E">
      <w:pPr>
        <w:spacing w:line="360" w:lineRule="auto"/>
        <w:ind w:firstLine="600"/>
        <w:jc w:val="both"/>
        <w:rPr>
          <w:sz w:val="28"/>
          <w:szCs w:val="28"/>
        </w:rPr>
      </w:pPr>
    </w:p>
    <w:p w:rsidR="005E159E" w:rsidRDefault="005E159E" w:rsidP="005E159E">
      <w:pPr>
        <w:numPr>
          <w:ilvl w:val="0"/>
          <w:numId w:val="1"/>
        </w:numPr>
        <w:spacing w:line="360" w:lineRule="auto"/>
        <w:jc w:val="center"/>
        <w:rPr>
          <w:b/>
          <w:sz w:val="28"/>
          <w:szCs w:val="28"/>
        </w:rPr>
      </w:pPr>
      <w:r w:rsidRPr="00A74F0B">
        <w:rPr>
          <w:b/>
          <w:sz w:val="28"/>
          <w:szCs w:val="28"/>
        </w:rPr>
        <w:t>Методика начисления налоговой базы для налогообложения банков</w:t>
      </w:r>
    </w:p>
    <w:p w:rsidR="00710DEA" w:rsidRDefault="00710DEA" w:rsidP="009B5F57">
      <w:pPr>
        <w:spacing w:line="360" w:lineRule="auto"/>
        <w:ind w:firstLine="600"/>
        <w:jc w:val="both"/>
        <w:rPr>
          <w:sz w:val="28"/>
          <w:szCs w:val="28"/>
        </w:rPr>
      </w:pPr>
    </w:p>
    <w:p w:rsidR="009B5F57" w:rsidRPr="005811D6" w:rsidRDefault="009B5F57" w:rsidP="009B5F57">
      <w:pPr>
        <w:spacing w:line="360" w:lineRule="auto"/>
        <w:ind w:firstLine="600"/>
        <w:jc w:val="both"/>
        <w:rPr>
          <w:sz w:val="28"/>
          <w:szCs w:val="28"/>
        </w:rPr>
      </w:pPr>
      <w:r w:rsidRPr="005811D6">
        <w:rPr>
          <w:sz w:val="28"/>
          <w:szCs w:val="28"/>
        </w:rPr>
        <w:t>1. Сумма налога определяется плательщиками самостоятельно исходя из величины налогооблагаемой базы с учетом предоставленных льгот по налогу и установленных ставок налога.</w:t>
      </w:r>
    </w:p>
    <w:p w:rsidR="009B5F57" w:rsidRPr="005811D6" w:rsidRDefault="009B5F57" w:rsidP="009B5F57">
      <w:pPr>
        <w:spacing w:line="360" w:lineRule="auto"/>
        <w:ind w:firstLine="600"/>
        <w:jc w:val="both"/>
        <w:rPr>
          <w:sz w:val="28"/>
          <w:szCs w:val="28"/>
        </w:rPr>
      </w:pPr>
      <w:r w:rsidRPr="005811D6">
        <w:rPr>
          <w:sz w:val="28"/>
          <w:szCs w:val="28"/>
        </w:rPr>
        <w:t>2. В течение квартала плательщики производят авансовые взносы налога в бюджет, исчисленные из предполагаемой суммы дохода за налогооблагаемый период.</w:t>
      </w:r>
    </w:p>
    <w:p w:rsidR="009B5F57" w:rsidRPr="005811D6" w:rsidRDefault="009B5F57" w:rsidP="009B5F57">
      <w:pPr>
        <w:spacing w:line="360" w:lineRule="auto"/>
        <w:ind w:firstLine="600"/>
        <w:jc w:val="both"/>
        <w:rPr>
          <w:sz w:val="28"/>
          <w:szCs w:val="28"/>
        </w:rPr>
      </w:pPr>
      <w:r w:rsidRPr="005811D6">
        <w:rPr>
          <w:sz w:val="28"/>
          <w:szCs w:val="28"/>
        </w:rPr>
        <w:t>Авансовые взносы производятся не позднее 10 и 25 числа каждого месяца равными долями в размере одной шестой квартальной суммы налога.</w:t>
      </w:r>
    </w:p>
    <w:p w:rsidR="009B5F57" w:rsidRPr="005811D6" w:rsidRDefault="009B5F57" w:rsidP="009B5F57">
      <w:pPr>
        <w:spacing w:line="360" w:lineRule="auto"/>
        <w:ind w:firstLine="600"/>
        <w:jc w:val="both"/>
        <w:rPr>
          <w:sz w:val="28"/>
          <w:szCs w:val="28"/>
        </w:rPr>
      </w:pPr>
      <w:r w:rsidRPr="005811D6">
        <w:rPr>
          <w:sz w:val="28"/>
          <w:szCs w:val="28"/>
        </w:rPr>
        <w:t>Если суммы налоговых платежей незначительны, то по ходатайству плательщика налоговый орган может установить один срок уплаты в бюджет - 20 числа каждого месяца, в размере одной трети квартальной суммы налога.</w:t>
      </w:r>
    </w:p>
    <w:p w:rsidR="009B5F57" w:rsidRPr="005811D6" w:rsidRDefault="009B5F57" w:rsidP="009B5F57">
      <w:pPr>
        <w:spacing w:line="360" w:lineRule="auto"/>
        <w:ind w:firstLine="600"/>
        <w:jc w:val="both"/>
        <w:rPr>
          <w:sz w:val="28"/>
          <w:szCs w:val="28"/>
        </w:rPr>
      </w:pPr>
      <w:r w:rsidRPr="005811D6">
        <w:rPr>
          <w:sz w:val="28"/>
          <w:szCs w:val="28"/>
        </w:rPr>
        <w:t>По окончании первого квартала, полугодия, девяти месяцев и года плательщики исчисляют нарастающим итогом сумму налога исходя из фактически полученного ими дохода, подлежащего обложению налогом, и установленной ставки. Уплата налога производится по квартальным расчетам в пятидневный срок со дня, установленного для представления бухгалтерского отчета</w:t>
      </w:r>
      <w:r>
        <w:rPr>
          <w:sz w:val="28"/>
          <w:szCs w:val="28"/>
        </w:rPr>
        <w:t xml:space="preserve"> </w:t>
      </w:r>
      <w:r w:rsidRPr="005811D6">
        <w:rPr>
          <w:sz w:val="28"/>
          <w:szCs w:val="28"/>
        </w:rPr>
        <w:t xml:space="preserve">(баланса) за квартал, а по годовым расчетам </w:t>
      </w:r>
      <w:r>
        <w:rPr>
          <w:sz w:val="28"/>
          <w:szCs w:val="28"/>
        </w:rPr>
        <w:t>–</w:t>
      </w:r>
      <w:r w:rsidRPr="005811D6">
        <w:rPr>
          <w:sz w:val="28"/>
          <w:szCs w:val="28"/>
        </w:rPr>
        <w:t xml:space="preserve"> в десятидневный срок со дня, установленного для представления бухгалтерского отчета (баланса) за год.</w:t>
      </w:r>
    </w:p>
    <w:p w:rsidR="009B5F57" w:rsidRPr="005811D6" w:rsidRDefault="009B5F57" w:rsidP="009B5F57">
      <w:pPr>
        <w:spacing w:line="360" w:lineRule="auto"/>
        <w:ind w:firstLine="600"/>
        <w:jc w:val="both"/>
        <w:rPr>
          <w:sz w:val="28"/>
          <w:szCs w:val="28"/>
        </w:rPr>
      </w:pPr>
      <w:r w:rsidRPr="005811D6">
        <w:rPr>
          <w:sz w:val="28"/>
          <w:szCs w:val="28"/>
        </w:rPr>
        <w:t>Платежные поручения на перечисление в бюджет налога на доход сдаются плательщиками в учреждения банков до наступления срока платежа.</w:t>
      </w:r>
    </w:p>
    <w:p w:rsidR="009B5F57" w:rsidRPr="005811D6" w:rsidRDefault="009B5F57" w:rsidP="009B5F57">
      <w:pPr>
        <w:spacing w:line="360" w:lineRule="auto"/>
        <w:ind w:firstLine="600"/>
        <w:jc w:val="both"/>
        <w:rPr>
          <w:sz w:val="28"/>
          <w:szCs w:val="28"/>
        </w:rPr>
      </w:pPr>
      <w:r w:rsidRPr="005811D6">
        <w:rPr>
          <w:sz w:val="28"/>
          <w:szCs w:val="28"/>
        </w:rPr>
        <w:t>3. Излишне внесенные суммы налога засчитываются в счет очередных платежей или возвращаются плательщику в десятидневный срок со дня получения его письменного заявления.</w:t>
      </w:r>
    </w:p>
    <w:p w:rsidR="009B5F57" w:rsidRPr="005811D6" w:rsidRDefault="009B5F57" w:rsidP="009B5F57">
      <w:pPr>
        <w:spacing w:line="360" w:lineRule="auto"/>
        <w:ind w:firstLine="600"/>
        <w:jc w:val="both"/>
        <w:rPr>
          <w:sz w:val="28"/>
          <w:szCs w:val="28"/>
        </w:rPr>
      </w:pPr>
      <w:r w:rsidRPr="005811D6">
        <w:rPr>
          <w:sz w:val="28"/>
          <w:szCs w:val="28"/>
        </w:rPr>
        <w:t>Устранение двойного налогообложения:</w:t>
      </w:r>
    </w:p>
    <w:p w:rsidR="009B5F57" w:rsidRPr="005811D6" w:rsidRDefault="009B5F57" w:rsidP="009B5F57">
      <w:pPr>
        <w:spacing w:line="360" w:lineRule="auto"/>
        <w:ind w:firstLine="600"/>
        <w:jc w:val="both"/>
        <w:rPr>
          <w:sz w:val="28"/>
          <w:szCs w:val="28"/>
        </w:rPr>
      </w:pPr>
      <w:r w:rsidRPr="005811D6">
        <w:rPr>
          <w:sz w:val="28"/>
          <w:szCs w:val="28"/>
        </w:rPr>
        <w:t>1. Сумма дохода, полученная за пределами Российской Федерации, включается в общую сумму дохода, подлежащую налогообложению в Российской</w:t>
      </w:r>
      <w:r>
        <w:rPr>
          <w:sz w:val="28"/>
          <w:szCs w:val="28"/>
        </w:rPr>
        <w:t xml:space="preserve"> </w:t>
      </w:r>
      <w:r w:rsidRPr="005811D6">
        <w:rPr>
          <w:sz w:val="28"/>
          <w:szCs w:val="28"/>
        </w:rPr>
        <w:t>Федерации, и учитывается при определении размера налога.</w:t>
      </w:r>
    </w:p>
    <w:p w:rsidR="009B5F57" w:rsidRPr="005811D6" w:rsidRDefault="009B5F57" w:rsidP="009B5F57">
      <w:pPr>
        <w:spacing w:line="360" w:lineRule="auto"/>
        <w:ind w:firstLine="600"/>
        <w:jc w:val="both"/>
        <w:rPr>
          <w:sz w:val="28"/>
          <w:szCs w:val="28"/>
        </w:rPr>
      </w:pPr>
      <w:r w:rsidRPr="005811D6">
        <w:rPr>
          <w:sz w:val="28"/>
          <w:szCs w:val="28"/>
        </w:rPr>
        <w:t>2. Уплаченная за пределами Российской Федерации в соответствии с законодательством других государств сумма налога на доход, полученный на территориях этих государств, засчитывается при уплате налога на доход в</w:t>
      </w:r>
      <w:r>
        <w:rPr>
          <w:sz w:val="28"/>
          <w:szCs w:val="28"/>
        </w:rPr>
        <w:t xml:space="preserve"> </w:t>
      </w:r>
      <w:r w:rsidRPr="005811D6">
        <w:rPr>
          <w:sz w:val="28"/>
          <w:szCs w:val="28"/>
        </w:rPr>
        <w:t>Российской Федерации. При этом размер засчитываемой суммы не может превышать суммы налога на доход, подлежащей уплате в Российской Федерации по доходу, полученному за ее пределами.</w:t>
      </w:r>
    </w:p>
    <w:p w:rsidR="009B5F57" w:rsidRDefault="009B5F57" w:rsidP="009B5F57">
      <w:pPr>
        <w:spacing w:line="360" w:lineRule="auto"/>
        <w:ind w:firstLine="600"/>
        <w:jc w:val="both"/>
        <w:rPr>
          <w:sz w:val="28"/>
          <w:szCs w:val="28"/>
        </w:rPr>
      </w:pPr>
      <w:r w:rsidRPr="005811D6">
        <w:rPr>
          <w:sz w:val="28"/>
          <w:szCs w:val="28"/>
        </w:rPr>
        <w:t>3. Правила устранения двойного налогообложения не распространяются на иностранных юридических лиц, получающих доходы в связи с деятельностью в</w:t>
      </w:r>
      <w:r>
        <w:rPr>
          <w:sz w:val="28"/>
          <w:szCs w:val="28"/>
        </w:rPr>
        <w:t xml:space="preserve"> </w:t>
      </w:r>
      <w:r w:rsidRPr="005811D6">
        <w:rPr>
          <w:sz w:val="28"/>
          <w:szCs w:val="28"/>
        </w:rPr>
        <w:t>Российской Федерации.</w:t>
      </w:r>
    </w:p>
    <w:p w:rsidR="00710DEA" w:rsidRDefault="00710DEA" w:rsidP="009B5F57">
      <w:pPr>
        <w:spacing w:line="360" w:lineRule="auto"/>
        <w:ind w:firstLine="600"/>
        <w:jc w:val="both"/>
        <w:rPr>
          <w:sz w:val="28"/>
          <w:szCs w:val="28"/>
        </w:rPr>
      </w:pPr>
    </w:p>
    <w:p w:rsidR="00A74F0B" w:rsidRDefault="00A74F0B" w:rsidP="00A74F0B">
      <w:pPr>
        <w:numPr>
          <w:ilvl w:val="0"/>
          <w:numId w:val="1"/>
        </w:numPr>
        <w:spacing w:line="360" w:lineRule="auto"/>
        <w:jc w:val="center"/>
        <w:rPr>
          <w:b/>
          <w:sz w:val="28"/>
          <w:szCs w:val="28"/>
        </w:rPr>
      </w:pPr>
      <w:r w:rsidRPr="00A74F0B">
        <w:rPr>
          <w:b/>
          <w:sz w:val="28"/>
          <w:szCs w:val="28"/>
        </w:rPr>
        <w:t>Особенности определения и ведения учета доходов и расходов банков в целях исчисления налога на прибыль предприятия</w:t>
      </w:r>
    </w:p>
    <w:p w:rsidR="00710DEA" w:rsidRDefault="00710DEA" w:rsidP="00710DEA">
      <w:pPr>
        <w:spacing w:line="360" w:lineRule="auto"/>
        <w:ind w:firstLine="600"/>
        <w:rPr>
          <w:i/>
          <w:sz w:val="28"/>
          <w:szCs w:val="28"/>
        </w:rPr>
      </w:pPr>
    </w:p>
    <w:p w:rsidR="00710DEA" w:rsidRPr="00710DEA" w:rsidRDefault="00710DEA" w:rsidP="00710DEA">
      <w:pPr>
        <w:spacing w:line="360" w:lineRule="auto"/>
        <w:ind w:firstLine="600"/>
        <w:rPr>
          <w:i/>
          <w:sz w:val="28"/>
          <w:szCs w:val="28"/>
        </w:rPr>
      </w:pPr>
      <w:r w:rsidRPr="00710DEA">
        <w:rPr>
          <w:i/>
          <w:sz w:val="28"/>
          <w:szCs w:val="28"/>
        </w:rPr>
        <w:t xml:space="preserve">Особенности определения доходов банков </w:t>
      </w:r>
    </w:p>
    <w:p w:rsidR="00710DEA" w:rsidRPr="00710DEA" w:rsidRDefault="00710DEA" w:rsidP="00710DEA">
      <w:pPr>
        <w:spacing w:line="360" w:lineRule="auto"/>
        <w:ind w:firstLine="600"/>
        <w:rPr>
          <w:sz w:val="28"/>
          <w:szCs w:val="28"/>
        </w:rPr>
      </w:pPr>
      <w:r w:rsidRPr="00710DEA">
        <w:rPr>
          <w:sz w:val="28"/>
          <w:szCs w:val="28"/>
        </w:rPr>
        <w:t>К доходам банков относятся, в частности, следующие доходы от осуществления банковской деятельности:</w:t>
      </w:r>
    </w:p>
    <w:p w:rsidR="00710DEA" w:rsidRPr="00710DEA" w:rsidRDefault="00710DEA" w:rsidP="00710DEA">
      <w:pPr>
        <w:spacing w:line="360" w:lineRule="auto"/>
        <w:ind w:firstLine="600"/>
        <w:rPr>
          <w:sz w:val="28"/>
          <w:szCs w:val="28"/>
        </w:rPr>
      </w:pPr>
      <w:r w:rsidRPr="00710DEA">
        <w:rPr>
          <w:sz w:val="28"/>
          <w:szCs w:val="28"/>
        </w:rPr>
        <w:t>1) в виде процентов от размещения банком от своего имени и за свой счет денежных средств, предоставления кредитов и займов;</w:t>
      </w:r>
    </w:p>
    <w:p w:rsidR="00710DEA" w:rsidRPr="00710DEA" w:rsidRDefault="00710DEA" w:rsidP="00710DEA">
      <w:pPr>
        <w:spacing w:line="360" w:lineRule="auto"/>
        <w:ind w:firstLine="600"/>
        <w:rPr>
          <w:sz w:val="28"/>
          <w:szCs w:val="28"/>
        </w:rPr>
      </w:pPr>
      <w:r w:rsidRPr="00710DEA">
        <w:rPr>
          <w:sz w:val="28"/>
          <w:szCs w:val="28"/>
        </w:rPr>
        <w:t>2) в виде платы за открытие и ведение банковских счетов клиентов, в том числе банков-корреспондентов (включая иностранные банки-корреспонденты), и осуществления расчетов по их поручению, включая комиссионное и иное вознаграждение за переводные, инкассовые, аккредитивные и другие операции, оформление и обслуживание платежных карт и иных специальных средств, предназначенных для совершения банковских операций, за предоставление выписок и иных документов по счетам и за розыск сумм;</w:t>
      </w:r>
    </w:p>
    <w:p w:rsidR="00710DEA" w:rsidRPr="00710DEA" w:rsidRDefault="00710DEA" w:rsidP="00710DEA">
      <w:pPr>
        <w:spacing w:line="360" w:lineRule="auto"/>
        <w:ind w:firstLine="600"/>
        <w:rPr>
          <w:sz w:val="28"/>
          <w:szCs w:val="28"/>
        </w:rPr>
      </w:pPr>
      <w:r w:rsidRPr="00710DEA">
        <w:rPr>
          <w:sz w:val="28"/>
          <w:szCs w:val="28"/>
        </w:rPr>
        <w:t>3) от инкассации денежных средств, векселей, платежных и расчетных документов и кассового обслуживания клиентов;</w:t>
      </w:r>
    </w:p>
    <w:p w:rsidR="00710DEA" w:rsidRPr="00710DEA" w:rsidRDefault="00710DEA" w:rsidP="00710DEA">
      <w:pPr>
        <w:spacing w:line="360" w:lineRule="auto"/>
        <w:ind w:firstLine="600"/>
        <w:rPr>
          <w:sz w:val="28"/>
          <w:szCs w:val="28"/>
        </w:rPr>
      </w:pPr>
      <w:r w:rsidRPr="00710DEA">
        <w:rPr>
          <w:sz w:val="28"/>
          <w:szCs w:val="28"/>
        </w:rPr>
        <w:t>4) от проведения операций с иностранной валютой, осуществляемых в наличной и безналичной формах, включая комиссионные сборы (вознаграждения) при операциях по покупке или продаже иностранной валюты, в том числе за счет и по поручению клиента, от операций с валютными ценностями.</w:t>
      </w:r>
    </w:p>
    <w:p w:rsidR="00710DEA" w:rsidRPr="00710DEA" w:rsidRDefault="00710DEA" w:rsidP="00710DEA">
      <w:pPr>
        <w:spacing w:line="360" w:lineRule="auto"/>
        <w:ind w:firstLine="600"/>
        <w:rPr>
          <w:sz w:val="28"/>
          <w:szCs w:val="28"/>
        </w:rPr>
      </w:pPr>
      <w:r w:rsidRPr="00710DEA">
        <w:rPr>
          <w:sz w:val="28"/>
          <w:szCs w:val="28"/>
        </w:rPr>
        <w:t>Для определения доходов банков от операций продажи (покупки) иностранной валюты в отчетном (налоговом) периоде принимается положительная разница между доходами, определенными в соответствии с пунктом 2 статьи 250 настоящего Кодекса, и расходами, определенными в соответствии с подпунктом 6 пункта 1 статьи 265 настоящего Кодекса.</w:t>
      </w:r>
    </w:p>
    <w:p w:rsidR="00710DEA" w:rsidRPr="00710DEA" w:rsidRDefault="00710DEA" w:rsidP="00710DEA">
      <w:pPr>
        <w:spacing w:line="360" w:lineRule="auto"/>
        <w:ind w:firstLine="600"/>
        <w:rPr>
          <w:sz w:val="28"/>
          <w:szCs w:val="28"/>
        </w:rPr>
      </w:pPr>
      <w:r w:rsidRPr="00710DEA">
        <w:rPr>
          <w:sz w:val="28"/>
          <w:szCs w:val="28"/>
        </w:rPr>
        <w:t>5) по операциям купли-продажи драгоценных металлов и драгоценных камней в виде разницы между ценой реализации и учетной стоимостью;</w:t>
      </w:r>
    </w:p>
    <w:p w:rsidR="00710DEA" w:rsidRPr="00710DEA" w:rsidRDefault="00710DEA" w:rsidP="00710DEA">
      <w:pPr>
        <w:spacing w:line="360" w:lineRule="auto"/>
        <w:ind w:firstLine="600"/>
        <w:rPr>
          <w:sz w:val="28"/>
          <w:szCs w:val="28"/>
        </w:rPr>
      </w:pPr>
      <w:r w:rsidRPr="00710DEA">
        <w:rPr>
          <w:sz w:val="28"/>
          <w:szCs w:val="28"/>
        </w:rPr>
        <w:t>6) от операций по предоставлению банковских гарантий, авалей и поручительств за третьих лиц, предусматривающих исполнение в денежной форме;</w:t>
      </w:r>
    </w:p>
    <w:p w:rsidR="00710DEA" w:rsidRPr="00710DEA" w:rsidRDefault="00710DEA" w:rsidP="00710DEA">
      <w:pPr>
        <w:spacing w:line="360" w:lineRule="auto"/>
        <w:ind w:firstLine="600"/>
        <w:rPr>
          <w:sz w:val="28"/>
          <w:szCs w:val="28"/>
        </w:rPr>
      </w:pPr>
      <w:r w:rsidRPr="00710DEA">
        <w:rPr>
          <w:sz w:val="28"/>
          <w:szCs w:val="28"/>
        </w:rPr>
        <w:t>7) в виде положительной разницы между полученной при прекращении или реализации (последующей уступке) права требования (в том числе ранее приобретенного) суммой средств и учетной стоимостью данного права требования;</w:t>
      </w:r>
    </w:p>
    <w:p w:rsidR="00710DEA" w:rsidRPr="00710DEA" w:rsidRDefault="00710DEA" w:rsidP="00710DEA">
      <w:pPr>
        <w:spacing w:line="360" w:lineRule="auto"/>
        <w:ind w:firstLine="600"/>
        <w:rPr>
          <w:sz w:val="28"/>
          <w:szCs w:val="28"/>
        </w:rPr>
      </w:pPr>
      <w:r w:rsidRPr="00710DEA">
        <w:rPr>
          <w:sz w:val="28"/>
          <w:szCs w:val="28"/>
        </w:rPr>
        <w:t>8) от депозитарного обслуживания клиентов;</w:t>
      </w:r>
    </w:p>
    <w:p w:rsidR="00710DEA" w:rsidRPr="00710DEA" w:rsidRDefault="00710DEA" w:rsidP="00710DEA">
      <w:pPr>
        <w:spacing w:line="360" w:lineRule="auto"/>
        <w:ind w:firstLine="600"/>
        <w:rPr>
          <w:sz w:val="28"/>
          <w:szCs w:val="28"/>
        </w:rPr>
      </w:pPr>
      <w:r w:rsidRPr="00710DEA">
        <w:rPr>
          <w:sz w:val="28"/>
          <w:szCs w:val="28"/>
        </w:rPr>
        <w:t>9) от предоставления в аренду специально оборудованных помещений или сейфов для хранения документов и ценностей;</w:t>
      </w:r>
    </w:p>
    <w:p w:rsidR="00710DEA" w:rsidRPr="00710DEA" w:rsidRDefault="00710DEA" w:rsidP="00710DEA">
      <w:pPr>
        <w:spacing w:line="360" w:lineRule="auto"/>
        <w:ind w:firstLine="600"/>
        <w:rPr>
          <w:sz w:val="28"/>
          <w:szCs w:val="28"/>
        </w:rPr>
      </w:pPr>
      <w:r w:rsidRPr="00710DEA">
        <w:rPr>
          <w:sz w:val="28"/>
          <w:szCs w:val="28"/>
        </w:rPr>
        <w:t>10) в виде платы за доставку, перевозку денежных средств, ценных бумаг, иных ценностей и банковских документов (кроме инкассации);</w:t>
      </w:r>
    </w:p>
    <w:p w:rsidR="00710DEA" w:rsidRPr="00710DEA" w:rsidRDefault="00710DEA" w:rsidP="00710DEA">
      <w:pPr>
        <w:spacing w:line="360" w:lineRule="auto"/>
        <w:ind w:firstLine="600"/>
        <w:rPr>
          <w:sz w:val="28"/>
          <w:szCs w:val="28"/>
        </w:rPr>
      </w:pPr>
      <w:r w:rsidRPr="00710DEA">
        <w:rPr>
          <w:sz w:val="28"/>
          <w:szCs w:val="28"/>
        </w:rPr>
        <w:t>11) в виде платы за перевозку и хранение драгоценных металлов и драгоценных камней;</w:t>
      </w:r>
    </w:p>
    <w:p w:rsidR="00710DEA" w:rsidRPr="00710DEA" w:rsidRDefault="00710DEA" w:rsidP="00710DEA">
      <w:pPr>
        <w:spacing w:line="360" w:lineRule="auto"/>
        <w:ind w:firstLine="600"/>
        <w:rPr>
          <w:sz w:val="28"/>
          <w:szCs w:val="28"/>
        </w:rPr>
      </w:pPr>
      <w:r w:rsidRPr="00710DEA">
        <w:rPr>
          <w:sz w:val="28"/>
          <w:szCs w:val="28"/>
        </w:rPr>
        <w:t>12) в виде платы, получаемой банком от экспортеров и импортеров, за выполнение функций агентов валютного контроля;</w:t>
      </w:r>
    </w:p>
    <w:p w:rsidR="00710DEA" w:rsidRPr="00710DEA" w:rsidRDefault="00710DEA" w:rsidP="00710DEA">
      <w:pPr>
        <w:spacing w:line="360" w:lineRule="auto"/>
        <w:ind w:firstLine="600"/>
        <w:rPr>
          <w:sz w:val="28"/>
          <w:szCs w:val="28"/>
        </w:rPr>
      </w:pPr>
      <w:r w:rsidRPr="00710DEA">
        <w:rPr>
          <w:sz w:val="28"/>
          <w:szCs w:val="28"/>
        </w:rPr>
        <w:t>13) по операциям купли-продажи коллекционных монет в виде разницы между ценой реализации и ценой приобретения;</w:t>
      </w:r>
    </w:p>
    <w:p w:rsidR="00710DEA" w:rsidRPr="00710DEA" w:rsidRDefault="00710DEA" w:rsidP="00710DEA">
      <w:pPr>
        <w:spacing w:line="360" w:lineRule="auto"/>
        <w:ind w:firstLine="600"/>
        <w:rPr>
          <w:sz w:val="28"/>
          <w:szCs w:val="28"/>
        </w:rPr>
      </w:pPr>
      <w:r w:rsidRPr="00710DEA">
        <w:rPr>
          <w:sz w:val="28"/>
          <w:szCs w:val="28"/>
        </w:rPr>
        <w:t>14) в виде сумм, полученных банком по возвращенным кредитам (ссудам), убытки от списания которых были ранее учтены в составе расходов, уменьшивших налоговую базу, либо списанных за счет созданных резервов, отчисления на создание которых ранее уменьшали налоговую базу;</w:t>
      </w:r>
    </w:p>
    <w:p w:rsidR="00710DEA" w:rsidRPr="00710DEA" w:rsidRDefault="00710DEA" w:rsidP="00710DEA">
      <w:pPr>
        <w:spacing w:line="360" w:lineRule="auto"/>
        <w:ind w:firstLine="600"/>
        <w:rPr>
          <w:sz w:val="28"/>
          <w:szCs w:val="28"/>
        </w:rPr>
      </w:pPr>
      <w:r w:rsidRPr="00710DEA">
        <w:rPr>
          <w:sz w:val="28"/>
          <w:szCs w:val="28"/>
        </w:rPr>
        <w:t>15) в виде полученной банком компенсации понесенных расходов по оплате услуг сторонних организаций по контролю за соответствием стандартам слитков драгоценных металлов, получаемых банком у физических и юридических лиц;</w:t>
      </w:r>
    </w:p>
    <w:p w:rsidR="00710DEA" w:rsidRPr="00710DEA" w:rsidRDefault="00710DEA" w:rsidP="00710DEA">
      <w:pPr>
        <w:spacing w:line="360" w:lineRule="auto"/>
        <w:ind w:firstLine="600"/>
        <w:rPr>
          <w:sz w:val="28"/>
          <w:szCs w:val="28"/>
        </w:rPr>
      </w:pPr>
      <w:r w:rsidRPr="00710DEA">
        <w:rPr>
          <w:sz w:val="28"/>
          <w:szCs w:val="28"/>
        </w:rPr>
        <w:t>16) от осуществления форфейтинговых и факторинговых операций;</w:t>
      </w:r>
    </w:p>
    <w:p w:rsidR="00710DEA" w:rsidRPr="00710DEA" w:rsidRDefault="00710DEA" w:rsidP="00710DEA">
      <w:pPr>
        <w:spacing w:line="360" w:lineRule="auto"/>
        <w:ind w:firstLine="600"/>
        <w:rPr>
          <w:sz w:val="28"/>
          <w:szCs w:val="28"/>
        </w:rPr>
      </w:pPr>
      <w:r w:rsidRPr="00710DEA">
        <w:rPr>
          <w:sz w:val="28"/>
          <w:szCs w:val="28"/>
        </w:rPr>
        <w:t>17) от оказания услуг, связанных с установкой и эксплуатацией электронных систем документооборота между банком и клиентами, в том числе систем "клиент-банк";</w:t>
      </w:r>
    </w:p>
    <w:p w:rsidR="00710DEA" w:rsidRPr="00710DEA" w:rsidRDefault="00710DEA" w:rsidP="00710DEA">
      <w:pPr>
        <w:spacing w:line="360" w:lineRule="auto"/>
        <w:ind w:firstLine="600"/>
        <w:rPr>
          <w:sz w:val="28"/>
          <w:szCs w:val="28"/>
        </w:rPr>
      </w:pPr>
      <w:r w:rsidRPr="00710DEA">
        <w:rPr>
          <w:sz w:val="28"/>
          <w:szCs w:val="28"/>
        </w:rPr>
        <w:t>18) в виде комиссионных сборов (вознаграждений) при проведении операций с валютными ценностями;</w:t>
      </w:r>
    </w:p>
    <w:p w:rsidR="00710DEA" w:rsidRPr="00710DEA" w:rsidRDefault="00710DEA" w:rsidP="00710DEA">
      <w:pPr>
        <w:spacing w:line="360" w:lineRule="auto"/>
        <w:ind w:firstLine="600"/>
        <w:rPr>
          <w:sz w:val="28"/>
          <w:szCs w:val="28"/>
        </w:rPr>
      </w:pPr>
      <w:r w:rsidRPr="00710DEA">
        <w:rPr>
          <w:sz w:val="28"/>
          <w:szCs w:val="28"/>
        </w:rPr>
        <w:t>19) в виде положительной разницы от превышения положительной переоценки драгоценных металлов над отрицательной переоценкой;</w:t>
      </w:r>
    </w:p>
    <w:p w:rsidR="00710DEA" w:rsidRPr="00710DEA" w:rsidRDefault="00710DEA" w:rsidP="00710DEA">
      <w:pPr>
        <w:spacing w:line="360" w:lineRule="auto"/>
        <w:ind w:firstLine="600"/>
        <w:rPr>
          <w:sz w:val="28"/>
          <w:szCs w:val="28"/>
        </w:rPr>
      </w:pPr>
      <w:r w:rsidRPr="00710DEA">
        <w:rPr>
          <w:sz w:val="28"/>
          <w:szCs w:val="28"/>
        </w:rPr>
        <w:t>20) в виде сумм восстановленного резерва на возможные потери по ссудам, расходы на формирование которого были приняты в составе расходов в порядке и на условиях, которые установлены статьей 292 настоящего Кодекса;</w:t>
      </w:r>
    </w:p>
    <w:p w:rsidR="00710DEA" w:rsidRPr="00710DEA" w:rsidRDefault="00710DEA" w:rsidP="00710DEA">
      <w:pPr>
        <w:spacing w:line="360" w:lineRule="auto"/>
        <w:ind w:firstLine="600"/>
        <w:rPr>
          <w:sz w:val="28"/>
          <w:szCs w:val="28"/>
        </w:rPr>
      </w:pPr>
      <w:r w:rsidRPr="00710DEA">
        <w:rPr>
          <w:sz w:val="28"/>
          <w:szCs w:val="28"/>
        </w:rPr>
        <w:t>21) в виде сумм восстановленных резервов под обесценение ценных бумаг, расходы на формирование которых были приняты в составе расходов в порядке и на условиях, которые установлены статьей 300 настоящего Кодекса;</w:t>
      </w:r>
    </w:p>
    <w:p w:rsidR="00710DEA" w:rsidRPr="00710DEA" w:rsidRDefault="00710DEA" w:rsidP="00710DEA">
      <w:pPr>
        <w:spacing w:line="360" w:lineRule="auto"/>
        <w:ind w:firstLine="600"/>
        <w:rPr>
          <w:sz w:val="28"/>
          <w:szCs w:val="28"/>
        </w:rPr>
      </w:pPr>
      <w:r w:rsidRPr="00710DEA">
        <w:rPr>
          <w:sz w:val="28"/>
          <w:szCs w:val="28"/>
        </w:rPr>
        <w:t>22) другие доходы, связанные с банковской деятельностью.</w:t>
      </w:r>
    </w:p>
    <w:p w:rsidR="00710DEA" w:rsidRPr="00710DEA" w:rsidRDefault="00710DEA" w:rsidP="00710DEA">
      <w:pPr>
        <w:spacing w:line="360" w:lineRule="auto"/>
        <w:ind w:firstLine="600"/>
        <w:rPr>
          <w:sz w:val="28"/>
          <w:szCs w:val="28"/>
        </w:rPr>
      </w:pPr>
      <w:r w:rsidRPr="00710DEA">
        <w:rPr>
          <w:sz w:val="28"/>
          <w:szCs w:val="28"/>
        </w:rPr>
        <w:t xml:space="preserve">Не включаются в доходы банка суммы положительной переоценки средств в иностранной валюте, поступивших в оплату уставных капиталов банков, а также страховые выплаты, полученные по договорам страхования на случай смерти или наступления инвалидности заемщика банка, страховые выплаты, полученные по договорам страхования имущества, являющегося обеспечением обязательств заемщика (залогом), в пределах суммы непогашенной задолженности заемщика по заемным (кредитным) средствам, начисленным процентам и признанным судом штрафным санкциям, пеням, погашаемой (прощаемой) банком за счет указанных страховых выплат. </w:t>
      </w:r>
    </w:p>
    <w:p w:rsidR="00710DEA" w:rsidRPr="00710DEA" w:rsidRDefault="00710DEA" w:rsidP="00710DEA">
      <w:pPr>
        <w:spacing w:line="360" w:lineRule="auto"/>
        <w:ind w:firstLine="600"/>
        <w:rPr>
          <w:i/>
          <w:sz w:val="28"/>
          <w:szCs w:val="28"/>
        </w:rPr>
      </w:pPr>
      <w:r w:rsidRPr="00710DEA">
        <w:rPr>
          <w:i/>
          <w:sz w:val="28"/>
          <w:szCs w:val="28"/>
        </w:rPr>
        <w:t xml:space="preserve">Особенности определения расходов банков </w:t>
      </w:r>
    </w:p>
    <w:p w:rsidR="00710DEA" w:rsidRPr="00710DEA" w:rsidRDefault="00710DEA" w:rsidP="00710DEA">
      <w:pPr>
        <w:spacing w:line="360" w:lineRule="auto"/>
        <w:ind w:firstLine="600"/>
        <w:rPr>
          <w:sz w:val="28"/>
          <w:szCs w:val="28"/>
        </w:rPr>
      </w:pPr>
      <w:r w:rsidRPr="00710DEA">
        <w:rPr>
          <w:sz w:val="28"/>
          <w:szCs w:val="28"/>
        </w:rPr>
        <w:t>К расходам банков в целях настоящей главы относятся расходы, понесенные при осуществлении банковской деятельности, в частности, следующие виды расходов:</w:t>
      </w:r>
    </w:p>
    <w:p w:rsidR="00710DEA" w:rsidRPr="00710DEA" w:rsidRDefault="00710DEA" w:rsidP="00710DEA">
      <w:pPr>
        <w:spacing w:line="360" w:lineRule="auto"/>
        <w:ind w:firstLine="600"/>
        <w:rPr>
          <w:sz w:val="28"/>
          <w:szCs w:val="28"/>
        </w:rPr>
      </w:pPr>
      <w:r w:rsidRPr="00710DEA">
        <w:rPr>
          <w:sz w:val="28"/>
          <w:szCs w:val="28"/>
        </w:rPr>
        <w:t>1) проценты по:</w:t>
      </w:r>
    </w:p>
    <w:p w:rsidR="00710DEA" w:rsidRPr="00710DEA" w:rsidRDefault="00710DEA" w:rsidP="00710DEA">
      <w:pPr>
        <w:spacing w:line="360" w:lineRule="auto"/>
        <w:ind w:firstLine="600"/>
        <w:rPr>
          <w:sz w:val="28"/>
          <w:szCs w:val="28"/>
        </w:rPr>
      </w:pPr>
      <w:r w:rsidRPr="00710DEA">
        <w:rPr>
          <w:sz w:val="28"/>
          <w:szCs w:val="28"/>
        </w:rPr>
        <w:t>договорам банковского вклада (депозита) и прочим привлеченным денежным средствам физических и юридических лиц (включая банки-корреспонденты), в том числе иностранные, в том числе за использование денежных средств, находящихся на банковских счетах;</w:t>
      </w:r>
    </w:p>
    <w:p w:rsidR="00710DEA" w:rsidRPr="00710DEA" w:rsidRDefault="00710DEA" w:rsidP="00710DEA">
      <w:pPr>
        <w:spacing w:line="360" w:lineRule="auto"/>
        <w:ind w:firstLine="600"/>
        <w:rPr>
          <w:sz w:val="28"/>
          <w:szCs w:val="28"/>
        </w:rPr>
      </w:pPr>
      <w:r w:rsidRPr="00710DEA">
        <w:rPr>
          <w:sz w:val="28"/>
          <w:szCs w:val="28"/>
        </w:rPr>
        <w:t>собственным долговым обязательствам (облигациям, депозитным или сберегательным сертификатам, векселям, займам или другим обязательствам);</w:t>
      </w:r>
    </w:p>
    <w:p w:rsidR="00710DEA" w:rsidRPr="00710DEA" w:rsidRDefault="00710DEA" w:rsidP="00710DEA">
      <w:pPr>
        <w:spacing w:line="360" w:lineRule="auto"/>
        <w:ind w:firstLine="600"/>
        <w:rPr>
          <w:sz w:val="28"/>
          <w:szCs w:val="28"/>
        </w:rPr>
      </w:pPr>
      <w:r w:rsidRPr="00710DEA">
        <w:rPr>
          <w:sz w:val="28"/>
          <w:szCs w:val="28"/>
        </w:rPr>
        <w:t>межбанковским кредитам, включая овердрафт;</w:t>
      </w:r>
    </w:p>
    <w:p w:rsidR="00710DEA" w:rsidRPr="00710DEA" w:rsidRDefault="00710DEA" w:rsidP="00710DEA">
      <w:pPr>
        <w:spacing w:line="360" w:lineRule="auto"/>
        <w:ind w:firstLine="600"/>
        <w:rPr>
          <w:sz w:val="28"/>
          <w:szCs w:val="28"/>
        </w:rPr>
      </w:pPr>
      <w:r w:rsidRPr="00710DEA">
        <w:rPr>
          <w:sz w:val="28"/>
          <w:szCs w:val="28"/>
        </w:rPr>
        <w:t>приобретенным кредитам рефинансирования, включая приобретенные на аукционной основе в порядке, установленном Центральным банком Российской Федерации;</w:t>
      </w:r>
    </w:p>
    <w:p w:rsidR="00710DEA" w:rsidRPr="00710DEA" w:rsidRDefault="00710DEA" w:rsidP="00710DEA">
      <w:pPr>
        <w:spacing w:line="360" w:lineRule="auto"/>
        <w:ind w:firstLine="600"/>
        <w:rPr>
          <w:sz w:val="28"/>
          <w:szCs w:val="28"/>
        </w:rPr>
      </w:pPr>
      <w:r w:rsidRPr="00710DEA">
        <w:rPr>
          <w:sz w:val="28"/>
          <w:szCs w:val="28"/>
        </w:rPr>
        <w:t>займам и вкладам (депозитам) в драгоценных металлах;</w:t>
      </w:r>
    </w:p>
    <w:p w:rsidR="00710DEA" w:rsidRPr="00710DEA" w:rsidRDefault="00710DEA" w:rsidP="00710DEA">
      <w:pPr>
        <w:spacing w:line="360" w:lineRule="auto"/>
        <w:ind w:firstLine="600"/>
        <w:rPr>
          <w:sz w:val="28"/>
          <w:szCs w:val="28"/>
        </w:rPr>
      </w:pPr>
      <w:r w:rsidRPr="00710DEA">
        <w:rPr>
          <w:sz w:val="28"/>
          <w:szCs w:val="28"/>
        </w:rPr>
        <w:t>иным обязательствам банков перед клиентами, в том числе по средствам, депонированным клиентами для расчетов по аккредитивам.</w:t>
      </w:r>
    </w:p>
    <w:p w:rsidR="00710DEA" w:rsidRPr="00710DEA" w:rsidRDefault="00710DEA" w:rsidP="00710DEA">
      <w:pPr>
        <w:spacing w:line="360" w:lineRule="auto"/>
        <w:ind w:firstLine="600"/>
        <w:rPr>
          <w:sz w:val="28"/>
          <w:szCs w:val="28"/>
        </w:rPr>
      </w:pPr>
      <w:r w:rsidRPr="00710DEA">
        <w:rPr>
          <w:sz w:val="28"/>
          <w:szCs w:val="28"/>
        </w:rPr>
        <w:t>Проценты, начисленные в соответствии с настоящим пунктом, по межбанковским кредитам (депозитам) со сроком до 7 дней (включительно) учитываются при определении налоговой базы без учета положений пункта 1 статьи 269 настоящего Кодекса исходя из фактического срока действия договоров;</w:t>
      </w:r>
    </w:p>
    <w:p w:rsidR="00710DEA" w:rsidRPr="00710DEA" w:rsidRDefault="00710DEA" w:rsidP="00710DEA">
      <w:pPr>
        <w:spacing w:line="360" w:lineRule="auto"/>
        <w:ind w:firstLine="600"/>
        <w:rPr>
          <w:sz w:val="28"/>
          <w:szCs w:val="28"/>
        </w:rPr>
      </w:pPr>
      <w:r w:rsidRPr="00710DEA">
        <w:rPr>
          <w:sz w:val="28"/>
          <w:szCs w:val="28"/>
        </w:rPr>
        <w:t>2) суммы отчислений в резерв на возможные потери по ссудам, подлежащим резервированию в порядке, установленном статьей 292 настоящего Кодекса;</w:t>
      </w:r>
    </w:p>
    <w:p w:rsidR="00710DEA" w:rsidRPr="00710DEA" w:rsidRDefault="00710DEA" w:rsidP="00710DEA">
      <w:pPr>
        <w:spacing w:line="360" w:lineRule="auto"/>
        <w:ind w:firstLine="600"/>
        <w:rPr>
          <w:sz w:val="28"/>
          <w:szCs w:val="28"/>
        </w:rPr>
      </w:pPr>
      <w:r w:rsidRPr="00710DEA">
        <w:rPr>
          <w:sz w:val="28"/>
          <w:szCs w:val="28"/>
        </w:rPr>
        <w:t>3) комиссионные сборы за услуги по корреспондентским отношениям, включая расходы по расчетно-кассовому обслуживанию клиентов, открытию им счетов в других банках, плату другим банкам (в том числе иностранным) за расчетно-кассовое обслуживание этих счетов, расчетные услуги Центрального банка Российской Федерации, инкассацию денежных средств, ценных бумаг, платежных документов и иные аналогичные расходы;</w:t>
      </w:r>
    </w:p>
    <w:p w:rsidR="00710DEA" w:rsidRPr="00710DEA" w:rsidRDefault="00710DEA" w:rsidP="00710DEA">
      <w:pPr>
        <w:spacing w:line="360" w:lineRule="auto"/>
        <w:ind w:firstLine="600"/>
        <w:rPr>
          <w:sz w:val="28"/>
          <w:szCs w:val="28"/>
        </w:rPr>
      </w:pPr>
      <w:r w:rsidRPr="00710DEA">
        <w:rPr>
          <w:sz w:val="28"/>
          <w:szCs w:val="28"/>
        </w:rPr>
        <w:t>4) расходы (убытки) от проведения операций с иностранной валютой, осуществляемых в наличной и безналичной формах, включая комиссионные сборы (вознаграждения) при операциях по покупке или продаже иностранной валюты, в том числе за счет и по поручению клиента, от операций с валютными ценностями и расходы по управлению и защите от валютных рисков.</w:t>
      </w:r>
    </w:p>
    <w:p w:rsidR="00710DEA" w:rsidRPr="00710DEA" w:rsidRDefault="00710DEA" w:rsidP="00710DEA">
      <w:pPr>
        <w:spacing w:line="360" w:lineRule="auto"/>
        <w:ind w:firstLine="600"/>
        <w:rPr>
          <w:sz w:val="28"/>
          <w:szCs w:val="28"/>
        </w:rPr>
      </w:pPr>
      <w:r w:rsidRPr="00710DEA">
        <w:rPr>
          <w:sz w:val="28"/>
          <w:szCs w:val="28"/>
        </w:rPr>
        <w:t>Для определения расходов банков от операций продажи (покупки) иностранной валюты в отчетном (налоговом) периоде принимается отрицательная разница между доходами, определенными в соответствии с пунктом 2 статьи 250 настоящего Кодекса, и расходами, определенными в соответствии с подпунктом 6 пункта 1 статьи 265 настоящего Кодекса;</w:t>
      </w:r>
    </w:p>
    <w:p w:rsidR="00710DEA" w:rsidRPr="00710DEA" w:rsidRDefault="00710DEA" w:rsidP="00710DEA">
      <w:pPr>
        <w:spacing w:line="360" w:lineRule="auto"/>
        <w:ind w:firstLine="600"/>
        <w:rPr>
          <w:sz w:val="28"/>
          <w:szCs w:val="28"/>
        </w:rPr>
      </w:pPr>
      <w:r w:rsidRPr="00710DEA">
        <w:rPr>
          <w:sz w:val="28"/>
          <w:szCs w:val="28"/>
        </w:rPr>
        <w:t>5) убытки по операциям купли-продажи драгоценных металлов и драгоценных камней в виде разницы между ценой реализации и учетной стоимостью;</w:t>
      </w:r>
    </w:p>
    <w:p w:rsidR="00710DEA" w:rsidRPr="00710DEA" w:rsidRDefault="00710DEA" w:rsidP="00710DEA">
      <w:pPr>
        <w:spacing w:line="360" w:lineRule="auto"/>
        <w:ind w:firstLine="600"/>
        <w:rPr>
          <w:sz w:val="28"/>
          <w:szCs w:val="28"/>
        </w:rPr>
      </w:pPr>
      <w:r w:rsidRPr="00710DEA">
        <w:rPr>
          <w:sz w:val="28"/>
          <w:szCs w:val="28"/>
        </w:rPr>
        <w:t>6) расходы банка по хранению, транспортировке, контролю за соответствием стандартам качества драгоценных металлов в слитках и монете, расходы по аффинажу драгоценных металлов, а также иные расходы, связанные с проведением операций со слитками драгоценных металлов и монетой, содержащей драгоценные металлы;</w:t>
      </w:r>
    </w:p>
    <w:p w:rsidR="00710DEA" w:rsidRPr="00710DEA" w:rsidRDefault="00710DEA" w:rsidP="00710DEA">
      <w:pPr>
        <w:spacing w:line="360" w:lineRule="auto"/>
        <w:ind w:firstLine="600"/>
        <w:rPr>
          <w:sz w:val="28"/>
          <w:szCs w:val="28"/>
        </w:rPr>
      </w:pPr>
      <w:r w:rsidRPr="00710DEA">
        <w:rPr>
          <w:sz w:val="28"/>
          <w:szCs w:val="28"/>
        </w:rPr>
        <w:t>7) расходы по переводу пенсий и пособий, а также расходы по переводу денежных средств без открытия счетов физическим лицам;</w:t>
      </w:r>
    </w:p>
    <w:p w:rsidR="00710DEA" w:rsidRPr="00710DEA" w:rsidRDefault="00710DEA" w:rsidP="00710DEA">
      <w:pPr>
        <w:spacing w:line="360" w:lineRule="auto"/>
        <w:ind w:firstLine="600"/>
        <w:rPr>
          <w:sz w:val="28"/>
          <w:szCs w:val="28"/>
        </w:rPr>
      </w:pPr>
      <w:r w:rsidRPr="00710DEA">
        <w:rPr>
          <w:sz w:val="28"/>
          <w:szCs w:val="28"/>
        </w:rPr>
        <w:t>8) расходы по изготовлению и внедрению платежно-расчетных средств (пластиковых карточек, дорожных чеков и иных платежно-расчетных средств);</w:t>
      </w:r>
    </w:p>
    <w:p w:rsidR="00710DEA" w:rsidRPr="00710DEA" w:rsidRDefault="00710DEA" w:rsidP="00710DEA">
      <w:pPr>
        <w:spacing w:line="360" w:lineRule="auto"/>
        <w:ind w:firstLine="600"/>
        <w:rPr>
          <w:sz w:val="28"/>
          <w:szCs w:val="28"/>
        </w:rPr>
      </w:pPr>
      <w:r w:rsidRPr="00710DEA">
        <w:rPr>
          <w:sz w:val="28"/>
          <w:szCs w:val="28"/>
        </w:rPr>
        <w:t>9) суммы, уплачиваемые за инкассацию банкнот, монет, чеков и других расчетно-платежных документов, а также расходы по упаковке (включая комплектование наличных денег), перевозке, пересылке и (или) доставке принадлежащих кредитной организации или ее клиентам ценностей;</w:t>
      </w:r>
    </w:p>
    <w:p w:rsidR="00710DEA" w:rsidRPr="00710DEA" w:rsidRDefault="00710DEA" w:rsidP="00710DEA">
      <w:pPr>
        <w:spacing w:line="360" w:lineRule="auto"/>
        <w:ind w:firstLine="600"/>
        <w:rPr>
          <w:sz w:val="28"/>
          <w:szCs w:val="28"/>
        </w:rPr>
      </w:pPr>
      <w:r w:rsidRPr="00710DEA">
        <w:rPr>
          <w:sz w:val="28"/>
          <w:szCs w:val="28"/>
        </w:rPr>
        <w:t>10) расходы по ремонту и (или) реставрации инкассаторских сумок, мешков и иного инвентаря, связанных с инкассацией денег, перевозкой и хранением ценностей, а также приобретению новых и замене пришедших в негодность сумок и мешков;</w:t>
      </w:r>
    </w:p>
    <w:p w:rsidR="00710DEA" w:rsidRPr="00710DEA" w:rsidRDefault="00710DEA" w:rsidP="00710DEA">
      <w:pPr>
        <w:spacing w:line="360" w:lineRule="auto"/>
        <w:ind w:firstLine="600"/>
        <w:rPr>
          <w:sz w:val="28"/>
          <w:szCs w:val="28"/>
        </w:rPr>
      </w:pPr>
      <w:r w:rsidRPr="00710DEA">
        <w:rPr>
          <w:sz w:val="28"/>
          <w:szCs w:val="28"/>
        </w:rPr>
        <w:t>11) расходы, связанные с уплатой сбора за государственную регистрацию ипотеки и внесением изменений и дополнений в регистрационную запись об ипотеке, а также с нотариальным удостоверением договора об ипотеке;</w:t>
      </w:r>
    </w:p>
    <w:p w:rsidR="00710DEA" w:rsidRPr="00710DEA" w:rsidRDefault="00710DEA" w:rsidP="00710DEA">
      <w:pPr>
        <w:spacing w:line="360" w:lineRule="auto"/>
        <w:ind w:firstLine="600"/>
        <w:rPr>
          <w:sz w:val="28"/>
          <w:szCs w:val="28"/>
        </w:rPr>
      </w:pPr>
      <w:r w:rsidRPr="00710DEA">
        <w:rPr>
          <w:sz w:val="28"/>
          <w:szCs w:val="28"/>
        </w:rPr>
        <w:t>12) расходы по аренде автомобильного транспорта для инкассации выручки и перевозке банковских документов и ценностей;</w:t>
      </w:r>
    </w:p>
    <w:p w:rsidR="00710DEA" w:rsidRPr="00710DEA" w:rsidRDefault="00710DEA" w:rsidP="00710DEA">
      <w:pPr>
        <w:spacing w:line="360" w:lineRule="auto"/>
        <w:ind w:firstLine="600"/>
        <w:rPr>
          <w:sz w:val="28"/>
          <w:szCs w:val="28"/>
        </w:rPr>
      </w:pPr>
      <w:r w:rsidRPr="00710DEA">
        <w:rPr>
          <w:sz w:val="28"/>
          <w:szCs w:val="28"/>
        </w:rPr>
        <w:t>13) расходы по аренде брокерских мест;</w:t>
      </w:r>
    </w:p>
    <w:p w:rsidR="00710DEA" w:rsidRPr="00710DEA" w:rsidRDefault="00710DEA" w:rsidP="00710DEA">
      <w:pPr>
        <w:spacing w:line="360" w:lineRule="auto"/>
        <w:ind w:firstLine="600"/>
        <w:rPr>
          <w:sz w:val="28"/>
          <w:szCs w:val="28"/>
        </w:rPr>
      </w:pPr>
      <w:r w:rsidRPr="00710DEA">
        <w:rPr>
          <w:sz w:val="28"/>
          <w:szCs w:val="28"/>
        </w:rPr>
        <w:t>14) расходы по оплате услуг расчетно-кассовых и вычислительных центров;</w:t>
      </w:r>
    </w:p>
    <w:p w:rsidR="00710DEA" w:rsidRPr="00710DEA" w:rsidRDefault="00710DEA" w:rsidP="00710DEA">
      <w:pPr>
        <w:spacing w:line="360" w:lineRule="auto"/>
        <w:ind w:firstLine="600"/>
        <w:rPr>
          <w:sz w:val="28"/>
          <w:szCs w:val="28"/>
        </w:rPr>
      </w:pPr>
      <w:r w:rsidRPr="00710DEA">
        <w:rPr>
          <w:sz w:val="28"/>
          <w:szCs w:val="28"/>
        </w:rPr>
        <w:t>15) расходы, связанные с осуществлением форфейтинговых и факторинговых операций;</w:t>
      </w:r>
    </w:p>
    <w:p w:rsidR="00710DEA" w:rsidRPr="00710DEA" w:rsidRDefault="00710DEA" w:rsidP="00710DEA">
      <w:pPr>
        <w:spacing w:line="360" w:lineRule="auto"/>
        <w:ind w:firstLine="600"/>
        <w:rPr>
          <w:sz w:val="28"/>
          <w:szCs w:val="28"/>
        </w:rPr>
      </w:pPr>
      <w:r w:rsidRPr="00710DEA">
        <w:rPr>
          <w:sz w:val="28"/>
          <w:szCs w:val="28"/>
        </w:rPr>
        <w:t>16) расходы по гарантиям, поручительствам, акцептам и авалям, предоставляемым банку другими организациями;</w:t>
      </w:r>
    </w:p>
    <w:p w:rsidR="00710DEA" w:rsidRPr="00710DEA" w:rsidRDefault="00710DEA" w:rsidP="00710DEA">
      <w:pPr>
        <w:spacing w:line="360" w:lineRule="auto"/>
        <w:ind w:firstLine="600"/>
        <w:rPr>
          <w:sz w:val="28"/>
          <w:szCs w:val="28"/>
        </w:rPr>
      </w:pPr>
      <w:r w:rsidRPr="00710DEA">
        <w:rPr>
          <w:sz w:val="28"/>
          <w:szCs w:val="28"/>
        </w:rPr>
        <w:t>17) комиссионные сборы (вознаграждения) за проведение операций с валютными ценностями, в том числе за счет и по поручению клиентов;</w:t>
      </w:r>
    </w:p>
    <w:p w:rsidR="00710DEA" w:rsidRPr="00710DEA" w:rsidRDefault="00710DEA" w:rsidP="00710DEA">
      <w:pPr>
        <w:spacing w:line="360" w:lineRule="auto"/>
        <w:ind w:firstLine="600"/>
        <w:rPr>
          <w:sz w:val="28"/>
          <w:szCs w:val="28"/>
        </w:rPr>
      </w:pPr>
      <w:r w:rsidRPr="00710DEA">
        <w:rPr>
          <w:sz w:val="28"/>
          <w:szCs w:val="28"/>
        </w:rPr>
        <w:t>18) положительная разница от превышения отрицательной переоценки драгоценных металлов над положительной переоценкой;</w:t>
      </w:r>
    </w:p>
    <w:p w:rsidR="00710DEA" w:rsidRPr="00710DEA" w:rsidRDefault="00710DEA" w:rsidP="00710DEA">
      <w:pPr>
        <w:spacing w:line="360" w:lineRule="auto"/>
        <w:ind w:firstLine="600"/>
        <w:rPr>
          <w:sz w:val="28"/>
          <w:szCs w:val="28"/>
        </w:rPr>
      </w:pPr>
      <w:r w:rsidRPr="00710DEA">
        <w:rPr>
          <w:sz w:val="28"/>
          <w:szCs w:val="28"/>
        </w:rPr>
        <w:t>19) суммы отчислений в резерв на возможные потери по ссудам, расходы на формирование которого учитываются в составе расходов в порядке и на условиях, которые установлены статьей 292 настоящего Кодекса;</w:t>
      </w:r>
    </w:p>
    <w:p w:rsidR="00710DEA" w:rsidRPr="00710DEA" w:rsidRDefault="00710DEA" w:rsidP="00710DEA">
      <w:pPr>
        <w:spacing w:line="360" w:lineRule="auto"/>
        <w:ind w:firstLine="600"/>
        <w:rPr>
          <w:sz w:val="28"/>
          <w:szCs w:val="28"/>
        </w:rPr>
      </w:pPr>
      <w:r w:rsidRPr="00710DEA">
        <w:rPr>
          <w:sz w:val="28"/>
          <w:szCs w:val="28"/>
        </w:rPr>
        <w:t>20) суммы отчислений в резервы под обесценение ценных бумаг, расходы на формирование которых учитываются в составе расходов в порядке и на условиях, которые установлены статьей 300 настоящего Кодекса;</w:t>
      </w:r>
    </w:p>
    <w:p w:rsidR="00710DEA" w:rsidRPr="00710DEA" w:rsidRDefault="00710DEA" w:rsidP="00710DEA">
      <w:pPr>
        <w:spacing w:line="360" w:lineRule="auto"/>
        <w:ind w:firstLine="600"/>
        <w:rPr>
          <w:sz w:val="28"/>
          <w:szCs w:val="28"/>
        </w:rPr>
      </w:pPr>
      <w:r w:rsidRPr="00710DEA">
        <w:rPr>
          <w:sz w:val="28"/>
          <w:szCs w:val="28"/>
        </w:rPr>
        <w:t>20.1) суммы страховых взносов банков, установленных в соответствии с федеральным законом о страховании вкладов физических лиц в банках Российской Федерации;</w:t>
      </w:r>
    </w:p>
    <w:p w:rsidR="00710DEA" w:rsidRPr="00710DEA" w:rsidRDefault="00710DEA" w:rsidP="00710DEA">
      <w:pPr>
        <w:spacing w:line="360" w:lineRule="auto"/>
        <w:ind w:firstLine="600"/>
        <w:rPr>
          <w:sz w:val="28"/>
          <w:szCs w:val="28"/>
        </w:rPr>
      </w:pPr>
      <w:r w:rsidRPr="00710DEA">
        <w:rPr>
          <w:sz w:val="28"/>
          <w:szCs w:val="28"/>
        </w:rPr>
        <w:t>20.2) суммы страховых взносов по договорам страхования на случай смерти или наступления инвалидности заемщика банка, в которых банк является выгодоприобретателем, при условии компенсации данных расходов заемщиками;</w:t>
      </w:r>
    </w:p>
    <w:p w:rsidR="00710DEA" w:rsidRPr="00710DEA" w:rsidRDefault="00710DEA" w:rsidP="00710DEA">
      <w:pPr>
        <w:spacing w:line="360" w:lineRule="auto"/>
        <w:ind w:firstLine="600"/>
        <w:rPr>
          <w:sz w:val="28"/>
          <w:szCs w:val="28"/>
        </w:rPr>
      </w:pPr>
      <w:r w:rsidRPr="00710DEA">
        <w:rPr>
          <w:sz w:val="28"/>
          <w:szCs w:val="28"/>
        </w:rPr>
        <w:t>21) другие расходы, связанные с банковской деятельностью.</w:t>
      </w:r>
    </w:p>
    <w:p w:rsidR="00710DEA" w:rsidRPr="00710DEA" w:rsidRDefault="00710DEA" w:rsidP="00710DEA">
      <w:pPr>
        <w:spacing w:line="360" w:lineRule="auto"/>
        <w:ind w:firstLine="600"/>
        <w:rPr>
          <w:sz w:val="28"/>
          <w:szCs w:val="28"/>
        </w:rPr>
      </w:pPr>
      <w:r w:rsidRPr="00710DEA">
        <w:rPr>
          <w:sz w:val="28"/>
          <w:szCs w:val="28"/>
        </w:rPr>
        <w:t>Не включаются в расходы банка суммы отрицательной переоценки средств в иностранной валюте, поступивших в оплату уставных капиталов кредитных организаций.</w:t>
      </w:r>
    </w:p>
    <w:p w:rsidR="00710DEA" w:rsidRPr="00710DEA" w:rsidRDefault="00710DEA" w:rsidP="00710DEA">
      <w:pPr>
        <w:spacing w:line="360" w:lineRule="auto"/>
        <w:ind w:firstLine="480"/>
        <w:rPr>
          <w:i/>
          <w:sz w:val="28"/>
          <w:szCs w:val="28"/>
        </w:rPr>
      </w:pPr>
      <w:r w:rsidRPr="00710DEA">
        <w:rPr>
          <w:i/>
          <w:sz w:val="28"/>
          <w:szCs w:val="28"/>
        </w:rPr>
        <w:t>Особенности ведения налогового учета доходов и расходов банков</w:t>
      </w:r>
    </w:p>
    <w:p w:rsidR="00710DEA" w:rsidRPr="00D0716D" w:rsidRDefault="00710DEA" w:rsidP="00710DEA">
      <w:pPr>
        <w:spacing w:line="360" w:lineRule="auto"/>
        <w:ind w:firstLine="480"/>
        <w:rPr>
          <w:sz w:val="28"/>
          <w:szCs w:val="28"/>
        </w:rPr>
      </w:pPr>
      <w:r w:rsidRPr="00D0716D">
        <w:rPr>
          <w:sz w:val="28"/>
          <w:szCs w:val="28"/>
        </w:rPr>
        <w:t xml:space="preserve">Налогоплательщики - банки ведут налоговый учет доходов и расходов, полученных от (понесенных при) осуществления банковской деятельности, на основании отражения операций и сделок в аналитическом учете в соответствии с установленным настоящей главой порядком признания дохода и расхода. </w:t>
      </w:r>
    </w:p>
    <w:p w:rsidR="00710DEA" w:rsidRPr="00D0716D" w:rsidRDefault="00710DEA" w:rsidP="00710DEA">
      <w:pPr>
        <w:spacing w:line="360" w:lineRule="auto"/>
        <w:ind w:firstLine="480"/>
        <w:rPr>
          <w:sz w:val="28"/>
          <w:szCs w:val="28"/>
        </w:rPr>
      </w:pPr>
      <w:r w:rsidRPr="00D0716D">
        <w:rPr>
          <w:sz w:val="28"/>
          <w:szCs w:val="28"/>
        </w:rPr>
        <w:t xml:space="preserve">Аналитический учет доходов и расходов, полученных (понесенных) в виде процентов по долговым обязательствам, ведется в соответствии с порядком, предусмотренным статьей 328 </w:t>
      </w:r>
      <w:r>
        <w:rPr>
          <w:sz w:val="28"/>
          <w:szCs w:val="28"/>
        </w:rPr>
        <w:t>Налогового</w:t>
      </w:r>
      <w:r w:rsidRPr="00D0716D">
        <w:rPr>
          <w:sz w:val="28"/>
          <w:szCs w:val="28"/>
        </w:rPr>
        <w:t xml:space="preserve"> Кодекса. </w:t>
      </w:r>
    </w:p>
    <w:p w:rsidR="00710DEA" w:rsidRPr="00D0716D" w:rsidRDefault="00710DEA" w:rsidP="00710DEA">
      <w:pPr>
        <w:spacing w:line="360" w:lineRule="auto"/>
        <w:ind w:firstLine="480"/>
        <w:rPr>
          <w:sz w:val="28"/>
          <w:szCs w:val="28"/>
        </w:rPr>
      </w:pPr>
      <w:r w:rsidRPr="00D0716D">
        <w:rPr>
          <w:sz w:val="28"/>
          <w:szCs w:val="28"/>
        </w:rPr>
        <w:t xml:space="preserve">Доходы и расходы по хозяйственным и другим операциям, относящимся к будущим отчетным периодам, по которым были произведены в текущем отчетном периоде авансовые платежи, учитываются в сумме средств, подлежащих отнесению на расходы при наступлении того отчетного периода, к которому они относятся. Аналитический учет доходов и расходов по хозяйственным операциям ведется в разрезе каждого договора с отражением даты и суммы полученного (выплаченного) аванса и периода, в течение которого указанная сумма относится на доходы и расходы. </w:t>
      </w:r>
    </w:p>
    <w:p w:rsidR="00710DEA" w:rsidRPr="00D0716D" w:rsidRDefault="00710DEA" w:rsidP="00710DEA">
      <w:pPr>
        <w:spacing w:line="360" w:lineRule="auto"/>
        <w:ind w:firstLine="480"/>
        <w:rPr>
          <w:sz w:val="28"/>
          <w:szCs w:val="28"/>
        </w:rPr>
      </w:pPr>
      <w:r w:rsidRPr="00D0716D">
        <w:rPr>
          <w:sz w:val="28"/>
          <w:szCs w:val="28"/>
        </w:rPr>
        <w:t xml:space="preserve">Комиссионные сборы за услуги по корреспондентским отношениям, уплаченные налогоплательщиком, расходы по расчетно-кассовому обслуживанию, открытию счетов в других банках и другим аналогичным операциям относятся на расходы на дату совершения операции, если в соответствии с договором предусмотрены расчеты по каждой конкретной операции, либо на последний день отчетного (налогового) периода. В аналогичном порядке налогоплательщиком ведется учет по доходам, связанным с осуществлением операций по расчетно-кассовому обслуживанию клиентов, корреспондентским отношениям и другим аналогичным операциям. </w:t>
      </w:r>
    </w:p>
    <w:p w:rsidR="00710DEA" w:rsidRPr="00D0716D" w:rsidRDefault="00710DEA" w:rsidP="00710DEA">
      <w:pPr>
        <w:spacing w:line="360" w:lineRule="auto"/>
        <w:ind w:firstLine="480"/>
        <w:rPr>
          <w:sz w:val="28"/>
          <w:szCs w:val="28"/>
        </w:rPr>
      </w:pPr>
      <w:r w:rsidRPr="00D0716D">
        <w:rPr>
          <w:sz w:val="28"/>
          <w:szCs w:val="28"/>
        </w:rPr>
        <w:t xml:space="preserve">Сумма положительных (отрицательных) разниц, возникающих от переоценки учетной стоимости драгоценных металлов при ее изменении, включается в состав доходов в виде суммы сальдо превышения положительной переоценки над отрицательной, а в состав расходов в виде суммы сальдо превышения отрицательной переоценки над положительной, на последний день отчетного (налогового) периода. При реализации драгоценных металлов доходом признается положительная разница между ценой реализации и учетной стоимостью таких драгоценных металлов на дату их реализации, а расходом - отрицательная разница. Под учетной стоимостью драгоценных металлов понимается их покупная стоимость с учетом переоценки, проводимой в течение срока нахождения таких металлов у налогоплательщика в соответствии с требованием Центрального банка Российской Федерации. </w:t>
      </w:r>
    </w:p>
    <w:p w:rsidR="00710DEA" w:rsidRPr="00D0716D" w:rsidRDefault="00710DEA" w:rsidP="00710DEA">
      <w:pPr>
        <w:spacing w:line="360" w:lineRule="auto"/>
        <w:ind w:firstLine="480"/>
        <w:rPr>
          <w:sz w:val="28"/>
          <w:szCs w:val="28"/>
        </w:rPr>
      </w:pPr>
      <w:r w:rsidRPr="00D0716D">
        <w:rPr>
          <w:sz w:val="28"/>
          <w:szCs w:val="28"/>
        </w:rPr>
        <w:t xml:space="preserve">При учете операций с финансовыми инструментами срочных сделок, базисным активом которых являются иностранная валюта и драгоценные металлы, требования и обязательства определяются с учетом переоценки стоимости базисного актива в связи с ростом (падением) курса иностранных валют к российскому рублю и цен на драгоценные металлы, устанавливаемых Центральным банком Российской Федерации. </w:t>
      </w:r>
    </w:p>
    <w:p w:rsidR="00710DEA" w:rsidRPr="00D0716D" w:rsidRDefault="00710DEA" w:rsidP="00710DEA">
      <w:pPr>
        <w:spacing w:line="360" w:lineRule="auto"/>
        <w:ind w:firstLine="480"/>
        <w:rPr>
          <w:sz w:val="28"/>
          <w:szCs w:val="28"/>
        </w:rPr>
      </w:pPr>
      <w:r w:rsidRPr="00D0716D">
        <w:rPr>
          <w:sz w:val="28"/>
          <w:szCs w:val="28"/>
        </w:rPr>
        <w:t xml:space="preserve">По сделкам, связанным с операцией купли-продажи драгоценных камней, налогоплательщик отражает в налоговом учете количественную и стоимостную (масса и цена) характеристику приобретенных и реализованных драгоценных камней. Переоценка покупной стоимости драгоценных камней на прейскурантные цены не признается доходом (расходом) налогоплательщика. При выбытии реализованных драгоценных камней доход (убыток) определяется в виде разницы между ценой реализации и учетной стоимостью Под учетной стоимостью понимается цена приобретения драгоценных камней. </w:t>
      </w:r>
    </w:p>
    <w:p w:rsidR="00710DEA" w:rsidRPr="00D0716D" w:rsidRDefault="00710DEA" w:rsidP="00710DEA">
      <w:pPr>
        <w:spacing w:line="360" w:lineRule="auto"/>
        <w:ind w:firstLine="480"/>
        <w:rPr>
          <w:sz w:val="28"/>
          <w:szCs w:val="28"/>
        </w:rPr>
      </w:pPr>
      <w:r w:rsidRPr="00D0716D">
        <w:rPr>
          <w:sz w:val="28"/>
          <w:szCs w:val="28"/>
        </w:rPr>
        <w:t>Аналитический учет ведется по каждому договору купли-продажи драгоценных камней. В аналитическом учете отражаются даты совершения операций купли-продажи, цена покупки, цена продажи, количественные и качественные характеристики драгоценных камней.</w:t>
      </w:r>
    </w:p>
    <w:p w:rsidR="00710DEA" w:rsidRDefault="00710DEA" w:rsidP="009B5F57">
      <w:pPr>
        <w:spacing w:line="360" w:lineRule="auto"/>
        <w:ind w:firstLine="600"/>
        <w:jc w:val="center"/>
        <w:rPr>
          <w:b/>
          <w:sz w:val="28"/>
          <w:szCs w:val="28"/>
        </w:rPr>
      </w:pPr>
    </w:p>
    <w:p w:rsidR="00710DEA" w:rsidRDefault="00710DEA" w:rsidP="009B5F57">
      <w:pPr>
        <w:spacing w:line="360" w:lineRule="auto"/>
        <w:ind w:firstLine="600"/>
        <w:jc w:val="center"/>
        <w:rPr>
          <w:b/>
          <w:sz w:val="28"/>
          <w:szCs w:val="28"/>
        </w:rPr>
      </w:pPr>
    </w:p>
    <w:p w:rsidR="009B5F57" w:rsidRDefault="009B5F57" w:rsidP="009B5F57">
      <w:pPr>
        <w:spacing w:line="360" w:lineRule="auto"/>
        <w:ind w:firstLine="600"/>
        <w:jc w:val="center"/>
        <w:rPr>
          <w:b/>
          <w:sz w:val="28"/>
          <w:szCs w:val="28"/>
        </w:rPr>
      </w:pPr>
      <w:r>
        <w:rPr>
          <w:b/>
          <w:sz w:val="28"/>
          <w:szCs w:val="28"/>
        </w:rPr>
        <w:t>Заключение</w:t>
      </w:r>
    </w:p>
    <w:p w:rsidR="009B5F57" w:rsidRPr="001E67E3" w:rsidRDefault="009B5F57" w:rsidP="009B5F57">
      <w:pPr>
        <w:spacing w:line="360" w:lineRule="auto"/>
        <w:ind w:firstLine="600"/>
        <w:rPr>
          <w:sz w:val="28"/>
          <w:szCs w:val="28"/>
        </w:rPr>
      </w:pPr>
      <w:r w:rsidRPr="001E67E3">
        <w:rPr>
          <w:sz w:val="28"/>
          <w:szCs w:val="28"/>
        </w:rPr>
        <w:t xml:space="preserve">До 1991 года большинство банков, действовавших в Российской Федерации, принадлежало государству. Появившиеся к этому времени коммерческие и кооперативные банки были немногочисленны и не играли большой роли в экономике. </w:t>
      </w:r>
    </w:p>
    <w:p w:rsidR="009B5F57" w:rsidRPr="001E67E3" w:rsidRDefault="009B5F57" w:rsidP="009B5F57">
      <w:pPr>
        <w:spacing w:line="360" w:lineRule="auto"/>
        <w:ind w:firstLine="600"/>
        <w:rPr>
          <w:sz w:val="28"/>
          <w:szCs w:val="28"/>
        </w:rPr>
      </w:pPr>
      <w:r w:rsidRPr="001E67E3">
        <w:rPr>
          <w:sz w:val="28"/>
          <w:szCs w:val="28"/>
        </w:rPr>
        <w:t xml:space="preserve">Начатое в конце 1990 года акционирование государственных специализированных банков и превращение их в коммерческие, завершенное в 1991 году, практически совпало со становлением российской налоговой системы. </w:t>
      </w:r>
    </w:p>
    <w:p w:rsidR="009B5F57" w:rsidRPr="001E67E3" w:rsidRDefault="009B5F57" w:rsidP="009B5F57">
      <w:pPr>
        <w:spacing w:line="360" w:lineRule="auto"/>
        <w:ind w:firstLine="600"/>
        <w:rPr>
          <w:sz w:val="28"/>
          <w:szCs w:val="28"/>
        </w:rPr>
      </w:pPr>
      <w:r w:rsidRPr="001E67E3">
        <w:rPr>
          <w:sz w:val="28"/>
          <w:szCs w:val="28"/>
        </w:rPr>
        <w:t xml:space="preserve">В 1991 году был принят действующий и в настоящее время Закон "Об основах налоговой системы в Российской Федерации", с последующими изменениями и дополнениями определяющий общие принципы построения налоговой системы и не претерпевший (за редким исключением) кардинальных изменений. </w:t>
      </w:r>
    </w:p>
    <w:p w:rsidR="009B5F57" w:rsidRPr="001E67E3" w:rsidRDefault="009B5F57" w:rsidP="009B5F57">
      <w:pPr>
        <w:spacing w:line="360" w:lineRule="auto"/>
        <w:ind w:firstLine="600"/>
        <w:rPr>
          <w:sz w:val="28"/>
          <w:szCs w:val="28"/>
        </w:rPr>
      </w:pPr>
      <w:r w:rsidRPr="001E67E3">
        <w:rPr>
          <w:sz w:val="28"/>
          <w:szCs w:val="28"/>
        </w:rPr>
        <w:t xml:space="preserve">Действующее в настоящее время налоговое законодательство не предусматривает каких-либо специальных налогов на банки, рассматривая их в плане налогообложения как обычные предприятия, но с учетом тех или иных особенностей. </w:t>
      </w:r>
    </w:p>
    <w:p w:rsidR="009B5F57" w:rsidRPr="001E67E3" w:rsidRDefault="009B5F57" w:rsidP="009B5F57">
      <w:pPr>
        <w:spacing w:line="360" w:lineRule="auto"/>
        <w:ind w:firstLine="600"/>
        <w:rPr>
          <w:sz w:val="28"/>
          <w:szCs w:val="28"/>
        </w:rPr>
      </w:pPr>
      <w:r w:rsidRPr="001E67E3">
        <w:rPr>
          <w:sz w:val="28"/>
          <w:szCs w:val="28"/>
        </w:rPr>
        <w:t xml:space="preserve">Таким образом, банки, как и любые другие предприятия, должны платить все федеральные налоги, налоги субъектов Федерации и местные налоги. Фактически некоторые налоги банки не платят, поскольку Законом "О банках и банковской деятельности" банкам запрещены любые операции по производству и торговле материальными ценностями. </w:t>
      </w:r>
    </w:p>
    <w:p w:rsidR="009B5F57" w:rsidRPr="001E67E3" w:rsidRDefault="009B5F57" w:rsidP="009B5F57">
      <w:pPr>
        <w:spacing w:line="360" w:lineRule="auto"/>
        <w:ind w:firstLine="600"/>
        <w:rPr>
          <w:sz w:val="28"/>
          <w:szCs w:val="28"/>
        </w:rPr>
      </w:pPr>
      <w:r w:rsidRPr="001E67E3">
        <w:rPr>
          <w:sz w:val="28"/>
          <w:szCs w:val="28"/>
        </w:rPr>
        <w:t xml:space="preserve">Основными бюджетообразующими налогами в России являются налог на прибыль и налог на добавленную стоимость, дающие в сумме свыше 50 % доходов бюджета. Налогом на добавленную стоимость облагается только малая доля банковских услуг, как правило, менее 1 % всех доходов банка. </w:t>
      </w:r>
    </w:p>
    <w:p w:rsidR="009B5F57" w:rsidRPr="001E67E3" w:rsidRDefault="009B5F57" w:rsidP="009B5F57">
      <w:pPr>
        <w:spacing w:line="360" w:lineRule="auto"/>
        <w:ind w:firstLine="600"/>
        <w:rPr>
          <w:sz w:val="28"/>
          <w:szCs w:val="28"/>
        </w:rPr>
      </w:pPr>
      <w:r w:rsidRPr="001E67E3">
        <w:rPr>
          <w:sz w:val="28"/>
          <w:szCs w:val="28"/>
        </w:rPr>
        <w:t xml:space="preserve">Основную часть налоговых платежей в банках составляет налог на прибыль, с 1994 года заменивший налог на доходы банков. </w:t>
      </w:r>
    </w:p>
    <w:p w:rsidR="009B5F57" w:rsidRPr="001E67E3" w:rsidRDefault="009B5F57" w:rsidP="009B5F57">
      <w:pPr>
        <w:spacing w:line="360" w:lineRule="auto"/>
        <w:ind w:firstLine="600"/>
        <w:rPr>
          <w:sz w:val="28"/>
          <w:szCs w:val="28"/>
        </w:rPr>
      </w:pPr>
      <w:r w:rsidRPr="001E67E3">
        <w:rPr>
          <w:sz w:val="28"/>
          <w:szCs w:val="28"/>
        </w:rPr>
        <w:t xml:space="preserve">Налог на доходы банков платился в 1992-93 гг. по ставке 30 % от доходов банка (прибыль плюс зарплата работников банка). В период действия этого налога в банках получили широчайшее распространение разнообразные методы "неофициальной" выплаты зарплаты с выводом ее из-под налога: беспроцентные ссуды на длительный или неопределенный срок, вклады под 1 000 000 % годовых, льготная продажа валюты по курсу в 100 000 раз ниже рыночного и тому подобные. Некоторые из этих методов в настоящее время фактически легализованы и облагаются только подоходным налогом с физического лица, а некоторые формально запрещены, но продолжают использоваться благодаря нечетким формулировкам законодательства. Такие методы сохраняют эффективность и в условиях налога на прибыль в связи с высоким уровнем начислений на зарплату (Пенсионный фонд, соцстрах и т. п.). </w:t>
      </w:r>
    </w:p>
    <w:p w:rsidR="009B5F57" w:rsidRPr="001E67E3" w:rsidRDefault="009B5F57" w:rsidP="009B5F57">
      <w:pPr>
        <w:spacing w:line="360" w:lineRule="auto"/>
        <w:ind w:firstLine="600"/>
        <w:rPr>
          <w:sz w:val="28"/>
          <w:szCs w:val="28"/>
        </w:rPr>
      </w:pPr>
      <w:r w:rsidRPr="001E67E3">
        <w:rPr>
          <w:sz w:val="28"/>
          <w:szCs w:val="28"/>
        </w:rPr>
        <w:t>Налог на прибыль предприятий платится банками по ставке 43 % от балансовой прибыли, скорректированной согласно налоговому законодательству. Прибыль увеличивается на суммы: превышения лимита по нормируемым затратам (проценты по межбанковским кредитам, командировочные, представительские и рекламные расходы, компенсации за использование личных автомобилей, затраты на подготовку кадров); отчислений в резерв по необеспеченным и некоторым ин</w:t>
      </w:r>
      <w:r>
        <w:rPr>
          <w:sz w:val="28"/>
          <w:szCs w:val="28"/>
        </w:rPr>
        <w:t>ы</w:t>
      </w:r>
      <w:r w:rsidRPr="001E67E3">
        <w:rPr>
          <w:sz w:val="28"/>
          <w:szCs w:val="28"/>
        </w:rPr>
        <w:t>м ссудам; износа основных фондов, материалов быстрого потребления и нематериальных активов, не используемых для банковской деятельности; убытков от реализации основных средств и иного имущества; компенсации разниц</w:t>
      </w:r>
      <w:r>
        <w:rPr>
          <w:sz w:val="28"/>
          <w:szCs w:val="28"/>
        </w:rPr>
        <w:t>ы</w:t>
      </w:r>
      <w:r w:rsidRPr="001E67E3">
        <w:rPr>
          <w:sz w:val="28"/>
          <w:szCs w:val="28"/>
        </w:rPr>
        <w:t xml:space="preserve"> в процентных ставках по льготным ссудам, выданным работникам банка, и возмещения разницы при продаже валюты по льготному курсу (если эти операции осуществлялись не за счет банковских фондов); санкций, внесенных в бюджет или внебюджетные фонды; доходов, образовавшихся при закрытии первоначальных договоров по договорам отступного, новации или передачи права требования третьему лицу, если эти доходы не были отнесены на счета учета доходов; а также некоторые иные суммы. Прибыль уменьшается на суммы: восстановленного резерва по ссудам, если ранее он не был заявлен в уменьшение налогооблагаемой базы; части прибыли от реализации основных фондов, освобождаемой от налогообложения в связи с применением индекса-дефлятора; сумм полученных дивидендов (облагаются у источника) и доходов по государственным ценным бумагам, а также некоторые другие суммы. </w:t>
      </w:r>
    </w:p>
    <w:p w:rsidR="009B5F57" w:rsidRPr="001E67E3" w:rsidRDefault="009B5F57" w:rsidP="009B5F57">
      <w:pPr>
        <w:spacing w:line="360" w:lineRule="auto"/>
        <w:ind w:firstLine="600"/>
        <w:rPr>
          <w:sz w:val="28"/>
          <w:szCs w:val="28"/>
        </w:rPr>
      </w:pPr>
      <w:r w:rsidRPr="001E67E3">
        <w:rPr>
          <w:sz w:val="28"/>
          <w:szCs w:val="28"/>
        </w:rPr>
        <w:t>Кроме того, при уплате налога на прибыль за 1998 год банки, как и другие предприятия, были освобождены от уплаты налога на прибыль, полученную от превышения положительных курсовых разниц</w:t>
      </w:r>
      <w:r>
        <w:rPr>
          <w:sz w:val="28"/>
          <w:szCs w:val="28"/>
        </w:rPr>
        <w:t>ы</w:t>
      </w:r>
      <w:r w:rsidRPr="001E67E3">
        <w:rPr>
          <w:sz w:val="28"/>
          <w:szCs w:val="28"/>
        </w:rPr>
        <w:t xml:space="preserve"> от переоценки валюты над отрицательными. </w:t>
      </w:r>
    </w:p>
    <w:p w:rsidR="009B5F57" w:rsidRPr="001E67E3" w:rsidRDefault="009B5F57" w:rsidP="009B5F57">
      <w:pPr>
        <w:spacing w:line="360" w:lineRule="auto"/>
        <w:ind w:firstLine="600"/>
        <w:rPr>
          <w:sz w:val="28"/>
          <w:szCs w:val="28"/>
        </w:rPr>
      </w:pPr>
      <w:r w:rsidRPr="001E67E3">
        <w:rPr>
          <w:sz w:val="28"/>
          <w:szCs w:val="28"/>
        </w:rPr>
        <w:t xml:space="preserve">Предоставление банкам такой льготы (в какой-то мере оправданной для предприятий-производителей) повлекло за собой дальнейшее повышение курса валюты, так же как предоставление льгот по государственным ценным бумагам способствовало строительству пирамиды ГКО. Тем самым банки вновь отвлекаются от реального сектора экономики. </w:t>
      </w:r>
    </w:p>
    <w:p w:rsidR="009B5F57" w:rsidRPr="001E67E3" w:rsidRDefault="009B5F57" w:rsidP="009B5F57">
      <w:pPr>
        <w:spacing w:line="360" w:lineRule="auto"/>
        <w:ind w:firstLine="600"/>
        <w:rPr>
          <w:sz w:val="28"/>
          <w:szCs w:val="28"/>
        </w:rPr>
      </w:pPr>
      <w:r w:rsidRPr="001E67E3">
        <w:rPr>
          <w:sz w:val="28"/>
          <w:szCs w:val="28"/>
        </w:rPr>
        <w:t xml:space="preserve">Наличие значительных льгот, а также полулегальных возможностей для уклонения от уплаты налога на прибыль привело к тому, что, например, в Нижегородской области среди филиалов московских банков платили налог на прибыль только некоторые из малых учреждений, а ни средние, ни крупные налог не платили. </w:t>
      </w:r>
    </w:p>
    <w:p w:rsidR="009B5F57" w:rsidRPr="001E67E3" w:rsidRDefault="009B5F57" w:rsidP="009B5F57">
      <w:pPr>
        <w:spacing w:line="360" w:lineRule="auto"/>
        <w:ind w:firstLine="600"/>
        <w:rPr>
          <w:sz w:val="28"/>
          <w:szCs w:val="28"/>
        </w:rPr>
      </w:pPr>
      <w:r w:rsidRPr="001E67E3">
        <w:rPr>
          <w:sz w:val="28"/>
          <w:szCs w:val="28"/>
        </w:rPr>
        <w:t xml:space="preserve">Специфической проблемой стало неисполнение банками платежных поручений клиентов на перечисления налоговых платежей в бюджеты всех уровней и внебюджетные фонды. В соответствии с действующим законодательством обязанности налогоплательщика при этом считаются исполненными, а деньги в бюджет не поступают. Такое положение может длиться достаточно долгое время, пока у банка не будет отозвана лицензия. Необходимо отметить, что в последнее время наметилась тенденция к ускорению процесса отзыва банковской лицензии, но и сейчас сроки продолжают оставаться неоправданно большими (до одного года). </w:t>
      </w:r>
    </w:p>
    <w:p w:rsidR="009B5F57" w:rsidRPr="001E67E3" w:rsidRDefault="009B5F57" w:rsidP="009B5F57">
      <w:pPr>
        <w:spacing w:line="360" w:lineRule="auto"/>
        <w:ind w:firstLine="600"/>
        <w:rPr>
          <w:sz w:val="28"/>
          <w:szCs w:val="28"/>
        </w:rPr>
      </w:pPr>
      <w:r w:rsidRPr="001E67E3">
        <w:rPr>
          <w:sz w:val="28"/>
          <w:szCs w:val="28"/>
        </w:rPr>
        <w:t xml:space="preserve">Анализ показывает, что наиболее устойчивые банки являются одновременно наиболее крупными плательщиками налога на прибыль, а кандидаты в банкроты либо вообще не платят этот налог, либо платят в минимальных суммах. </w:t>
      </w:r>
    </w:p>
    <w:p w:rsidR="009B5F57" w:rsidRPr="001E67E3" w:rsidRDefault="009B5F57" w:rsidP="009B5F57">
      <w:pPr>
        <w:spacing w:line="360" w:lineRule="auto"/>
        <w:ind w:firstLine="600"/>
        <w:rPr>
          <w:sz w:val="28"/>
          <w:szCs w:val="28"/>
        </w:rPr>
      </w:pPr>
      <w:r w:rsidRPr="001E67E3">
        <w:rPr>
          <w:sz w:val="28"/>
          <w:szCs w:val="28"/>
        </w:rPr>
        <w:t xml:space="preserve">К сожалению, предложения по совершенствованию налогового законодательства, как правило, остаются без ответа. До настоящего времени не принята разработанная несколько лет назад новая редакция Положения об особенностях определения налогооблагаемой базы для уплаты налога на прибыль банками и другими кредитными учреждениями, хотя и этот документ, по имеющимся сведениям, не позволяет полностью исключить все негативные моменты в сложившейся системе налогообложения банков. </w:t>
      </w:r>
    </w:p>
    <w:p w:rsidR="009B5F57" w:rsidRPr="001E67E3" w:rsidRDefault="009B5F57" w:rsidP="009B5F57">
      <w:pPr>
        <w:spacing w:line="360" w:lineRule="auto"/>
        <w:ind w:firstLine="600"/>
        <w:rPr>
          <w:sz w:val="28"/>
          <w:szCs w:val="28"/>
        </w:rPr>
      </w:pPr>
      <w:r>
        <w:rPr>
          <w:sz w:val="28"/>
          <w:szCs w:val="28"/>
        </w:rPr>
        <w:t>Н</w:t>
      </w:r>
      <w:r w:rsidRPr="001E67E3">
        <w:rPr>
          <w:sz w:val="28"/>
          <w:szCs w:val="28"/>
        </w:rPr>
        <w:t xml:space="preserve">аиболее целесообразным изменением налогового законодательства в настоящее время было бы введение специального налога на банки в виде определенного процента от валюты баланса. </w:t>
      </w:r>
    </w:p>
    <w:p w:rsidR="009B5F57" w:rsidRPr="001E67E3" w:rsidRDefault="009B5F57" w:rsidP="009B5F57">
      <w:pPr>
        <w:rPr>
          <w:sz w:val="28"/>
          <w:szCs w:val="28"/>
        </w:rPr>
      </w:pPr>
    </w:p>
    <w:p w:rsidR="009B5F57" w:rsidRDefault="009B5F57" w:rsidP="009B5F57">
      <w:pPr>
        <w:spacing w:line="360" w:lineRule="auto"/>
        <w:ind w:firstLine="600"/>
        <w:rPr>
          <w:b/>
          <w:sz w:val="28"/>
          <w:szCs w:val="28"/>
        </w:rPr>
      </w:pPr>
    </w:p>
    <w:p w:rsidR="00710DEA" w:rsidRDefault="00710DEA" w:rsidP="009B5F57">
      <w:pPr>
        <w:spacing w:line="360" w:lineRule="auto"/>
        <w:ind w:firstLine="600"/>
        <w:rPr>
          <w:b/>
          <w:sz w:val="28"/>
          <w:szCs w:val="28"/>
        </w:rPr>
      </w:pPr>
    </w:p>
    <w:p w:rsidR="00710DEA" w:rsidRDefault="00710DEA" w:rsidP="009B5F57">
      <w:pPr>
        <w:spacing w:line="360" w:lineRule="auto"/>
        <w:ind w:firstLine="600"/>
        <w:rPr>
          <w:b/>
          <w:sz w:val="28"/>
          <w:szCs w:val="28"/>
        </w:rPr>
      </w:pPr>
    </w:p>
    <w:p w:rsidR="00710DEA" w:rsidRDefault="00710DEA" w:rsidP="009B5F57">
      <w:pPr>
        <w:spacing w:line="360" w:lineRule="auto"/>
        <w:ind w:firstLine="600"/>
        <w:rPr>
          <w:b/>
          <w:sz w:val="28"/>
          <w:szCs w:val="28"/>
        </w:rPr>
      </w:pPr>
    </w:p>
    <w:p w:rsidR="00710DEA" w:rsidRDefault="00710DEA" w:rsidP="009B5F57">
      <w:pPr>
        <w:spacing w:line="360" w:lineRule="auto"/>
        <w:ind w:firstLine="600"/>
        <w:rPr>
          <w:b/>
          <w:sz w:val="28"/>
          <w:szCs w:val="28"/>
        </w:rPr>
      </w:pPr>
    </w:p>
    <w:p w:rsidR="00710DEA" w:rsidRDefault="00710DEA" w:rsidP="009B5F57">
      <w:pPr>
        <w:spacing w:line="360" w:lineRule="auto"/>
        <w:ind w:firstLine="600"/>
        <w:rPr>
          <w:b/>
          <w:sz w:val="28"/>
          <w:szCs w:val="28"/>
        </w:rPr>
      </w:pPr>
    </w:p>
    <w:p w:rsidR="00710DEA" w:rsidRDefault="00710DEA" w:rsidP="009B5F57">
      <w:pPr>
        <w:spacing w:line="360" w:lineRule="auto"/>
        <w:ind w:firstLine="600"/>
        <w:rPr>
          <w:b/>
          <w:sz w:val="28"/>
          <w:szCs w:val="28"/>
        </w:rPr>
      </w:pPr>
    </w:p>
    <w:p w:rsidR="00710DEA" w:rsidRDefault="00710DEA" w:rsidP="009B5F57">
      <w:pPr>
        <w:spacing w:line="360" w:lineRule="auto"/>
        <w:ind w:firstLine="600"/>
        <w:rPr>
          <w:b/>
          <w:sz w:val="28"/>
          <w:szCs w:val="28"/>
        </w:rPr>
      </w:pPr>
    </w:p>
    <w:p w:rsidR="00710DEA" w:rsidRDefault="00710DEA" w:rsidP="009B5F57">
      <w:pPr>
        <w:spacing w:line="360" w:lineRule="auto"/>
        <w:ind w:firstLine="600"/>
        <w:rPr>
          <w:b/>
          <w:sz w:val="28"/>
          <w:szCs w:val="28"/>
        </w:rPr>
      </w:pPr>
    </w:p>
    <w:p w:rsidR="00710DEA" w:rsidRDefault="00710DEA" w:rsidP="009B5F57">
      <w:pPr>
        <w:spacing w:line="360" w:lineRule="auto"/>
        <w:ind w:firstLine="600"/>
        <w:rPr>
          <w:b/>
          <w:sz w:val="28"/>
          <w:szCs w:val="28"/>
        </w:rPr>
      </w:pPr>
    </w:p>
    <w:p w:rsidR="00710DEA" w:rsidRDefault="00710DEA" w:rsidP="009B5F57">
      <w:pPr>
        <w:spacing w:line="360" w:lineRule="auto"/>
        <w:ind w:firstLine="600"/>
        <w:rPr>
          <w:b/>
          <w:sz w:val="28"/>
          <w:szCs w:val="28"/>
        </w:rPr>
      </w:pPr>
    </w:p>
    <w:p w:rsidR="00710DEA" w:rsidRDefault="00710DEA" w:rsidP="009B5F57">
      <w:pPr>
        <w:spacing w:line="360" w:lineRule="auto"/>
        <w:ind w:firstLine="600"/>
        <w:rPr>
          <w:b/>
          <w:sz w:val="28"/>
          <w:szCs w:val="28"/>
        </w:rPr>
      </w:pPr>
    </w:p>
    <w:p w:rsidR="00710DEA" w:rsidRDefault="00710DEA" w:rsidP="009B5F57">
      <w:pPr>
        <w:spacing w:line="360" w:lineRule="auto"/>
        <w:ind w:firstLine="600"/>
        <w:rPr>
          <w:b/>
          <w:sz w:val="28"/>
          <w:szCs w:val="28"/>
        </w:rPr>
      </w:pPr>
    </w:p>
    <w:p w:rsidR="00710DEA" w:rsidRDefault="00710DEA" w:rsidP="009B5F57">
      <w:pPr>
        <w:spacing w:line="360" w:lineRule="auto"/>
        <w:ind w:firstLine="600"/>
        <w:rPr>
          <w:b/>
          <w:sz w:val="28"/>
          <w:szCs w:val="28"/>
        </w:rPr>
      </w:pPr>
    </w:p>
    <w:p w:rsidR="00710DEA" w:rsidRDefault="00710DEA" w:rsidP="009B5F57">
      <w:pPr>
        <w:spacing w:line="360" w:lineRule="auto"/>
        <w:ind w:firstLine="600"/>
        <w:rPr>
          <w:b/>
          <w:sz w:val="28"/>
          <w:szCs w:val="28"/>
        </w:rPr>
      </w:pPr>
    </w:p>
    <w:p w:rsidR="00710DEA" w:rsidRDefault="00710DEA" w:rsidP="009B5F57">
      <w:pPr>
        <w:spacing w:line="360" w:lineRule="auto"/>
        <w:ind w:firstLine="600"/>
        <w:rPr>
          <w:b/>
          <w:sz w:val="28"/>
          <w:szCs w:val="28"/>
        </w:rPr>
      </w:pPr>
    </w:p>
    <w:p w:rsidR="00710DEA" w:rsidRDefault="00710DEA" w:rsidP="009B5F57">
      <w:pPr>
        <w:spacing w:line="360" w:lineRule="auto"/>
        <w:ind w:firstLine="600"/>
        <w:rPr>
          <w:b/>
          <w:sz w:val="28"/>
          <w:szCs w:val="28"/>
        </w:rPr>
      </w:pPr>
    </w:p>
    <w:p w:rsidR="00710DEA" w:rsidRDefault="00710DEA" w:rsidP="009B5F57">
      <w:pPr>
        <w:spacing w:line="360" w:lineRule="auto"/>
        <w:ind w:firstLine="600"/>
        <w:rPr>
          <w:b/>
          <w:sz w:val="28"/>
          <w:szCs w:val="28"/>
        </w:rPr>
      </w:pPr>
    </w:p>
    <w:p w:rsidR="00710DEA" w:rsidRPr="00A74F0B" w:rsidRDefault="00710DEA" w:rsidP="009B5F57">
      <w:pPr>
        <w:spacing w:line="360" w:lineRule="auto"/>
        <w:ind w:firstLine="600"/>
        <w:rPr>
          <w:b/>
          <w:sz w:val="28"/>
          <w:szCs w:val="28"/>
        </w:rPr>
      </w:pPr>
    </w:p>
    <w:p w:rsidR="00A74F0B" w:rsidRPr="00A74F0B" w:rsidRDefault="00A74F0B" w:rsidP="00A74F0B">
      <w:pPr>
        <w:spacing w:line="360" w:lineRule="auto"/>
        <w:jc w:val="center"/>
        <w:rPr>
          <w:b/>
          <w:sz w:val="28"/>
          <w:szCs w:val="28"/>
        </w:rPr>
      </w:pPr>
      <w:r w:rsidRPr="00A74F0B">
        <w:rPr>
          <w:b/>
          <w:sz w:val="28"/>
          <w:szCs w:val="28"/>
        </w:rPr>
        <w:t>Задание 1 Дать характеристику элементам акциза.</w:t>
      </w:r>
    </w:p>
    <w:p w:rsidR="00A74F0B" w:rsidRDefault="00A74F0B" w:rsidP="002564FD">
      <w:pPr>
        <w:spacing w:line="360" w:lineRule="auto"/>
        <w:ind w:firstLine="600"/>
        <w:jc w:val="center"/>
        <w:rPr>
          <w:i/>
          <w:sz w:val="28"/>
          <w:szCs w:val="28"/>
        </w:rPr>
      </w:pPr>
      <w:r w:rsidRPr="00A74F0B">
        <w:rPr>
          <w:i/>
          <w:sz w:val="28"/>
          <w:szCs w:val="28"/>
        </w:rPr>
        <w:t>Плательщики</w:t>
      </w:r>
    </w:p>
    <w:p w:rsidR="002564FD" w:rsidRDefault="002564FD" w:rsidP="00A74F0B">
      <w:pPr>
        <w:spacing w:line="360" w:lineRule="auto"/>
        <w:ind w:firstLine="600"/>
        <w:rPr>
          <w:sz w:val="28"/>
          <w:szCs w:val="28"/>
        </w:rPr>
      </w:pPr>
      <w:r>
        <w:rPr>
          <w:sz w:val="28"/>
          <w:szCs w:val="28"/>
        </w:rPr>
        <w:t xml:space="preserve">Налогоплательщиками акциза являются: </w:t>
      </w:r>
    </w:p>
    <w:p w:rsidR="002564FD" w:rsidRDefault="002564FD" w:rsidP="002564FD">
      <w:pPr>
        <w:numPr>
          <w:ilvl w:val="0"/>
          <w:numId w:val="2"/>
        </w:numPr>
        <w:spacing w:line="360" w:lineRule="auto"/>
        <w:rPr>
          <w:sz w:val="28"/>
          <w:szCs w:val="28"/>
        </w:rPr>
      </w:pPr>
      <w:r>
        <w:rPr>
          <w:sz w:val="28"/>
          <w:szCs w:val="28"/>
        </w:rPr>
        <w:t>организации</w:t>
      </w:r>
    </w:p>
    <w:p w:rsidR="002564FD" w:rsidRDefault="002564FD" w:rsidP="002564FD">
      <w:pPr>
        <w:numPr>
          <w:ilvl w:val="0"/>
          <w:numId w:val="2"/>
        </w:numPr>
        <w:spacing w:line="360" w:lineRule="auto"/>
        <w:rPr>
          <w:sz w:val="28"/>
          <w:szCs w:val="28"/>
        </w:rPr>
      </w:pPr>
      <w:r>
        <w:rPr>
          <w:sz w:val="28"/>
          <w:szCs w:val="28"/>
        </w:rPr>
        <w:t>индивидуальные предприниматели</w:t>
      </w:r>
    </w:p>
    <w:p w:rsidR="002564FD" w:rsidRPr="002564FD" w:rsidRDefault="002564FD" w:rsidP="002564FD">
      <w:pPr>
        <w:numPr>
          <w:ilvl w:val="0"/>
          <w:numId w:val="2"/>
        </w:numPr>
        <w:spacing w:line="360" w:lineRule="auto"/>
        <w:rPr>
          <w:sz w:val="28"/>
          <w:szCs w:val="28"/>
        </w:rPr>
      </w:pPr>
      <w:r>
        <w:rPr>
          <w:sz w:val="28"/>
          <w:szCs w:val="28"/>
        </w:rPr>
        <w:t>лица, признаваемые налогоплательщиками в связи с перемещением товаров через таможенную границу Российской Федерации, определяемые в соответствии с Таможенным кодексом Российской Федерации</w:t>
      </w:r>
    </w:p>
    <w:p w:rsidR="00A74F0B" w:rsidRDefault="00A74F0B" w:rsidP="002564FD">
      <w:pPr>
        <w:spacing w:line="360" w:lineRule="auto"/>
        <w:ind w:firstLine="600"/>
        <w:jc w:val="center"/>
        <w:rPr>
          <w:i/>
          <w:sz w:val="28"/>
          <w:szCs w:val="28"/>
        </w:rPr>
      </w:pPr>
      <w:r w:rsidRPr="00A74F0B">
        <w:rPr>
          <w:i/>
          <w:sz w:val="28"/>
          <w:szCs w:val="28"/>
        </w:rPr>
        <w:t>Объект налогообложения</w:t>
      </w:r>
    </w:p>
    <w:p w:rsidR="002564FD" w:rsidRDefault="002564FD" w:rsidP="002564FD">
      <w:pPr>
        <w:pStyle w:val="a3"/>
        <w:spacing w:before="0" w:beforeAutospacing="0" w:after="0" w:afterAutospacing="0" w:line="360" w:lineRule="auto"/>
        <w:ind w:firstLine="600"/>
        <w:jc w:val="both"/>
        <w:rPr>
          <w:sz w:val="28"/>
          <w:szCs w:val="28"/>
        </w:rPr>
      </w:pPr>
      <w:r>
        <w:rPr>
          <w:sz w:val="28"/>
          <w:szCs w:val="28"/>
        </w:rPr>
        <w:t xml:space="preserve">В соответствии со ст. 182 НК РФ объектом налогообложения акцизами признаются операции по: </w:t>
      </w:r>
    </w:p>
    <w:p w:rsidR="002564FD" w:rsidRDefault="002564FD" w:rsidP="002564FD">
      <w:pPr>
        <w:pStyle w:val="a3"/>
        <w:spacing w:before="0" w:beforeAutospacing="0" w:after="0" w:afterAutospacing="0" w:line="360" w:lineRule="auto"/>
        <w:ind w:firstLine="600"/>
        <w:jc w:val="both"/>
        <w:rPr>
          <w:sz w:val="28"/>
          <w:szCs w:val="28"/>
        </w:rPr>
      </w:pPr>
      <w:r>
        <w:rPr>
          <w:sz w:val="28"/>
          <w:szCs w:val="28"/>
        </w:rPr>
        <w:t xml:space="preserve">1) реализации на территории Российской Федерации лицами произведенных ими подакцизных товаров, в том числе реализация предметов залога и передача подакцизных товаров по соглашению о предоставлении отступного или инновации; </w:t>
      </w:r>
    </w:p>
    <w:p w:rsidR="002564FD" w:rsidRDefault="002564FD" w:rsidP="002564FD">
      <w:pPr>
        <w:pStyle w:val="a3"/>
        <w:spacing w:before="0" w:beforeAutospacing="0" w:after="0" w:afterAutospacing="0" w:line="360" w:lineRule="auto"/>
        <w:ind w:firstLine="600"/>
        <w:jc w:val="both"/>
        <w:rPr>
          <w:sz w:val="28"/>
          <w:szCs w:val="28"/>
        </w:rPr>
      </w:pPr>
      <w:r>
        <w:rPr>
          <w:sz w:val="28"/>
          <w:szCs w:val="28"/>
        </w:rPr>
        <w:t xml:space="preserve">2) продаже лицами переданных им на основании приговоров или решений судов, арбитражных судов или других уполномоченных на то государственных органов конфискованных и (или) бесхозяйных подакцизных товаров, подакцизных товаров, от которых произошел отказ в пользу государства и которые подлежат обращению в государственную и (или) муниципальную собственность; </w:t>
      </w:r>
    </w:p>
    <w:p w:rsidR="002564FD" w:rsidRDefault="002564FD" w:rsidP="002564FD">
      <w:pPr>
        <w:pStyle w:val="a3"/>
        <w:spacing w:before="0" w:beforeAutospacing="0" w:after="0" w:afterAutospacing="0" w:line="360" w:lineRule="auto"/>
        <w:ind w:firstLine="600"/>
        <w:jc w:val="both"/>
        <w:rPr>
          <w:b/>
          <w:bCs/>
          <w:i/>
          <w:iCs/>
          <w:sz w:val="28"/>
          <w:szCs w:val="28"/>
        </w:rPr>
      </w:pPr>
      <w:r>
        <w:rPr>
          <w:sz w:val="28"/>
          <w:szCs w:val="28"/>
        </w:rPr>
        <w:t xml:space="preserve">3) передаче на территории Российской Федерации лицами произведенных ими из давальческого сырья (материалов) подакцизных товаров собственнику указанного сырья (материалов) либо другим лицам, в том числе получение указанных подакцизных товаров в собственность в счет оплаты услуг по производству подакцизных товаров из давальческого сырья (материалов); </w:t>
      </w:r>
    </w:p>
    <w:p w:rsidR="002564FD" w:rsidRDefault="002564FD" w:rsidP="002564FD">
      <w:pPr>
        <w:pStyle w:val="a3"/>
        <w:spacing w:before="0" w:beforeAutospacing="0" w:after="0" w:afterAutospacing="0" w:line="360" w:lineRule="auto"/>
        <w:ind w:firstLine="600"/>
        <w:jc w:val="both"/>
        <w:rPr>
          <w:sz w:val="28"/>
          <w:szCs w:val="28"/>
        </w:rPr>
      </w:pPr>
      <w:r>
        <w:rPr>
          <w:sz w:val="28"/>
          <w:szCs w:val="28"/>
        </w:rPr>
        <w:t xml:space="preserve">4) передаче в структуре организации произведенных подакцизных товаров для дальнейшего производства неподакцизных товаров; передаче на территории Российской Федерации лицами произведенных ими подакцизных товаров для собственных нужд; передаче произведенных подакцизных товаров на переработку на давальческой основе; </w:t>
      </w:r>
    </w:p>
    <w:p w:rsidR="002564FD" w:rsidRDefault="002564FD" w:rsidP="002564FD">
      <w:pPr>
        <w:pStyle w:val="a3"/>
        <w:spacing w:before="0" w:beforeAutospacing="0" w:after="0" w:afterAutospacing="0" w:line="360" w:lineRule="auto"/>
        <w:ind w:firstLine="600"/>
        <w:jc w:val="both"/>
        <w:rPr>
          <w:sz w:val="28"/>
          <w:szCs w:val="28"/>
        </w:rPr>
      </w:pPr>
      <w:r>
        <w:rPr>
          <w:iCs/>
          <w:sz w:val="28"/>
          <w:szCs w:val="28"/>
        </w:rPr>
        <w:t>5)</w:t>
      </w:r>
      <w:r>
        <w:rPr>
          <w:i/>
          <w:iCs/>
          <w:sz w:val="28"/>
          <w:szCs w:val="28"/>
        </w:rPr>
        <w:t xml:space="preserve"> </w:t>
      </w:r>
      <w:r>
        <w:rPr>
          <w:sz w:val="28"/>
          <w:szCs w:val="28"/>
        </w:rPr>
        <w:t xml:space="preserve">передаче на территории Российской Федерации лицами произведенных ими подакцизных товаров в уставный (складочный) капитал организаций, паевые фонды кооперативов, а также в качестве взноса по договору простого товарищества (договору о совместной деятельности); </w:t>
      </w:r>
    </w:p>
    <w:p w:rsidR="002564FD" w:rsidRDefault="002564FD" w:rsidP="002564FD">
      <w:pPr>
        <w:pStyle w:val="a3"/>
        <w:spacing w:before="0" w:beforeAutospacing="0" w:after="0" w:afterAutospacing="0" w:line="360" w:lineRule="auto"/>
        <w:ind w:firstLine="600"/>
        <w:jc w:val="both"/>
        <w:rPr>
          <w:sz w:val="28"/>
          <w:szCs w:val="28"/>
        </w:rPr>
      </w:pPr>
      <w:r>
        <w:rPr>
          <w:sz w:val="28"/>
          <w:szCs w:val="28"/>
        </w:rPr>
        <w:t xml:space="preserve">6) ввозу подакцизных товаров на таможенную территорию Российской Федерации и др. </w:t>
      </w:r>
    </w:p>
    <w:p w:rsidR="002564FD" w:rsidRDefault="002564FD" w:rsidP="002564FD">
      <w:pPr>
        <w:pStyle w:val="a3"/>
        <w:spacing w:before="0" w:beforeAutospacing="0" w:after="0" w:afterAutospacing="0" w:line="360" w:lineRule="auto"/>
        <w:ind w:firstLine="600"/>
        <w:jc w:val="both"/>
        <w:rPr>
          <w:sz w:val="28"/>
          <w:szCs w:val="28"/>
        </w:rPr>
      </w:pPr>
      <w:r>
        <w:rPr>
          <w:sz w:val="28"/>
          <w:szCs w:val="28"/>
        </w:rPr>
        <w:t xml:space="preserve">При этом не подлежат налогообложению акцизами следующие операции (ст. 183 ПК РФ): </w:t>
      </w:r>
    </w:p>
    <w:p w:rsidR="002564FD" w:rsidRDefault="002564FD" w:rsidP="002564FD">
      <w:pPr>
        <w:pStyle w:val="a3"/>
        <w:spacing w:before="0" w:beforeAutospacing="0" w:after="0" w:afterAutospacing="0" w:line="360" w:lineRule="auto"/>
        <w:ind w:firstLine="600"/>
        <w:jc w:val="both"/>
        <w:rPr>
          <w:sz w:val="28"/>
          <w:szCs w:val="28"/>
        </w:rPr>
      </w:pPr>
      <w:r>
        <w:rPr>
          <w:sz w:val="28"/>
          <w:szCs w:val="28"/>
        </w:rPr>
        <w:t xml:space="preserve">1) передача подакцизных товаров одним структурным подразделением организации, не являющимся самостоятельным налогоплательщиком, для производства других подакцизных товаров другому такому же структурному подразделению этой организации; </w:t>
      </w:r>
    </w:p>
    <w:p w:rsidR="002564FD" w:rsidRDefault="002564FD" w:rsidP="002564FD">
      <w:pPr>
        <w:pStyle w:val="a3"/>
        <w:spacing w:before="0" w:beforeAutospacing="0" w:after="0" w:afterAutospacing="0" w:line="360" w:lineRule="auto"/>
        <w:ind w:firstLine="600"/>
        <w:jc w:val="both"/>
        <w:rPr>
          <w:sz w:val="28"/>
          <w:szCs w:val="28"/>
        </w:rPr>
      </w:pPr>
      <w:r>
        <w:rPr>
          <w:sz w:val="28"/>
          <w:szCs w:val="28"/>
        </w:rPr>
        <w:t xml:space="preserve">2) реализация подакцизных товаров, помещенных под таможенный режим экспорта, за пределы территории Российской Федерации с учетом потерь в пределах норм естественной убыли или ввоз подакцизных товаров в портовую особую экономическую зону с остальной части территории Российской Федерации; </w:t>
      </w:r>
    </w:p>
    <w:p w:rsidR="002564FD" w:rsidRDefault="002564FD" w:rsidP="002564FD">
      <w:pPr>
        <w:pStyle w:val="a3"/>
        <w:spacing w:before="0" w:beforeAutospacing="0" w:after="0" w:afterAutospacing="0" w:line="360" w:lineRule="auto"/>
        <w:ind w:firstLine="600"/>
        <w:jc w:val="both"/>
        <w:rPr>
          <w:sz w:val="28"/>
          <w:szCs w:val="28"/>
        </w:rPr>
      </w:pPr>
      <w:r>
        <w:rPr>
          <w:sz w:val="28"/>
          <w:szCs w:val="28"/>
        </w:rPr>
        <w:t xml:space="preserve">3) первичная реализация (передача) конфискованных и (или) бесхозяйных подакцизных товаров, подакцизных товаров, от которых произошел отказ в пользу государства и которые подлежат обращению в государственную и (или) муниципальную собственность, на промышленную переработку под контролем таможенных и (или) налоговых органов либо уничтожение. </w:t>
      </w:r>
    </w:p>
    <w:p w:rsidR="002564FD" w:rsidRPr="002564FD" w:rsidRDefault="002564FD" w:rsidP="00A74F0B">
      <w:pPr>
        <w:spacing w:line="360" w:lineRule="auto"/>
        <w:ind w:firstLine="600"/>
        <w:rPr>
          <w:sz w:val="28"/>
          <w:szCs w:val="28"/>
        </w:rPr>
      </w:pPr>
    </w:p>
    <w:p w:rsidR="00A74F0B" w:rsidRDefault="00A74F0B" w:rsidP="002564FD">
      <w:pPr>
        <w:spacing w:line="360" w:lineRule="auto"/>
        <w:ind w:firstLine="600"/>
        <w:jc w:val="center"/>
        <w:rPr>
          <w:i/>
          <w:sz w:val="28"/>
          <w:szCs w:val="28"/>
        </w:rPr>
      </w:pPr>
      <w:r w:rsidRPr="00A74F0B">
        <w:rPr>
          <w:i/>
          <w:sz w:val="28"/>
          <w:szCs w:val="28"/>
        </w:rPr>
        <w:t>Налоговая база</w:t>
      </w:r>
    </w:p>
    <w:p w:rsidR="004015F4" w:rsidRDefault="004015F4" w:rsidP="004015F4">
      <w:pPr>
        <w:pStyle w:val="a3"/>
        <w:spacing w:before="0" w:beforeAutospacing="0" w:after="0" w:afterAutospacing="0" w:line="360" w:lineRule="auto"/>
        <w:ind w:firstLine="600"/>
        <w:jc w:val="both"/>
        <w:rPr>
          <w:sz w:val="28"/>
          <w:szCs w:val="28"/>
        </w:rPr>
      </w:pPr>
      <w:r>
        <w:rPr>
          <w:sz w:val="28"/>
          <w:szCs w:val="28"/>
        </w:rPr>
        <w:t xml:space="preserve">Налоговая база определяется отдельно по каждому виду подакцизного товара. В отношении подакцизных товаров, для которых установлены различные налоговые ставки, налоговая база определяется применительно к каждой налоговой ставке. </w:t>
      </w:r>
    </w:p>
    <w:p w:rsidR="004015F4" w:rsidRDefault="004015F4" w:rsidP="004015F4">
      <w:pPr>
        <w:pStyle w:val="a3"/>
        <w:spacing w:before="0" w:beforeAutospacing="0" w:after="0" w:afterAutospacing="0" w:line="360" w:lineRule="auto"/>
        <w:ind w:firstLine="600"/>
        <w:jc w:val="both"/>
        <w:rPr>
          <w:sz w:val="28"/>
          <w:szCs w:val="28"/>
        </w:rPr>
      </w:pPr>
      <w:r>
        <w:rPr>
          <w:sz w:val="28"/>
          <w:szCs w:val="28"/>
        </w:rPr>
        <w:t xml:space="preserve">При этом налоговая база при реализации (передаче) произведенных налогоплательщиком подакцизных товаров в зависимости от установленных налоговых ставок определяется: </w:t>
      </w:r>
    </w:p>
    <w:p w:rsidR="004015F4" w:rsidRDefault="004015F4" w:rsidP="004015F4">
      <w:pPr>
        <w:pStyle w:val="a3"/>
        <w:spacing w:before="0" w:beforeAutospacing="0" w:after="0" w:afterAutospacing="0" w:line="360" w:lineRule="auto"/>
        <w:ind w:firstLine="600"/>
        <w:jc w:val="both"/>
        <w:rPr>
          <w:sz w:val="28"/>
          <w:szCs w:val="28"/>
        </w:rPr>
      </w:pPr>
      <w:r>
        <w:rPr>
          <w:sz w:val="28"/>
          <w:szCs w:val="28"/>
        </w:rPr>
        <w:t xml:space="preserve">1) как объем реализованных (переданных) подакцизных товаров в натуральном выражении – по подакцизным товарам, в отношении которых установлены твердые (специфические) налоговые ставки (в абсолютной сумме на единицу измерения); </w:t>
      </w:r>
    </w:p>
    <w:p w:rsidR="004015F4" w:rsidRDefault="004015F4" w:rsidP="004015F4">
      <w:pPr>
        <w:pStyle w:val="a3"/>
        <w:spacing w:before="0" w:beforeAutospacing="0" w:after="0" w:afterAutospacing="0" w:line="360" w:lineRule="auto"/>
        <w:ind w:firstLine="600"/>
        <w:jc w:val="both"/>
        <w:rPr>
          <w:sz w:val="28"/>
          <w:szCs w:val="28"/>
        </w:rPr>
      </w:pPr>
      <w:r>
        <w:rPr>
          <w:sz w:val="28"/>
          <w:szCs w:val="28"/>
        </w:rPr>
        <w:t xml:space="preserve">2) как стоимость реализованных (переданных) подакцизных товаров, без учета акциза, налога на добавленную стоимость – по подакцизным товарам, в отношении которых установлены адвалорные (в процентах) налоговые ставки. Однако в соответствии со ст. 189 НК РФ налоговая база должна быть увеличена на суммы, полученные за реализованные подакцизные товары в виде финансовой помощи, авансовых или иных платежей, полученных в счет оплаты предстоящих поставок подакцизных товаров, на пополнение фондов специального назначения, в счет увеличения доходов, в виде процента (дисконта) по векселям, процента по товарному кредиту либо иначе связанные с оплатой реализованных подакцизных товаров, если в отношении подакцизных товаров установлены адвалорные (в процентах) налоговые ставки. </w:t>
      </w:r>
    </w:p>
    <w:p w:rsidR="004015F4" w:rsidRDefault="004015F4" w:rsidP="004015F4">
      <w:pPr>
        <w:pStyle w:val="a3"/>
        <w:spacing w:before="0" w:beforeAutospacing="0" w:after="0" w:afterAutospacing="0" w:line="360" w:lineRule="auto"/>
        <w:ind w:firstLine="600"/>
        <w:jc w:val="both"/>
        <w:rPr>
          <w:b/>
          <w:bCs/>
          <w:i/>
          <w:iCs/>
          <w:sz w:val="28"/>
          <w:szCs w:val="28"/>
        </w:rPr>
      </w:pPr>
      <w:r>
        <w:rPr>
          <w:sz w:val="28"/>
          <w:szCs w:val="28"/>
        </w:rPr>
        <w:t xml:space="preserve">При определении налоговой базы выручка налогоплательщика, полученная в иностранной валюте, пересчитывается в валюту Российской Федерации по курсу Центрального банка Российской Федерации, действующему на дату реализации подакцизных товаров. </w:t>
      </w:r>
    </w:p>
    <w:p w:rsidR="004015F4" w:rsidRDefault="004015F4" w:rsidP="004015F4">
      <w:pPr>
        <w:pStyle w:val="a3"/>
        <w:spacing w:before="0" w:beforeAutospacing="0" w:after="0" w:afterAutospacing="0" w:line="360" w:lineRule="auto"/>
        <w:ind w:firstLine="600"/>
        <w:jc w:val="both"/>
        <w:rPr>
          <w:sz w:val="28"/>
          <w:szCs w:val="28"/>
        </w:rPr>
      </w:pPr>
      <w:r>
        <w:rPr>
          <w:sz w:val="28"/>
          <w:szCs w:val="28"/>
        </w:rPr>
        <w:t xml:space="preserve">Не включаются в налоговую базу полученные налогоплательщиком средства, не связанные с реализацией подакцизных товаров. </w:t>
      </w:r>
    </w:p>
    <w:p w:rsidR="002564FD" w:rsidRPr="002564FD" w:rsidRDefault="002564FD" w:rsidP="00A74F0B">
      <w:pPr>
        <w:spacing w:line="360" w:lineRule="auto"/>
        <w:ind w:firstLine="600"/>
        <w:rPr>
          <w:sz w:val="28"/>
          <w:szCs w:val="28"/>
        </w:rPr>
      </w:pPr>
    </w:p>
    <w:p w:rsidR="00A74F0B" w:rsidRDefault="00A74F0B" w:rsidP="002564FD">
      <w:pPr>
        <w:spacing w:line="360" w:lineRule="auto"/>
        <w:ind w:firstLine="600"/>
        <w:jc w:val="center"/>
        <w:rPr>
          <w:i/>
          <w:sz w:val="28"/>
          <w:szCs w:val="28"/>
        </w:rPr>
      </w:pPr>
      <w:r w:rsidRPr="00A74F0B">
        <w:rPr>
          <w:i/>
          <w:sz w:val="28"/>
          <w:szCs w:val="28"/>
        </w:rPr>
        <w:t xml:space="preserve">Налоговый </w:t>
      </w:r>
      <w:r w:rsidRPr="004015F4">
        <w:rPr>
          <w:i/>
          <w:sz w:val="28"/>
          <w:szCs w:val="28"/>
        </w:rPr>
        <w:t>период</w:t>
      </w:r>
    </w:p>
    <w:p w:rsidR="002564FD" w:rsidRPr="002564FD" w:rsidRDefault="004015F4" w:rsidP="00A74F0B">
      <w:pPr>
        <w:spacing w:line="360" w:lineRule="auto"/>
        <w:ind w:firstLine="600"/>
        <w:rPr>
          <w:sz w:val="28"/>
          <w:szCs w:val="28"/>
        </w:rPr>
      </w:pPr>
      <w:r>
        <w:rPr>
          <w:sz w:val="28"/>
          <w:szCs w:val="28"/>
        </w:rPr>
        <w:t>Налоговым периодом признается календарный месяц.</w:t>
      </w:r>
    </w:p>
    <w:p w:rsidR="00710DEA" w:rsidRDefault="00710DEA" w:rsidP="002564FD">
      <w:pPr>
        <w:spacing w:line="360" w:lineRule="auto"/>
        <w:ind w:firstLine="600"/>
        <w:jc w:val="center"/>
        <w:rPr>
          <w:i/>
          <w:sz w:val="28"/>
          <w:szCs w:val="28"/>
        </w:rPr>
      </w:pPr>
    </w:p>
    <w:p w:rsidR="00710DEA" w:rsidRDefault="00710DEA" w:rsidP="002564FD">
      <w:pPr>
        <w:spacing w:line="360" w:lineRule="auto"/>
        <w:ind w:firstLine="600"/>
        <w:jc w:val="center"/>
        <w:rPr>
          <w:i/>
          <w:sz w:val="28"/>
          <w:szCs w:val="28"/>
        </w:rPr>
      </w:pPr>
    </w:p>
    <w:p w:rsidR="00710DEA" w:rsidRDefault="00710DEA" w:rsidP="002564FD">
      <w:pPr>
        <w:spacing w:line="360" w:lineRule="auto"/>
        <w:ind w:firstLine="600"/>
        <w:jc w:val="center"/>
        <w:rPr>
          <w:i/>
          <w:sz w:val="28"/>
          <w:szCs w:val="28"/>
        </w:rPr>
      </w:pPr>
    </w:p>
    <w:p w:rsidR="00A74F0B" w:rsidRDefault="00A74F0B" w:rsidP="002564FD">
      <w:pPr>
        <w:spacing w:line="360" w:lineRule="auto"/>
        <w:ind w:firstLine="600"/>
        <w:jc w:val="center"/>
        <w:rPr>
          <w:i/>
          <w:sz w:val="28"/>
          <w:szCs w:val="28"/>
        </w:rPr>
      </w:pPr>
      <w:r w:rsidRPr="00A74F0B">
        <w:rPr>
          <w:i/>
          <w:sz w:val="28"/>
          <w:szCs w:val="28"/>
        </w:rPr>
        <w:t xml:space="preserve">Сроки уплаты </w:t>
      </w:r>
    </w:p>
    <w:p w:rsidR="002564FD" w:rsidRDefault="00DF0ADE" w:rsidP="00A74F0B">
      <w:pPr>
        <w:spacing w:line="360" w:lineRule="auto"/>
        <w:ind w:firstLine="600"/>
        <w:rPr>
          <w:sz w:val="28"/>
          <w:szCs w:val="28"/>
        </w:rPr>
      </w:pPr>
      <w:r>
        <w:rPr>
          <w:sz w:val="28"/>
          <w:szCs w:val="28"/>
        </w:rPr>
        <w:t>Уплата акциза при реализации (передаче) налогоплательщиками производственных ими подакцизных товаров производится исходя из фактической реализации (передачи) указанных товаров за истекший налоговый период равными долями не позднее 25-го числа месяца, следующего за отчетным месяцем, и не позднее 15-го числа второго месяца, следующего за отчетным месяцем.</w:t>
      </w:r>
    </w:p>
    <w:p w:rsidR="00DF0ADE" w:rsidRDefault="00DF0ADE" w:rsidP="00A74F0B">
      <w:pPr>
        <w:spacing w:line="360" w:lineRule="auto"/>
        <w:ind w:firstLine="600"/>
        <w:rPr>
          <w:sz w:val="28"/>
          <w:szCs w:val="28"/>
        </w:rPr>
      </w:pPr>
      <w:r>
        <w:rPr>
          <w:sz w:val="28"/>
          <w:szCs w:val="28"/>
        </w:rPr>
        <w:t>Акциз по подакцизным товарам уплачивается по месту производства таких товаров.</w:t>
      </w:r>
    </w:p>
    <w:p w:rsidR="00DF0ADE" w:rsidRPr="002564FD" w:rsidRDefault="00DF0ADE" w:rsidP="00A74F0B">
      <w:pPr>
        <w:spacing w:line="360" w:lineRule="auto"/>
        <w:ind w:firstLine="600"/>
        <w:rPr>
          <w:sz w:val="28"/>
          <w:szCs w:val="28"/>
        </w:rPr>
      </w:pPr>
      <w:r>
        <w:rPr>
          <w:sz w:val="28"/>
          <w:szCs w:val="28"/>
        </w:rPr>
        <w:t>При этом налогоплательщики обязаны представить в налоговые органы по месту своего нахождения, а также по месту нахождения каждого своего обособленного подразделения, налоговую декларацию за налоговый период в части осуществляемых им операций, признаваемых объектом</w:t>
      </w:r>
      <w:r w:rsidR="00D85FA2">
        <w:rPr>
          <w:sz w:val="28"/>
          <w:szCs w:val="28"/>
        </w:rPr>
        <w:t xml:space="preserve"> налогообложения, в срок не позднее 25-го числа месяца, следующего за истекшим налоговым периодом, а налогоплательщики, имеющие свидетельство о регистрации лица, совершающего операцию с прямогонным бензином, и (или) свидетельство о регистрации организации, совершающей операции с денатурированным этиловым спиртом, - не позднее 25-го числа третьег месяца, следующего за отчетным.</w:t>
      </w:r>
    </w:p>
    <w:p w:rsidR="00A74F0B" w:rsidRDefault="00A74F0B" w:rsidP="002564FD">
      <w:pPr>
        <w:spacing w:line="360" w:lineRule="auto"/>
        <w:ind w:firstLine="600"/>
        <w:jc w:val="center"/>
        <w:rPr>
          <w:i/>
          <w:sz w:val="28"/>
          <w:szCs w:val="28"/>
        </w:rPr>
      </w:pPr>
      <w:r w:rsidRPr="00A74F0B">
        <w:rPr>
          <w:i/>
          <w:sz w:val="28"/>
          <w:szCs w:val="28"/>
        </w:rPr>
        <w:t>Ставки налога</w:t>
      </w:r>
    </w:p>
    <w:p w:rsidR="00CB4CC3" w:rsidRPr="00D85FA2" w:rsidRDefault="00CB4CC3" w:rsidP="00CB4CC3">
      <w:pPr>
        <w:pStyle w:val="a3"/>
        <w:spacing w:before="0" w:beforeAutospacing="0" w:after="0" w:afterAutospacing="0"/>
        <w:ind w:firstLine="600"/>
        <w:jc w:val="both"/>
        <w:rPr>
          <w:sz w:val="28"/>
          <w:szCs w:val="28"/>
        </w:rPr>
      </w:pPr>
      <w:r w:rsidRPr="00D85FA2">
        <w:rPr>
          <w:sz w:val="28"/>
          <w:szCs w:val="28"/>
        </w:rPr>
        <w:t xml:space="preserve">Налогообложение отдельных подакцизных товаров осуществляется по следующим налоговым ставкам (ст. 193 НК РФ): </w:t>
      </w:r>
    </w:p>
    <w:tbl>
      <w:tblPr>
        <w:tblStyle w:val="a4"/>
        <w:tblW w:w="0" w:type="auto"/>
        <w:tblLook w:val="01E0" w:firstRow="1" w:lastRow="1" w:firstColumn="1" w:lastColumn="1" w:noHBand="0" w:noVBand="0"/>
      </w:tblPr>
      <w:tblGrid>
        <w:gridCol w:w="2658"/>
        <w:gridCol w:w="2398"/>
        <w:gridCol w:w="2399"/>
        <w:gridCol w:w="2399"/>
      </w:tblGrid>
      <w:tr w:rsidR="00CB4CC3" w:rsidTr="00CB4CC3">
        <w:tc>
          <w:tcPr>
            <w:tcW w:w="2658" w:type="dxa"/>
            <w:vMerge w:val="restart"/>
            <w:tcBorders>
              <w:top w:val="single" w:sz="4" w:space="0" w:color="auto"/>
              <w:left w:val="single" w:sz="4" w:space="0" w:color="auto"/>
              <w:bottom w:val="single" w:sz="4" w:space="0" w:color="auto"/>
              <w:right w:val="single" w:sz="4" w:space="0" w:color="auto"/>
            </w:tcBorders>
            <w:vAlign w:val="center"/>
          </w:tcPr>
          <w:p w:rsidR="00CB4CC3" w:rsidRDefault="00CB4CC3">
            <w:pPr>
              <w:pStyle w:val="a3"/>
              <w:spacing w:before="0" w:beforeAutospacing="0" w:after="0" w:afterAutospacing="0"/>
              <w:ind w:firstLine="600"/>
              <w:jc w:val="center"/>
            </w:pPr>
            <w:r>
              <w:t xml:space="preserve">Виды подакцизных </w:t>
            </w:r>
            <w:r>
              <w:rPr>
                <w:bCs/>
              </w:rPr>
              <w:t>товаров</w:t>
            </w:r>
          </w:p>
        </w:tc>
        <w:tc>
          <w:tcPr>
            <w:tcW w:w="7196" w:type="dxa"/>
            <w:gridSpan w:val="3"/>
            <w:tcBorders>
              <w:top w:val="single" w:sz="4" w:space="0" w:color="auto"/>
              <w:left w:val="single" w:sz="4" w:space="0" w:color="auto"/>
              <w:bottom w:val="single" w:sz="4" w:space="0" w:color="auto"/>
              <w:right w:val="single" w:sz="4" w:space="0" w:color="auto"/>
            </w:tcBorders>
            <w:vAlign w:val="center"/>
          </w:tcPr>
          <w:p w:rsidR="00CB4CC3" w:rsidRDefault="00CB4CC3">
            <w:pPr>
              <w:pStyle w:val="a3"/>
              <w:spacing w:before="0" w:beforeAutospacing="0" w:after="0" w:afterAutospacing="0"/>
              <w:ind w:firstLine="600"/>
              <w:jc w:val="center"/>
            </w:pPr>
            <w:r>
              <w:t xml:space="preserve">Налоговые ставки по подакцизным товарам (в процентах и (или) в рублях и копейках </w:t>
            </w:r>
            <w:r>
              <w:rPr>
                <w:bCs/>
              </w:rPr>
              <w:t xml:space="preserve">за </w:t>
            </w:r>
            <w:r>
              <w:t xml:space="preserve">единицу </w:t>
            </w:r>
            <w:r>
              <w:rPr>
                <w:bCs/>
              </w:rPr>
              <w:t>измерения)</w:t>
            </w:r>
          </w:p>
        </w:tc>
      </w:tr>
      <w:tr w:rsidR="00CB4CC3" w:rsidTr="00CB4CC3">
        <w:tc>
          <w:tcPr>
            <w:tcW w:w="0" w:type="auto"/>
            <w:vMerge/>
            <w:tcBorders>
              <w:top w:val="single" w:sz="4" w:space="0" w:color="auto"/>
              <w:left w:val="single" w:sz="4" w:space="0" w:color="auto"/>
              <w:bottom w:val="single" w:sz="4" w:space="0" w:color="auto"/>
              <w:right w:val="single" w:sz="4" w:space="0" w:color="auto"/>
            </w:tcBorders>
            <w:vAlign w:val="center"/>
          </w:tcPr>
          <w:p w:rsidR="00CB4CC3" w:rsidRDefault="00CB4CC3"/>
        </w:tc>
        <w:tc>
          <w:tcPr>
            <w:tcW w:w="2398" w:type="dxa"/>
            <w:tcBorders>
              <w:top w:val="single" w:sz="4" w:space="0" w:color="auto"/>
              <w:left w:val="single" w:sz="4" w:space="0" w:color="auto"/>
              <w:bottom w:val="single" w:sz="4" w:space="0" w:color="auto"/>
              <w:right w:val="single" w:sz="4" w:space="0" w:color="auto"/>
            </w:tcBorders>
          </w:tcPr>
          <w:p w:rsidR="00CB4CC3" w:rsidRDefault="00CB4CC3">
            <w:pPr>
              <w:jc w:val="center"/>
            </w:pPr>
            <w:r>
              <w:t>на 2009 год</w:t>
            </w:r>
          </w:p>
        </w:tc>
        <w:tc>
          <w:tcPr>
            <w:tcW w:w="2399" w:type="dxa"/>
            <w:tcBorders>
              <w:top w:val="single" w:sz="4" w:space="0" w:color="auto"/>
              <w:left w:val="single" w:sz="4" w:space="0" w:color="auto"/>
              <w:bottom w:val="single" w:sz="4" w:space="0" w:color="auto"/>
              <w:right w:val="single" w:sz="4" w:space="0" w:color="auto"/>
            </w:tcBorders>
          </w:tcPr>
          <w:p w:rsidR="00CB4CC3" w:rsidRDefault="00CB4CC3">
            <w:pPr>
              <w:jc w:val="center"/>
            </w:pPr>
            <w:r>
              <w:t>на 2010 год</w:t>
            </w:r>
          </w:p>
        </w:tc>
        <w:tc>
          <w:tcPr>
            <w:tcW w:w="2399" w:type="dxa"/>
            <w:tcBorders>
              <w:top w:val="single" w:sz="4" w:space="0" w:color="auto"/>
              <w:left w:val="single" w:sz="4" w:space="0" w:color="auto"/>
              <w:bottom w:val="single" w:sz="4" w:space="0" w:color="auto"/>
              <w:right w:val="single" w:sz="4" w:space="0" w:color="auto"/>
            </w:tcBorders>
          </w:tcPr>
          <w:p w:rsidR="00CB4CC3" w:rsidRDefault="00CB4CC3">
            <w:pPr>
              <w:jc w:val="center"/>
            </w:pPr>
            <w:r>
              <w:t>на 2011 год</w:t>
            </w:r>
          </w:p>
        </w:tc>
      </w:tr>
      <w:tr w:rsidR="00CB4CC3" w:rsidTr="00CB4CC3">
        <w:tc>
          <w:tcPr>
            <w:tcW w:w="2658" w:type="dxa"/>
            <w:tcBorders>
              <w:top w:val="single" w:sz="4" w:space="0" w:color="auto"/>
              <w:left w:val="single" w:sz="4" w:space="0" w:color="auto"/>
              <w:bottom w:val="single" w:sz="4" w:space="0" w:color="auto"/>
              <w:right w:val="single" w:sz="4" w:space="0" w:color="auto"/>
            </w:tcBorders>
            <w:vAlign w:val="center"/>
          </w:tcPr>
          <w:p w:rsidR="00CB4CC3" w:rsidRDefault="00CB4CC3">
            <w:pPr>
              <w:pStyle w:val="a3"/>
              <w:jc w:val="both"/>
            </w:pPr>
            <w:r>
              <w:t xml:space="preserve">Спирт этиловый из всех видов сырья </w:t>
            </w:r>
          </w:p>
        </w:tc>
        <w:tc>
          <w:tcPr>
            <w:tcW w:w="2398" w:type="dxa"/>
            <w:tcBorders>
              <w:top w:val="single" w:sz="4" w:space="0" w:color="auto"/>
              <w:left w:val="single" w:sz="4" w:space="0" w:color="auto"/>
              <w:bottom w:val="single" w:sz="4" w:space="0" w:color="auto"/>
              <w:right w:val="single" w:sz="4" w:space="0" w:color="auto"/>
            </w:tcBorders>
            <w:vAlign w:val="center"/>
          </w:tcPr>
          <w:p w:rsidR="00CB4CC3" w:rsidRDefault="00CB4CC3">
            <w:pPr>
              <w:pStyle w:val="a3"/>
              <w:jc w:val="both"/>
            </w:pPr>
            <w:r>
              <w:t xml:space="preserve">27 руб. 70 коп. за </w:t>
            </w:r>
            <w:smartTag w:uri="urn:schemas-microsoft-com:office:smarttags" w:element="metricconverter">
              <w:smartTagPr>
                <w:attr w:name="ProductID" w:val="1 л"/>
              </w:smartTagPr>
              <w:r>
                <w:t>1 л</w:t>
              </w:r>
            </w:smartTag>
            <w:r>
              <w:t xml:space="preserve"> безводного этилового спирта</w:t>
            </w:r>
          </w:p>
        </w:tc>
        <w:tc>
          <w:tcPr>
            <w:tcW w:w="2399" w:type="dxa"/>
            <w:tcBorders>
              <w:top w:val="single" w:sz="4" w:space="0" w:color="auto"/>
              <w:left w:val="single" w:sz="4" w:space="0" w:color="auto"/>
              <w:bottom w:val="single" w:sz="4" w:space="0" w:color="auto"/>
              <w:right w:val="single" w:sz="4" w:space="0" w:color="auto"/>
            </w:tcBorders>
            <w:vAlign w:val="center"/>
          </w:tcPr>
          <w:p w:rsidR="00CB4CC3" w:rsidRDefault="00CB4CC3">
            <w:pPr>
              <w:pStyle w:val="a3"/>
              <w:jc w:val="both"/>
            </w:pPr>
            <w:r>
              <w:t xml:space="preserve">30 руб. 50 коп. за </w:t>
            </w:r>
            <w:smartTag w:uri="urn:schemas-microsoft-com:office:smarttags" w:element="metricconverter">
              <w:smartTagPr>
                <w:attr w:name="ProductID" w:val="1 л"/>
              </w:smartTagPr>
              <w:r>
                <w:t>1 л</w:t>
              </w:r>
            </w:smartTag>
            <w:r>
              <w:t xml:space="preserve"> безводного этилового спирта </w:t>
            </w:r>
          </w:p>
        </w:tc>
        <w:tc>
          <w:tcPr>
            <w:tcW w:w="2399" w:type="dxa"/>
            <w:tcBorders>
              <w:top w:val="single" w:sz="4" w:space="0" w:color="auto"/>
              <w:left w:val="single" w:sz="4" w:space="0" w:color="auto"/>
              <w:bottom w:val="single" w:sz="4" w:space="0" w:color="auto"/>
              <w:right w:val="single" w:sz="4" w:space="0" w:color="auto"/>
            </w:tcBorders>
            <w:vAlign w:val="center"/>
          </w:tcPr>
          <w:p w:rsidR="00CB4CC3" w:rsidRDefault="00CB4CC3">
            <w:pPr>
              <w:pStyle w:val="a3"/>
              <w:jc w:val="both"/>
            </w:pPr>
            <w:r>
              <w:t xml:space="preserve">33 руб. 60 коп. за </w:t>
            </w:r>
            <w:smartTag w:uri="urn:schemas-microsoft-com:office:smarttags" w:element="metricconverter">
              <w:smartTagPr>
                <w:attr w:name="ProductID" w:val="1 л"/>
              </w:smartTagPr>
              <w:r>
                <w:t>1 л</w:t>
              </w:r>
            </w:smartTag>
            <w:r>
              <w:t xml:space="preserve"> безводного этилового </w:t>
            </w:r>
          </w:p>
        </w:tc>
      </w:tr>
      <w:tr w:rsidR="00CB4CC3" w:rsidTr="00CB4CC3">
        <w:tc>
          <w:tcPr>
            <w:tcW w:w="2658" w:type="dxa"/>
            <w:tcBorders>
              <w:top w:val="single" w:sz="4" w:space="0" w:color="auto"/>
              <w:left w:val="single" w:sz="4" w:space="0" w:color="auto"/>
              <w:bottom w:val="single" w:sz="4" w:space="0" w:color="auto"/>
              <w:right w:val="single" w:sz="4" w:space="0" w:color="auto"/>
            </w:tcBorders>
            <w:vAlign w:val="center"/>
          </w:tcPr>
          <w:p w:rsidR="00CB4CC3" w:rsidRDefault="00CB4CC3">
            <w:pPr>
              <w:pStyle w:val="a3"/>
              <w:spacing w:before="0" w:beforeAutospacing="0" w:after="0" w:afterAutospacing="0"/>
              <w:jc w:val="both"/>
            </w:pPr>
            <w:r>
              <w:t xml:space="preserve">Алкогольная продукция с объемной долей этилового спирта свыше 9% </w:t>
            </w:r>
          </w:p>
        </w:tc>
        <w:tc>
          <w:tcPr>
            <w:tcW w:w="2398" w:type="dxa"/>
            <w:tcBorders>
              <w:top w:val="single" w:sz="4" w:space="0" w:color="auto"/>
              <w:left w:val="single" w:sz="4" w:space="0" w:color="auto"/>
              <w:bottom w:val="single" w:sz="4" w:space="0" w:color="auto"/>
              <w:right w:val="single" w:sz="4" w:space="0" w:color="auto"/>
            </w:tcBorders>
            <w:vAlign w:val="center"/>
          </w:tcPr>
          <w:p w:rsidR="00CB4CC3" w:rsidRDefault="00CB4CC3">
            <w:pPr>
              <w:pStyle w:val="a3"/>
              <w:spacing w:before="0" w:beforeAutospacing="0" w:after="0" w:afterAutospacing="0"/>
              <w:jc w:val="both"/>
            </w:pPr>
            <w:r>
              <w:t xml:space="preserve">191 руб. 00 коп. за </w:t>
            </w:r>
            <w:smartTag w:uri="urn:schemas-microsoft-com:office:smarttags" w:element="metricconverter">
              <w:smartTagPr>
                <w:attr w:name="ProductID" w:val="1 л"/>
              </w:smartTagPr>
              <w:r>
                <w:t>1 л</w:t>
              </w:r>
            </w:smartTag>
            <w:r>
              <w:t xml:space="preserve"> безводного этилового спирта, содержащегося в подакцизных товарах </w:t>
            </w:r>
          </w:p>
        </w:tc>
        <w:tc>
          <w:tcPr>
            <w:tcW w:w="2399" w:type="dxa"/>
            <w:tcBorders>
              <w:top w:val="single" w:sz="4" w:space="0" w:color="auto"/>
              <w:left w:val="single" w:sz="4" w:space="0" w:color="auto"/>
              <w:bottom w:val="single" w:sz="4" w:space="0" w:color="auto"/>
              <w:right w:val="single" w:sz="4" w:space="0" w:color="auto"/>
            </w:tcBorders>
            <w:vAlign w:val="center"/>
          </w:tcPr>
          <w:p w:rsidR="00CB4CC3" w:rsidRDefault="00CB4CC3">
            <w:pPr>
              <w:pStyle w:val="a3"/>
              <w:spacing w:before="0" w:beforeAutospacing="0" w:after="0" w:afterAutospacing="0"/>
              <w:jc w:val="both"/>
            </w:pPr>
            <w:r>
              <w:t xml:space="preserve">210 руб. 00 коп. за </w:t>
            </w:r>
            <w:smartTag w:uri="urn:schemas-microsoft-com:office:smarttags" w:element="metricconverter">
              <w:smartTagPr>
                <w:attr w:name="ProductID" w:val="1 л"/>
              </w:smartTagPr>
              <w:r>
                <w:t>1 л</w:t>
              </w:r>
            </w:smartTag>
            <w:r>
              <w:t xml:space="preserve"> безводного этилового спирта, содержащегося в подакцизных товарах </w:t>
            </w:r>
          </w:p>
        </w:tc>
        <w:tc>
          <w:tcPr>
            <w:tcW w:w="2399" w:type="dxa"/>
            <w:tcBorders>
              <w:top w:val="single" w:sz="4" w:space="0" w:color="auto"/>
              <w:left w:val="single" w:sz="4" w:space="0" w:color="auto"/>
              <w:bottom w:val="single" w:sz="4" w:space="0" w:color="auto"/>
              <w:right w:val="single" w:sz="4" w:space="0" w:color="auto"/>
            </w:tcBorders>
            <w:vAlign w:val="center"/>
          </w:tcPr>
          <w:p w:rsidR="00CB4CC3" w:rsidRDefault="00CB4CC3">
            <w:pPr>
              <w:pStyle w:val="a3"/>
              <w:spacing w:before="0" w:beforeAutospacing="0" w:after="0" w:afterAutospacing="0"/>
              <w:ind w:firstLine="24"/>
              <w:jc w:val="both"/>
            </w:pPr>
            <w:r>
              <w:t xml:space="preserve">спирта 231 руб. 00 кол. за </w:t>
            </w:r>
            <w:smartTag w:uri="urn:schemas-microsoft-com:office:smarttags" w:element="metricconverter">
              <w:smartTagPr>
                <w:attr w:name="ProductID" w:val="1 л"/>
              </w:smartTagPr>
              <w:r>
                <w:t xml:space="preserve">1 </w:t>
              </w:r>
              <w:r>
                <w:rPr>
                  <w:iCs/>
                </w:rPr>
                <w:t>л</w:t>
              </w:r>
            </w:smartTag>
            <w:r>
              <w:rPr>
                <w:iCs/>
              </w:rPr>
              <w:t xml:space="preserve"> </w:t>
            </w:r>
            <w:r>
              <w:t xml:space="preserve">безводного этилового спирта, содержащегося в подакцизных товарах </w:t>
            </w:r>
          </w:p>
        </w:tc>
      </w:tr>
      <w:tr w:rsidR="00CB4CC3" w:rsidTr="00CB4CC3">
        <w:tc>
          <w:tcPr>
            <w:tcW w:w="2658" w:type="dxa"/>
            <w:tcBorders>
              <w:top w:val="single" w:sz="4" w:space="0" w:color="auto"/>
              <w:left w:val="single" w:sz="4" w:space="0" w:color="auto"/>
              <w:bottom w:val="single" w:sz="4" w:space="0" w:color="auto"/>
              <w:right w:val="single" w:sz="4" w:space="0" w:color="auto"/>
            </w:tcBorders>
            <w:vAlign w:val="center"/>
          </w:tcPr>
          <w:p w:rsidR="00CB4CC3" w:rsidRDefault="00CB4CC3">
            <w:pPr>
              <w:pStyle w:val="a3"/>
              <w:spacing w:before="0" w:beforeAutospacing="0" w:after="0" w:afterAutospacing="0"/>
              <w:ind w:firstLine="600"/>
              <w:jc w:val="both"/>
            </w:pPr>
            <w:r>
              <w:t xml:space="preserve">Алкогольная продукция с объемной долей этилового спирта до </w:t>
            </w:r>
            <w:r>
              <w:rPr>
                <w:iCs/>
              </w:rPr>
              <w:t xml:space="preserve">9% </w:t>
            </w:r>
            <w:r>
              <w:rPr>
                <w:iCs/>
              </w:rPr>
              <w:br/>
              <w:t>в</w:t>
            </w:r>
            <w:r>
              <w:t xml:space="preserve">ключительно </w:t>
            </w:r>
          </w:p>
        </w:tc>
        <w:tc>
          <w:tcPr>
            <w:tcW w:w="2398" w:type="dxa"/>
            <w:tcBorders>
              <w:top w:val="single" w:sz="4" w:space="0" w:color="auto"/>
              <w:left w:val="single" w:sz="4" w:space="0" w:color="auto"/>
              <w:bottom w:val="single" w:sz="4" w:space="0" w:color="auto"/>
              <w:right w:val="single" w:sz="4" w:space="0" w:color="auto"/>
            </w:tcBorders>
            <w:vAlign w:val="center"/>
          </w:tcPr>
          <w:p w:rsidR="00CB4CC3" w:rsidRDefault="00CB4CC3">
            <w:pPr>
              <w:pStyle w:val="a3"/>
              <w:spacing w:before="0" w:beforeAutospacing="0" w:after="0" w:afterAutospacing="0"/>
              <w:jc w:val="both"/>
            </w:pPr>
            <w:r>
              <w:t xml:space="preserve">121 руб. 00 кол. за </w:t>
            </w:r>
            <w:smartTag w:uri="urn:schemas-microsoft-com:office:smarttags" w:element="metricconverter">
              <w:smartTagPr>
                <w:attr w:name="ProductID" w:val="1 л"/>
              </w:smartTagPr>
              <w:r>
                <w:t>1 л</w:t>
              </w:r>
            </w:smartTag>
            <w:r>
              <w:t xml:space="preserve"> безводного этилового спирта, содержащегося в подакцизных товарах </w:t>
            </w:r>
          </w:p>
        </w:tc>
        <w:tc>
          <w:tcPr>
            <w:tcW w:w="2399" w:type="dxa"/>
            <w:tcBorders>
              <w:top w:val="single" w:sz="4" w:space="0" w:color="auto"/>
              <w:left w:val="single" w:sz="4" w:space="0" w:color="auto"/>
              <w:bottom w:val="single" w:sz="4" w:space="0" w:color="auto"/>
              <w:right w:val="single" w:sz="4" w:space="0" w:color="auto"/>
            </w:tcBorders>
            <w:vAlign w:val="center"/>
          </w:tcPr>
          <w:p w:rsidR="00CB4CC3" w:rsidRDefault="00CB4CC3">
            <w:pPr>
              <w:pStyle w:val="a3"/>
              <w:spacing w:before="0" w:beforeAutospacing="0" w:after="0" w:afterAutospacing="0"/>
              <w:jc w:val="both"/>
            </w:pPr>
            <w:r>
              <w:t xml:space="preserve">133 руб. 00 коп. за </w:t>
            </w:r>
            <w:smartTag w:uri="urn:schemas-microsoft-com:office:smarttags" w:element="metricconverter">
              <w:smartTagPr>
                <w:attr w:name="ProductID" w:val="1 л"/>
              </w:smartTagPr>
              <w:r>
                <w:t>1 л</w:t>
              </w:r>
            </w:smartTag>
            <w:r>
              <w:t xml:space="preserve"> безводного этилового спирта, содержащегося в подакцизных товарах </w:t>
            </w:r>
          </w:p>
        </w:tc>
        <w:tc>
          <w:tcPr>
            <w:tcW w:w="2399" w:type="dxa"/>
            <w:tcBorders>
              <w:top w:val="single" w:sz="4" w:space="0" w:color="auto"/>
              <w:left w:val="single" w:sz="4" w:space="0" w:color="auto"/>
              <w:bottom w:val="single" w:sz="4" w:space="0" w:color="auto"/>
              <w:right w:val="single" w:sz="4" w:space="0" w:color="auto"/>
            </w:tcBorders>
            <w:vAlign w:val="center"/>
          </w:tcPr>
          <w:p w:rsidR="00CB4CC3" w:rsidRDefault="00CB4CC3">
            <w:pPr>
              <w:pStyle w:val="a3"/>
              <w:spacing w:before="0" w:beforeAutospacing="0" w:after="0" w:afterAutospacing="0"/>
              <w:jc w:val="both"/>
            </w:pPr>
            <w:r>
              <w:t xml:space="preserve">146 руб. 00 коп. за </w:t>
            </w:r>
            <w:smartTag w:uri="urn:schemas-microsoft-com:office:smarttags" w:element="metricconverter">
              <w:smartTagPr>
                <w:attr w:name="ProductID" w:val="1 л"/>
              </w:smartTagPr>
              <w:r>
                <w:t>1 л</w:t>
              </w:r>
            </w:smartTag>
            <w:r>
              <w:t xml:space="preserve"> безводного этилового спирта, содержащегося в подакцизных товарах </w:t>
            </w:r>
          </w:p>
        </w:tc>
      </w:tr>
      <w:tr w:rsidR="00CB4CC3" w:rsidTr="00CB4CC3">
        <w:tc>
          <w:tcPr>
            <w:tcW w:w="2658" w:type="dxa"/>
            <w:tcBorders>
              <w:top w:val="single" w:sz="4" w:space="0" w:color="auto"/>
              <w:left w:val="single" w:sz="4" w:space="0" w:color="auto"/>
              <w:bottom w:val="single" w:sz="4" w:space="0" w:color="auto"/>
              <w:right w:val="single" w:sz="4" w:space="0" w:color="auto"/>
            </w:tcBorders>
            <w:vAlign w:val="center"/>
          </w:tcPr>
          <w:p w:rsidR="00CB4CC3" w:rsidRDefault="00CB4CC3">
            <w:pPr>
              <w:pStyle w:val="a3"/>
              <w:spacing w:before="0" w:beforeAutospacing="0" w:after="0" w:afterAutospacing="0"/>
              <w:jc w:val="both"/>
            </w:pPr>
            <w:r>
              <w:t xml:space="preserve">Вина натуральные  </w:t>
            </w:r>
          </w:p>
        </w:tc>
        <w:tc>
          <w:tcPr>
            <w:tcW w:w="2398" w:type="dxa"/>
            <w:tcBorders>
              <w:top w:val="single" w:sz="4" w:space="0" w:color="auto"/>
              <w:left w:val="single" w:sz="4" w:space="0" w:color="auto"/>
              <w:bottom w:val="single" w:sz="4" w:space="0" w:color="auto"/>
              <w:right w:val="single" w:sz="4" w:space="0" w:color="auto"/>
            </w:tcBorders>
            <w:vAlign w:val="center"/>
          </w:tcPr>
          <w:p w:rsidR="00CB4CC3" w:rsidRDefault="00CB4CC3">
            <w:pPr>
              <w:pStyle w:val="a3"/>
              <w:spacing w:before="0" w:beforeAutospacing="0" w:after="0" w:afterAutospacing="0"/>
              <w:jc w:val="both"/>
            </w:pPr>
            <w:r>
              <w:t xml:space="preserve">2 руб. 60 коп. за </w:t>
            </w:r>
            <w:smartTag w:uri="urn:schemas-microsoft-com:office:smarttags" w:element="metricconverter">
              <w:smartTagPr>
                <w:attr w:name="ProductID" w:val="1 л"/>
              </w:smartTagPr>
              <w:r>
                <w:t>1 л</w:t>
              </w:r>
            </w:smartTag>
            <w:r>
              <w:t xml:space="preserve"> </w:t>
            </w:r>
          </w:p>
        </w:tc>
        <w:tc>
          <w:tcPr>
            <w:tcW w:w="2399" w:type="dxa"/>
            <w:tcBorders>
              <w:top w:val="single" w:sz="4" w:space="0" w:color="auto"/>
              <w:left w:val="single" w:sz="4" w:space="0" w:color="auto"/>
              <w:bottom w:val="single" w:sz="4" w:space="0" w:color="auto"/>
              <w:right w:val="single" w:sz="4" w:space="0" w:color="auto"/>
            </w:tcBorders>
            <w:vAlign w:val="center"/>
          </w:tcPr>
          <w:p w:rsidR="00CB4CC3" w:rsidRDefault="00CB4CC3">
            <w:pPr>
              <w:pStyle w:val="a3"/>
              <w:spacing w:before="0" w:beforeAutospacing="0" w:after="0" w:afterAutospacing="0"/>
              <w:ind w:firstLine="12"/>
              <w:jc w:val="both"/>
            </w:pPr>
            <w:r>
              <w:t xml:space="preserve">2 руб. 90 коп. за </w:t>
            </w:r>
            <w:smartTag w:uri="urn:schemas-microsoft-com:office:smarttags" w:element="metricconverter">
              <w:smartTagPr>
                <w:attr w:name="ProductID" w:val="1 л"/>
              </w:smartTagPr>
              <w:r>
                <w:t>1 л</w:t>
              </w:r>
            </w:smartTag>
            <w:r>
              <w:t xml:space="preserve"> </w:t>
            </w:r>
          </w:p>
        </w:tc>
        <w:tc>
          <w:tcPr>
            <w:tcW w:w="2399" w:type="dxa"/>
            <w:tcBorders>
              <w:top w:val="single" w:sz="4" w:space="0" w:color="auto"/>
              <w:left w:val="single" w:sz="4" w:space="0" w:color="auto"/>
              <w:bottom w:val="single" w:sz="4" w:space="0" w:color="auto"/>
              <w:right w:val="single" w:sz="4" w:space="0" w:color="auto"/>
            </w:tcBorders>
            <w:vAlign w:val="center"/>
          </w:tcPr>
          <w:p w:rsidR="00CB4CC3" w:rsidRDefault="00CB4CC3">
            <w:pPr>
              <w:pStyle w:val="a3"/>
              <w:spacing w:before="0" w:beforeAutospacing="0" w:after="0" w:afterAutospacing="0"/>
              <w:ind w:firstLine="12"/>
              <w:jc w:val="both"/>
            </w:pPr>
            <w:r>
              <w:t xml:space="preserve">3 руб. 20 коп. за </w:t>
            </w:r>
            <w:smartTag w:uri="urn:schemas-microsoft-com:office:smarttags" w:element="metricconverter">
              <w:smartTagPr>
                <w:attr w:name="ProductID" w:val="1 л"/>
              </w:smartTagPr>
              <w:r>
                <w:t>1 л</w:t>
              </w:r>
            </w:smartTag>
            <w:r>
              <w:t xml:space="preserve"> </w:t>
            </w:r>
          </w:p>
        </w:tc>
      </w:tr>
      <w:tr w:rsidR="00CB4CC3" w:rsidTr="00CB4CC3">
        <w:tc>
          <w:tcPr>
            <w:tcW w:w="2658" w:type="dxa"/>
            <w:tcBorders>
              <w:top w:val="single" w:sz="4" w:space="0" w:color="auto"/>
              <w:left w:val="single" w:sz="4" w:space="0" w:color="auto"/>
              <w:bottom w:val="single" w:sz="4" w:space="0" w:color="auto"/>
              <w:right w:val="single" w:sz="4" w:space="0" w:color="auto"/>
            </w:tcBorders>
            <w:vAlign w:val="center"/>
          </w:tcPr>
          <w:p w:rsidR="00CB4CC3" w:rsidRDefault="00CB4CC3">
            <w:pPr>
              <w:pStyle w:val="a3"/>
              <w:spacing w:before="0" w:beforeAutospacing="0" w:after="0" w:afterAutospacing="0"/>
              <w:jc w:val="both"/>
            </w:pPr>
            <w:r>
              <w:t xml:space="preserve">Вина шампанские, игристые, газированные, шипучие </w:t>
            </w:r>
          </w:p>
        </w:tc>
        <w:tc>
          <w:tcPr>
            <w:tcW w:w="2398" w:type="dxa"/>
            <w:tcBorders>
              <w:top w:val="single" w:sz="4" w:space="0" w:color="auto"/>
              <w:left w:val="single" w:sz="4" w:space="0" w:color="auto"/>
              <w:bottom w:val="single" w:sz="4" w:space="0" w:color="auto"/>
              <w:right w:val="single" w:sz="4" w:space="0" w:color="auto"/>
            </w:tcBorders>
            <w:vAlign w:val="center"/>
          </w:tcPr>
          <w:p w:rsidR="00CB4CC3" w:rsidRDefault="00CB4CC3">
            <w:pPr>
              <w:pStyle w:val="a3"/>
              <w:spacing w:before="0" w:beforeAutospacing="0" w:after="0" w:afterAutospacing="0"/>
              <w:jc w:val="both"/>
            </w:pPr>
            <w:r>
              <w:t xml:space="preserve">10 руб. 50 коп. за </w:t>
            </w:r>
            <w:smartTag w:uri="urn:schemas-microsoft-com:office:smarttags" w:element="metricconverter">
              <w:smartTagPr>
                <w:attr w:name="ProductID" w:val="1 л"/>
              </w:smartTagPr>
              <w:r>
                <w:t>1 л</w:t>
              </w:r>
            </w:smartTag>
            <w:r>
              <w:t xml:space="preserve"> </w:t>
            </w:r>
          </w:p>
        </w:tc>
        <w:tc>
          <w:tcPr>
            <w:tcW w:w="2399" w:type="dxa"/>
            <w:tcBorders>
              <w:top w:val="single" w:sz="4" w:space="0" w:color="auto"/>
              <w:left w:val="single" w:sz="4" w:space="0" w:color="auto"/>
              <w:bottom w:val="single" w:sz="4" w:space="0" w:color="auto"/>
              <w:right w:val="single" w:sz="4" w:space="0" w:color="auto"/>
            </w:tcBorders>
            <w:vAlign w:val="center"/>
          </w:tcPr>
          <w:p w:rsidR="00CB4CC3" w:rsidRDefault="00CB4CC3">
            <w:pPr>
              <w:pStyle w:val="a3"/>
              <w:spacing w:before="0" w:beforeAutospacing="0" w:after="0" w:afterAutospacing="0"/>
              <w:jc w:val="both"/>
            </w:pPr>
            <w:r>
              <w:t xml:space="preserve">11 руб. 55 коп. за </w:t>
            </w:r>
            <w:smartTag w:uri="urn:schemas-microsoft-com:office:smarttags" w:element="metricconverter">
              <w:smartTagPr>
                <w:attr w:name="ProductID" w:val="1 л"/>
              </w:smartTagPr>
              <w:r>
                <w:t>1 л</w:t>
              </w:r>
            </w:smartTag>
            <w:r>
              <w:t xml:space="preserve"> </w:t>
            </w:r>
          </w:p>
        </w:tc>
        <w:tc>
          <w:tcPr>
            <w:tcW w:w="2399" w:type="dxa"/>
            <w:tcBorders>
              <w:top w:val="single" w:sz="4" w:space="0" w:color="auto"/>
              <w:left w:val="single" w:sz="4" w:space="0" w:color="auto"/>
              <w:bottom w:val="single" w:sz="4" w:space="0" w:color="auto"/>
              <w:right w:val="single" w:sz="4" w:space="0" w:color="auto"/>
            </w:tcBorders>
            <w:vAlign w:val="center"/>
          </w:tcPr>
          <w:p w:rsidR="00CB4CC3" w:rsidRDefault="00CB4CC3">
            <w:pPr>
              <w:pStyle w:val="a3"/>
              <w:spacing w:before="0" w:beforeAutospacing="0" w:after="0" w:afterAutospacing="0"/>
              <w:jc w:val="both"/>
            </w:pPr>
            <w:r>
              <w:t xml:space="preserve">12 руб. 70 коп. за </w:t>
            </w:r>
            <w:smartTag w:uri="urn:schemas-microsoft-com:office:smarttags" w:element="metricconverter">
              <w:smartTagPr>
                <w:attr w:name="ProductID" w:val="1 л"/>
              </w:smartTagPr>
              <w:r>
                <w:t>1 л</w:t>
              </w:r>
            </w:smartTag>
            <w:r>
              <w:t xml:space="preserve"> </w:t>
            </w:r>
          </w:p>
        </w:tc>
      </w:tr>
      <w:tr w:rsidR="00CB4CC3" w:rsidTr="00CB4CC3">
        <w:tc>
          <w:tcPr>
            <w:tcW w:w="2658" w:type="dxa"/>
            <w:tcBorders>
              <w:top w:val="single" w:sz="4" w:space="0" w:color="auto"/>
              <w:left w:val="single" w:sz="4" w:space="0" w:color="auto"/>
              <w:bottom w:val="single" w:sz="4" w:space="0" w:color="auto"/>
              <w:right w:val="single" w:sz="4" w:space="0" w:color="auto"/>
            </w:tcBorders>
            <w:vAlign w:val="center"/>
          </w:tcPr>
          <w:p w:rsidR="00CB4CC3" w:rsidRDefault="00CB4CC3">
            <w:pPr>
              <w:pStyle w:val="a3"/>
              <w:spacing w:before="0" w:beforeAutospacing="0" w:after="0" w:afterAutospacing="0"/>
              <w:jc w:val="both"/>
            </w:pPr>
            <w:r>
              <w:t xml:space="preserve">Пиво с нормативным (стандартизированным) содержанием объемной доли спирта этилового свыше 0,5 и до 8,6% включительно </w:t>
            </w:r>
          </w:p>
        </w:tc>
        <w:tc>
          <w:tcPr>
            <w:tcW w:w="2398" w:type="dxa"/>
            <w:tcBorders>
              <w:top w:val="single" w:sz="4" w:space="0" w:color="auto"/>
              <w:left w:val="single" w:sz="4" w:space="0" w:color="auto"/>
              <w:bottom w:val="single" w:sz="4" w:space="0" w:color="auto"/>
              <w:right w:val="single" w:sz="4" w:space="0" w:color="auto"/>
            </w:tcBorders>
            <w:vAlign w:val="center"/>
          </w:tcPr>
          <w:p w:rsidR="00CB4CC3" w:rsidRDefault="00CB4CC3">
            <w:pPr>
              <w:pStyle w:val="a3"/>
              <w:spacing w:before="0" w:beforeAutospacing="0" w:after="0" w:afterAutospacing="0"/>
              <w:jc w:val="both"/>
            </w:pPr>
            <w:r>
              <w:t xml:space="preserve">3 руб. 00 коп. за </w:t>
            </w:r>
            <w:smartTag w:uri="urn:schemas-microsoft-com:office:smarttags" w:element="metricconverter">
              <w:smartTagPr>
                <w:attr w:name="ProductID" w:val="1 л"/>
              </w:smartTagPr>
              <w:r>
                <w:t>1 л</w:t>
              </w:r>
            </w:smartTag>
            <w:r>
              <w:t xml:space="preserve"> </w:t>
            </w:r>
          </w:p>
        </w:tc>
        <w:tc>
          <w:tcPr>
            <w:tcW w:w="2399" w:type="dxa"/>
            <w:tcBorders>
              <w:top w:val="single" w:sz="4" w:space="0" w:color="auto"/>
              <w:left w:val="single" w:sz="4" w:space="0" w:color="auto"/>
              <w:bottom w:val="single" w:sz="4" w:space="0" w:color="auto"/>
              <w:right w:val="single" w:sz="4" w:space="0" w:color="auto"/>
            </w:tcBorders>
            <w:vAlign w:val="center"/>
          </w:tcPr>
          <w:p w:rsidR="00CB4CC3" w:rsidRDefault="00CB4CC3">
            <w:pPr>
              <w:pStyle w:val="a3"/>
              <w:spacing w:before="0" w:beforeAutospacing="0" w:after="0" w:afterAutospacing="0"/>
              <w:jc w:val="both"/>
            </w:pPr>
            <w:r>
              <w:t xml:space="preserve">3 руб. 30 коп. за </w:t>
            </w:r>
            <w:smartTag w:uri="urn:schemas-microsoft-com:office:smarttags" w:element="metricconverter">
              <w:smartTagPr>
                <w:attr w:name="ProductID" w:val="1 л"/>
              </w:smartTagPr>
              <w:r>
                <w:t>1 л</w:t>
              </w:r>
            </w:smartTag>
            <w:r>
              <w:t xml:space="preserve"> </w:t>
            </w:r>
          </w:p>
        </w:tc>
        <w:tc>
          <w:tcPr>
            <w:tcW w:w="2399" w:type="dxa"/>
            <w:tcBorders>
              <w:top w:val="single" w:sz="4" w:space="0" w:color="auto"/>
              <w:left w:val="single" w:sz="4" w:space="0" w:color="auto"/>
              <w:bottom w:val="single" w:sz="4" w:space="0" w:color="auto"/>
              <w:right w:val="single" w:sz="4" w:space="0" w:color="auto"/>
            </w:tcBorders>
            <w:vAlign w:val="center"/>
          </w:tcPr>
          <w:p w:rsidR="00CB4CC3" w:rsidRDefault="00CB4CC3">
            <w:pPr>
              <w:pStyle w:val="a3"/>
              <w:spacing w:before="0" w:beforeAutospacing="0" w:after="0" w:afterAutospacing="0"/>
              <w:jc w:val="both"/>
            </w:pPr>
            <w:r>
              <w:t xml:space="preserve">3 руб. 60 коп. за </w:t>
            </w:r>
            <w:smartTag w:uri="urn:schemas-microsoft-com:office:smarttags" w:element="metricconverter">
              <w:smartTagPr>
                <w:attr w:name="ProductID" w:val="1 л"/>
              </w:smartTagPr>
              <w:r>
                <w:t>1 л</w:t>
              </w:r>
            </w:smartTag>
            <w:r>
              <w:t xml:space="preserve"> </w:t>
            </w:r>
          </w:p>
        </w:tc>
      </w:tr>
      <w:tr w:rsidR="00CB4CC3" w:rsidTr="00CB4CC3">
        <w:tc>
          <w:tcPr>
            <w:tcW w:w="2658" w:type="dxa"/>
            <w:tcBorders>
              <w:top w:val="single" w:sz="4" w:space="0" w:color="auto"/>
              <w:left w:val="single" w:sz="4" w:space="0" w:color="auto"/>
              <w:bottom w:val="single" w:sz="4" w:space="0" w:color="auto"/>
              <w:right w:val="single" w:sz="4" w:space="0" w:color="auto"/>
            </w:tcBorders>
            <w:vAlign w:val="center"/>
          </w:tcPr>
          <w:p w:rsidR="00CB4CC3" w:rsidRDefault="00CB4CC3">
            <w:pPr>
              <w:pStyle w:val="a3"/>
              <w:spacing w:before="0" w:beforeAutospacing="0" w:after="0" w:afterAutospacing="0"/>
              <w:jc w:val="both"/>
            </w:pPr>
            <w:r>
              <w:t xml:space="preserve">Пиво с нормативным (стандартизированным) содержанием объемной доли спирта этилового свыше 8,6% </w:t>
            </w:r>
          </w:p>
        </w:tc>
        <w:tc>
          <w:tcPr>
            <w:tcW w:w="2398" w:type="dxa"/>
            <w:tcBorders>
              <w:top w:val="single" w:sz="4" w:space="0" w:color="auto"/>
              <w:left w:val="single" w:sz="4" w:space="0" w:color="auto"/>
              <w:bottom w:val="single" w:sz="4" w:space="0" w:color="auto"/>
              <w:right w:val="single" w:sz="4" w:space="0" w:color="auto"/>
            </w:tcBorders>
            <w:vAlign w:val="center"/>
          </w:tcPr>
          <w:p w:rsidR="00CB4CC3" w:rsidRDefault="00CB4CC3">
            <w:pPr>
              <w:pStyle w:val="a3"/>
              <w:spacing w:before="0" w:beforeAutospacing="0" w:after="0" w:afterAutospacing="0"/>
              <w:jc w:val="both"/>
            </w:pPr>
            <w:r>
              <w:t xml:space="preserve">9руб. 80 коп. за </w:t>
            </w:r>
            <w:smartTag w:uri="urn:schemas-microsoft-com:office:smarttags" w:element="metricconverter">
              <w:smartTagPr>
                <w:attr w:name="ProductID" w:val="1 л"/>
              </w:smartTagPr>
              <w:r>
                <w:t>1 л</w:t>
              </w:r>
            </w:smartTag>
            <w:r>
              <w:t xml:space="preserve"> </w:t>
            </w:r>
          </w:p>
        </w:tc>
        <w:tc>
          <w:tcPr>
            <w:tcW w:w="2399" w:type="dxa"/>
            <w:tcBorders>
              <w:top w:val="single" w:sz="4" w:space="0" w:color="auto"/>
              <w:left w:val="single" w:sz="4" w:space="0" w:color="auto"/>
              <w:bottom w:val="single" w:sz="4" w:space="0" w:color="auto"/>
              <w:right w:val="single" w:sz="4" w:space="0" w:color="auto"/>
            </w:tcBorders>
            <w:vAlign w:val="center"/>
          </w:tcPr>
          <w:p w:rsidR="00CB4CC3" w:rsidRDefault="00CB4CC3">
            <w:pPr>
              <w:pStyle w:val="a3"/>
              <w:spacing w:before="0" w:beforeAutospacing="0" w:after="0" w:afterAutospacing="0"/>
              <w:jc w:val="both"/>
            </w:pPr>
            <w:r>
              <w:t xml:space="preserve">10руб. 80 коп. за </w:t>
            </w:r>
            <w:smartTag w:uri="urn:schemas-microsoft-com:office:smarttags" w:element="metricconverter">
              <w:smartTagPr>
                <w:attr w:name="ProductID" w:val="1 л"/>
              </w:smartTagPr>
              <w:r>
                <w:t>1 л</w:t>
              </w:r>
            </w:smartTag>
            <w:r>
              <w:t xml:space="preserve"> </w:t>
            </w:r>
          </w:p>
        </w:tc>
        <w:tc>
          <w:tcPr>
            <w:tcW w:w="2399" w:type="dxa"/>
            <w:tcBorders>
              <w:top w:val="single" w:sz="4" w:space="0" w:color="auto"/>
              <w:left w:val="single" w:sz="4" w:space="0" w:color="auto"/>
              <w:bottom w:val="single" w:sz="4" w:space="0" w:color="auto"/>
              <w:right w:val="single" w:sz="4" w:space="0" w:color="auto"/>
            </w:tcBorders>
            <w:vAlign w:val="center"/>
          </w:tcPr>
          <w:p w:rsidR="00CB4CC3" w:rsidRDefault="00CB4CC3">
            <w:pPr>
              <w:pStyle w:val="a3"/>
              <w:spacing w:before="0" w:beforeAutospacing="0" w:after="0" w:afterAutospacing="0"/>
              <w:jc w:val="both"/>
            </w:pPr>
            <w:r>
              <w:t xml:space="preserve">11 руб. 90 коп. за </w:t>
            </w:r>
            <w:smartTag w:uri="urn:schemas-microsoft-com:office:smarttags" w:element="metricconverter">
              <w:smartTagPr>
                <w:attr w:name="ProductID" w:val="1 л"/>
              </w:smartTagPr>
              <w:r>
                <w:t>1 л</w:t>
              </w:r>
            </w:smartTag>
            <w:r>
              <w:t xml:space="preserve"> </w:t>
            </w:r>
          </w:p>
        </w:tc>
      </w:tr>
      <w:tr w:rsidR="00CB4CC3" w:rsidTr="00CB4CC3">
        <w:tc>
          <w:tcPr>
            <w:tcW w:w="2658" w:type="dxa"/>
            <w:tcBorders>
              <w:top w:val="single" w:sz="4" w:space="0" w:color="auto"/>
              <w:left w:val="single" w:sz="4" w:space="0" w:color="auto"/>
              <w:bottom w:val="single" w:sz="4" w:space="0" w:color="auto"/>
              <w:right w:val="single" w:sz="4" w:space="0" w:color="auto"/>
            </w:tcBorders>
            <w:vAlign w:val="center"/>
          </w:tcPr>
          <w:p w:rsidR="00CB4CC3" w:rsidRDefault="00CB4CC3">
            <w:pPr>
              <w:pStyle w:val="a3"/>
              <w:spacing w:before="0" w:beforeAutospacing="0" w:after="0" w:afterAutospacing="0"/>
              <w:jc w:val="both"/>
            </w:pPr>
            <w:r>
              <w:t xml:space="preserve">Табак (за исключением используемого в качестве сырья для производства табачной продукции) </w:t>
            </w:r>
          </w:p>
        </w:tc>
        <w:tc>
          <w:tcPr>
            <w:tcW w:w="2398" w:type="dxa"/>
            <w:tcBorders>
              <w:top w:val="single" w:sz="4" w:space="0" w:color="auto"/>
              <w:left w:val="single" w:sz="4" w:space="0" w:color="auto"/>
              <w:bottom w:val="single" w:sz="4" w:space="0" w:color="auto"/>
              <w:right w:val="single" w:sz="4" w:space="0" w:color="auto"/>
            </w:tcBorders>
            <w:vAlign w:val="center"/>
          </w:tcPr>
          <w:p w:rsidR="00CB4CC3" w:rsidRDefault="00CB4CC3">
            <w:pPr>
              <w:pStyle w:val="a3"/>
              <w:spacing w:before="0" w:beforeAutospacing="0" w:after="0" w:afterAutospacing="0"/>
              <w:jc w:val="both"/>
            </w:pPr>
            <w:r>
              <w:t xml:space="preserve">300 руб. 00 коп. за </w:t>
            </w:r>
            <w:smartTag w:uri="urn:schemas-microsoft-com:office:smarttags" w:element="metricconverter">
              <w:smartTagPr>
                <w:attr w:name="ProductID" w:val="1 кг"/>
              </w:smartTagPr>
              <w:r>
                <w:t>1 кг</w:t>
              </w:r>
            </w:smartTag>
            <w:r>
              <w:t xml:space="preserve"> </w:t>
            </w:r>
          </w:p>
        </w:tc>
        <w:tc>
          <w:tcPr>
            <w:tcW w:w="2399" w:type="dxa"/>
            <w:tcBorders>
              <w:top w:val="single" w:sz="4" w:space="0" w:color="auto"/>
              <w:left w:val="single" w:sz="4" w:space="0" w:color="auto"/>
              <w:bottom w:val="single" w:sz="4" w:space="0" w:color="auto"/>
              <w:right w:val="single" w:sz="4" w:space="0" w:color="auto"/>
            </w:tcBorders>
            <w:vAlign w:val="center"/>
          </w:tcPr>
          <w:p w:rsidR="00CB4CC3" w:rsidRDefault="00CB4CC3">
            <w:pPr>
              <w:pStyle w:val="a3"/>
              <w:spacing w:before="0" w:beforeAutospacing="0" w:after="0" w:afterAutospacing="0"/>
              <w:jc w:val="both"/>
            </w:pPr>
            <w:r>
              <w:t xml:space="preserve">300 руб. 00 коп. за </w:t>
            </w:r>
            <w:smartTag w:uri="urn:schemas-microsoft-com:office:smarttags" w:element="metricconverter">
              <w:smartTagPr>
                <w:attr w:name="ProductID" w:val="1 кг"/>
              </w:smartTagPr>
              <w:r>
                <w:t>1 кг</w:t>
              </w:r>
            </w:smartTag>
            <w:r>
              <w:t xml:space="preserve"> </w:t>
            </w:r>
          </w:p>
        </w:tc>
        <w:tc>
          <w:tcPr>
            <w:tcW w:w="2399" w:type="dxa"/>
            <w:tcBorders>
              <w:top w:val="single" w:sz="4" w:space="0" w:color="auto"/>
              <w:left w:val="single" w:sz="4" w:space="0" w:color="auto"/>
              <w:bottom w:val="single" w:sz="4" w:space="0" w:color="auto"/>
              <w:right w:val="single" w:sz="4" w:space="0" w:color="auto"/>
            </w:tcBorders>
            <w:vAlign w:val="center"/>
          </w:tcPr>
          <w:p w:rsidR="00CB4CC3" w:rsidRDefault="00CB4CC3">
            <w:pPr>
              <w:pStyle w:val="a3"/>
              <w:spacing w:before="0" w:beforeAutospacing="0" w:after="0" w:afterAutospacing="0"/>
              <w:jc w:val="both"/>
            </w:pPr>
            <w:r>
              <w:t xml:space="preserve">330 руб. 00 коп. за </w:t>
            </w:r>
            <w:smartTag w:uri="urn:schemas-microsoft-com:office:smarttags" w:element="metricconverter">
              <w:smartTagPr>
                <w:attr w:name="ProductID" w:val="1 кг"/>
              </w:smartTagPr>
              <w:r>
                <w:t>1 кг</w:t>
              </w:r>
            </w:smartTag>
            <w:r>
              <w:t xml:space="preserve"> </w:t>
            </w:r>
          </w:p>
        </w:tc>
      </w:tr>
      <w:tr w:rsidR="00CB4CC3" w:rsidTr="00CB4CC3">
        <w:tc>
          <w:tcPr>
            <w:tcW w:w="2658" w:type="dxa"/>
            <w:tcBorders>
              <w:top w:val="single" w:sz="4" w:space="0" w:color="auto"/>
              <w:left w:val="single" w:sz="4" w:space="0" w:color="auto"/>
              <w:bottom w:val="single" w:sz="4" w:space="0" w:color="auto"/>
              <w:right w:val="single" w:sz="4" w:space="0" w:color="auto"/>
            </w:tcBorders>
            <w:vAlign w:val="center"/>
          </w:tcPr>
          <w:p w:rsidR="00CB4CC3" w:rsidRDefault="00CB4CC3">
            <w:pPr>
              <w:pStyle w:val="a3"/>
              <w:spacing w:before="0" w:beforeAutospacing="0" w:after="0" w:afterAutospacing="0"/>
              <w:jc w:val="both"/>
            </w:pPr>
            <w:r>
              <w:t xml:space="preserve">Сигары </w:t>
            </w:r>
          </w:p>
        </w:tc>
        <w:tc>
          <w:tcPr>
            <w:tcW w:w="2398" w:type="dxa"/>
            <w:tcBorders>
              <w:top w:val="single" w:sz="4" w:space="0" w:color="auto"/>
              <w:left w:val="single" w:sz="4" w:space="0" w:color="auto"/>
              <w:bottom w:val="single" w:sz="4" w:space="0" w:color="auto"/>
              <w:right w:val="single" w:sz="4" w:space="0" w:color="auto"/>
            </w:tcBorders>
            <w:vAlign w:val="center"/>
          </w:tcPr>
          <w:p w:rsidR="00CB4CC3" w:rsidRDefault="00CB4CC3">
            <w:pPr>
              <w:pStyle w:val="a3"/>
              <w:spacing w:before="0" w:beforeAutospacing="0" w:after="0" w:afterAutospacing="0"/>
              <w:jc w:val="both"/>
            </w:pPr>
            <w:r>
              <w:t xml:space="preserve">17 руб. 75 коп. за 1 штуку </w:t>
            </w:r>
          </w:p>
        </w:tc>
        <w:tc>
          <w:tcPr>
            <w:tcW w:w="2399" w:type="dxa"/>
            <w:tcBorders>
              <w:top w:val="single" w:sz="4" w:space="0" w:color="auto"/>
              <w:left w:val="single" w:sz="4" w:space="0" w:color="auto"/>
              <w:bottom w:val="single" w:sz="4" w:space="0" w:color="auto"/>
              <w:right w:val="single" w:sz="4" w:space="0" w:color="auto"/>
            </w:tcBorders>
            <w:vAlign w:val="center"/>
          </w:tcPr>
          <w:p w:rsidR="00CB4CC3" w:rsidRDefault="00CB4CC3">
            <w:pPr>
              <w:pStyle w:val="a3"/>
              <w:spacing w:before="0" w:beforeAutospacing="0" w:after="0" w:afterAutospacing="0"/>
              <w:jc w:val="both"/>
            </w:pPr>
            <w:r>
              <w:t xml:space="preserve">17 руб. 75 коп. за 1 штуку </w:t>
            </w:r>
          </w:p>
        </w:tc>
        <w:tc>
          <w:tcPr>
            <w:tcW w:w="2399" w:type="dxa"/>
            <w:tcBorders>
              <w:top w:val="single" w:sz="4" w:space="0" w:color="auto"/>
              <w:left w:val="single" w:sz="4" w:space="0" w:color="auto"/>
              <w:bottom w:val="single" w:sz="4" w:space="0" w:color="auto"/>
              <w:right w:val="single" w:sz="4" w:space="0" w:color="auto"/>
            </w:tcBorders>
            <w:vAlign w:val="center"/>
          </w:tcPr>
          <w:p w:rsidR="00CB4CC3" w:rsidRDefault="00CB4CC3">
            <w:pPr>
              <w:pStyle w:val="a3"/>
              <w:spacing w:before="0" w:beforeAutospacing="0" w:after="0" w:afterAutospacing="0"/>
              <w:jc w:val="both"/>
            </w:pPr>
            <w:r>
              <w:t xml:space="preserve">19 руб. 50 коп. за 1 штуку </w:t>
            </w:r>
          </w:p>
        </w:tc>
      </w:tr>
      <w:tr w:rsidR="00CB4CC3" w:rsidTr="00CB4CC3">
        <w:tc>
          <w:tcPr>
            <w:tcW w:w="2658" w:type="dxa"/>
            <w:tcBorders>
              <w:top w:val="single" w:sz="4" w:space="0" w:color="auto"/>
              <w:left w:val="single" w:sz="4" w:space="0" w:color="auto"/>
              <w:bottom w:val="single" w:sz="4" w:space="0" w:color="auto"/>
              <w:right w:val="single" w:sz="4" w:space="0" w:color="auto"/>
            </w:tcBorders>
            <w:vAlign w:val="center"/>
          </w:tcPr>
          <w:p w:rsidR="00CB4CC3" w:rsidRDefault="00CB4CC3">
            <w:pPr>
              <w:pStyle w:val="a3"/>
              <w:spacing w:before="0" w:beforeAutospacing="0" w:after="0" w:afterAutospacing="0"/>
              <w:jc w:val="both"/>
            </w:pPr>
            <w:r>
              <w:t xml:space="preserve">Сигареты с фильтром </w:t>
            </w:r>
          </w:p>
        </w:tc>
        <w:tc>
          <w:tcPr>
            <w:tcW w:w="2398" w:type="dxa"/>
            <w:tcBorders>
              <w:top w:val="single" w:sz="4" w:space="0" w:color="auto"/>
              <w:left w:val="single" w:sz="4" w:space="0" w:color="auto"/>
              <w:bottom w:val="single" w:sz="4" w:space="0" w:color="auto"/>
              <w:right w:val="single" w:sz="4" w:space="0" w:color="auto"/>
            </w:tcBorders>
            <w:vAlign w:val="center"/>
          </w:tcPr>
          <w:p w:rsidR="00CB4CC3" w:rsidRDefault="00CB4CC3">
            <w:pPr>
              <w:pStyle w:val="a3"/>
              <w:spacing w:before="0" w:beforeAutospacing="0" w:after="0" w:afterAutospacing="0"/>
              <w:jc w:val="both"/>
            </w:pPr>
            <w:r>
              <w:t xml:space="preserve">150 руб. 00 коп. за 1000 штук + 6% расчетной стоимости, исчисленной исходя из максимальной розничной цены, но не менее 177 руб. 00 коп. за 1000 штук </w:t>
            </w:r>
          </w:p>
        </w:tc>
        <w:tc>
          <w:tcPr>
            <w:tcW w:w="2399" w:type="dxa"/>
            <w:tcBorders>
              <w:top w:val="single" w:sz="4" w:space="0" w:color="auto"/>
              <w:left w:val="single" w:sz="4" w:space="0" w:color="auto"/>
              <w:bottom w:val="single" w:sz="4" w:space="0" w:color="auto"/>
              <w:right w:val="single" w:sz="4" w:space="0" w:color="auto"/>
            </w:tcBorders>
            <w:vAlign w:val="center"/>
          </w:tcPr>
          <w:p w:rsidR="00CB4CC3" w:rsidRDefault="00CB4CC3">
            <w:pPr>
              <w:pStyle w:val="a3"/>
              <w:spacing w:before="0" w:beforeAutospacing="0" w:after="0" w:afterAutospacing="0"/>
              <w:jc w:val="both"/>
            </w:pPr>
            <w:r>
              <w:t xml:space="preserve">180 руб. 00 коп. за 1000 штук + 6,5% расчетной стоимости, исчисленной исходя из максимальной розничной цены, но не менее 216 руб. 00 коп. за 1000 штук </w:t>
            </w:r>
          </w:p>
        </w:tc>
        <w:tc>
          <w:tcPr>
            <w:tcW w:w="2399" w:type="dxa"/>
            <w:tcBorders>
              <w:top w:val="single" w:sz="4" w:space="0" w:color="auto"/>
              <w:left w:val="single" w:sz="4" w:space="0" w:color="auto"/>
              <w:bottom w:val="single" w:sz="4" w:space="0" w:color="auto"/>
              <w:right w:val="single" w:sz="4" w:space="0" w:color="auto"/>
            </w:tcBorders>
            <w:vAlign w:val="center"/>
          </w:tcPr>
          <w:p w:rsidR="00CB4CC3" w:rsidRDefault="00CB4CC3">
            <w:pPr>
              <w:pStyle w:val="a3"/>
              <w:spacing w:before="0" w:beforeAutospacing="0" w:after="0" w:afterAutospacing="0"/>
              <w:jc w:val="both"/>
            </w:pPr>
            <w:r>
              <w:t xml:space="preserve">216 руб. 00 коп. за 1000 штук + 7% расчетной стоимости, исчисленной исходя из максимальной розничной цены, но не менее 260 руб. 00 коп. за 1000 штук </w:t>
            </w:r>
          </w:p>
        </w:tc>
      </w:tr>
      <w:tr w:rsidR="00CB4CC3" w:rsidTr="00CB4CC3">
        <w:trPr>
          <w:trHeight w:val="2584"/>
        </w:trPr>
        <w:tc>
          <w:tcPr>
            <w:tcW w:w="2658" w:type="dxa"/>
            <w:tcBorders>
              <w:top w:val="single" w:sz="4" w:space="0" w:color="auto"/>
              <w:left w:val="single" w:sz="4" w:space="0" w:color="auto"/>
              <w:bottom w:val="single" w:sz="4" w:space="0" w:color="auto"/>
              <w:right w:val="single" w:sz="4" w:space="0" w:color="auto"/>
            </w:tcBorders>
          </w:tcPr>
          <w:p w:rsidR="00CB4CC3" w:rsidRDefault="00CB4CC3">
            <w:pPr>
              <w:jc w:val="both"/>
            </w:pPr>
            <w:r>
              <w:t>Сигареты без фильтра, папиросы</w:t>
            </w:r>
          </w:p>
        </w:tc>
        <w:tc>
          <w:tcPr>
            <w:tcW w:w="2398" w:type="dxa"/>
            <w:tcBorders>
              <w:top w:val="single" w:sz="4" w:space="0" w:color="auto"/>
              <w:left w:val="single" w:sz="4" w:space="0" w:color="auto"/>
              <w:bottom w:val="single" w:sz="4" w:space="0" w:color="auto"/>
              <w:right w:val="single" w:sz="4" w:space="0" w:color="auto"/>
            </w:tcBorders>
          </w:tcPr>
          <w:p w:rsidR="00CB4CC3" w:rsidRDefault="00CB4CC3">
            <w:pPr>
              <w:jc w:val="both"/>
            </w:pPr>
            <w:r>
              <w:t>72 руб. 00 коп. за 1000 штук + 6% расчетной стоимости, исчисленной исходя из максимальной розничной цены, но не менее 93 руб. 00 коп. за 1000 штук</w:t>
            </w:r>
          </w:p>
        </w:tc>
        <w:tc>
          <w:tcPr>
            <w:tcW w:w="2399" w:type="dxa"/>
            <w:tcBorders>
              <w:top w:val="single" w:sz="4" w:space="0" w:color="auto"/>
              <w:left w:val="single" w:sz="4" w:space="0" w:color="auto"/>
              <w:bottom w:val="single" w:sz="4" w:space="0" w:color="auto"/>
              <w:right w:val="single" w:sz="4" w:space="0" w:color="auto"/>
            </w:tcBorders>
          </w:tcPr>
          <w:p w:rsidR="00CB4CC3" w:rsidRDefault="00CB4CC3">
            <w:pPr>
              <w:jc w:val="both"/>
            </w:pPr>
            <w:r>
              <w:t>92 руб. 00 коп. за 1000 штук + 6% расчетной стоимости, исчисленной исходя из максимальной розничной цены, но не менее 118 руб. 00 коп. за 1000 штук</w:t>
            </w:r>
          </w:p>
        </w:tc>
        <w:tc>
          <w:tcPr>
            <w:tcW w:w="2399" w:type="dxa"/>
            <w:tcBorders>
              <w:top w:val="single" w:sz="4" w:space="0" w:color="auto"/>
              <w:left w:val="single" w:sz="4" w:space="0" w:color="auto"/>
              <w:bottom w:val="single" w:sz="4" w:space="0" w:color="auto"/>
              <w:right w:val="single" w:sz="4" w:space="0" w:color="auto"/>
            </w:tcBorders>
          </w:tcPr>
          <w:p w:rsidR="00CB4CC3" w:rsidRDefault="00CB4CC3">
            <w:pPr>
              <w:jc w:val="both"/>
            </w:pPr>
            <w:r>
              <w:t>120 руб. 00 коп. за 1000 штук + 6% расчетной стоимости, исчисленной исходя из максимальной розничной цены, но не менее 154 руб. 00 коп. за 1000 штук</w:t>
            </w:r>
          </w:p>
        </w:tc>
      </w:tr>
      <w:tr w:rsidR="00CB4CC3" w:rsidTr="00CB4CC3">
        <w:trPr>
          <w:trHeight w:val="1422"/>
        </w:trPr>
        <w:tc>
          <w:tcPr>
            <w:tcW w:w="2658" w:type="dxa"/>
            <w:tcBorders>
              <w:top w:val="single" w:sz="4" w:space="0" w:color="auto"/>
              <w:left w:val="single" w:sz="4" w:space="0" w:color="auto"/>
              <w:bottom w:val="single" w:sz="4" w:space="0" w:color="auto"/>
              <w:right w:val="single" w:sz="4" w:space="0" w:color="auto"/>
            </w:tcBorders>
          </w:tcPr>
          <w:p w:rsidR="00CB4CC3" w:rsidRDefault="00CB4CC3">
            <w:pPr>
              <w:spacing w:before="240"/>
              <w:jc w:val="both"/>
            </w:pPr>
            <w:r>
              <w:t>Автомобили легковые с мощностью свыше 67,5 кВт (</w:t>
            </w:r>
            <w:smartTag w:uri="urn:schemas-microsoft-com:office:smarttags" w:element="metricconverter">
              <w:smartTagPr>
                <w:attr w:name="ProductID" w:val="90 л"/>
              </w:smartTagPr>
              <w:r>
                <w:t>90 л</w:t>
              </w:r>
            </w:smartTag>
            <w:r>
              <w:t>.с.) и до 112,5 кВт (</w:t>
            </w:r>
            <w:smartTag w:uri="urn:schemas-microsoft-com:office:smarttags" w:element="metricconverter">
              <w:smartTagPr>
                <w:attr w:name="ProductID" w:val="150 л"/>
              </w:smartTagPr>
              <w:r>
                <w:t>150 л</w:t>
              </w:r>
            </w:smartTag>
            <w:r>
              <w:t>.с.) включительно</w:t>
            </w:r>
          </w:p>
        </w:tc>
        <w:tc>
          <w:tcPr>
            <w:tcW w:w="2398" w:type="dxa"/>
            <w:tcBorders>
              <w:top w:val="single" w:sz="4" w:space="0" w:color="auto"/>
              <w:left w:val="single" w:sz="4" w:space="0" w:color="auto"/>
              <w:bottom w:val="single" w:sz="4" w:space="0" w:color="auto"/>
              <w:right w:val="single" w:sz="4" w:space="0" w:color="auto"/>
            </w:tcBorders>
          </w:tcPr>
          <w:p w:rsidR="00CB4CC3" w:rsidRDefault="00CB4CC3">
            <w:pPr>
              <w:jc w:val="both"/>
            </w:pPr>
            <w:r>
              <w:t>21 руб. 70 коп. за 0,75 кВт (</w:t>
            </w:r>
            <w:smartTag w:uri="urn:schemas-microsoft-com:office:smarttags" w:element="metricconverter">
              <w:smartTagPr>
                <w:attr w:name="ProductID" w:val="1 л"/>
              </w:smartTagPr>
              <w:r>
                <w:t>1 л</w:t>
              </w:r>
            </w:smartTag>
            <w:r>
              <w:t>.с.)</w:t>
            </w:r>
          </w:p>
        </w:tc>
        <w:tc>
          <w:tcPr>
            <w:tcW w:w="2399" w:type="dxa"/>
            <w:tcBorders>
              <w:top w:val="single" w:sz="4" w:space="0" w:color="auto"/>
              <w:left w:val="single" w:sz="4" w:space="0" w:color="auto"/>
              <w:bottom w:val="single" w:sz="4" w:space="0" w:color="auto"/>
              <w:right w:val="single" w:sz="4" w:space="0" w:color="auto"/>
            </w:tcBorders>
          </w:tcPr>
          <w:p w:rsidR="00CB4CC3" w:rsidRDefault="00CB4CC3">
            <w:pPr>
              <w:jc w:val="both"/>
            </w:pPr>
            <w:r>
              <w:t>23 руб. 90 коп. за 0,75 кВт (</w:t>
            </w:r>
            <w:smartTag w:uri="urn:schemas-microsoft-com:office:smarttags" w:element="metricconverter">
              <w:smartTagPr>
                <w:attr w:name="ProductID" w:val="1 л"/>
              </w:smartTagPr>
              <w:r>
                <w:t>1 л</w:t>
              </w:r>
            </w:smartTag>
            <w:r>
              <w:t>.с.)</w:t>
            </w:r>
          </w:p>
        </w:tc>
        <w:tc>
          <w:tcPr>
            <w:tcW w:w="2399" w:type="dxa"/>
            <w:tcBorders>
              <w:top w:val="single" w:sz="4" w:space="0" w:color="auto"/>
              <w:left w:val="single" w:sz="4" w:space="0" w:color="auto"/>
              <w:bottom w:val="single" w:sz="4" w:space="0" w:color="auto"/>
              <w:right w:val="single" w:sz="4" w:space="0" w:color="auto"/>
            </w:tcBorders>
          </w:tcPr>
          <w:p w:rsidR="00CB4CC3" w:rsidRDefault="00CB4CC3">
            <w:pPr>
              <w:jc w:val="both"/>
            </w:pPr>
            <w:r>
              <w:t>26 руб. 30 коп. за 0,75 кВт (</w:t>
            </w:r>
            <w:smartTag w:uri="urn:schemas-microsoft-com:office:smarttags" w:element="metricconverter">
              <w:smartTagPr>
                <w:attr w:name="ProductID" w:val="1 л"/>
              </w:smartTagPr>
              <w:r>
                <w:t>1 л</w:t>
              </w:r>
            </w:smartTag>
            <w:r>
              <w:t>.с.)</w:t>
            </w:r>
          </w:p>
        </w:tc>
      </w:tr>
      <w:tr w:rsidR="00CB4CC3" w:rsidTr="00CB4CC3">
        <w:tc>
          <w:tcPr>
            <w:tcW w:w="2658" w:type="dxa"/>
            <w:tcBorders>
              <w:top w:val="single" w:sz="4" w:space="0" w:color="auto"/>
              <w:left w:val="single" w:sz="4" w:space="0" w:color="auto"/>
              <w:bottom w:val="single" w:sz="4" w:space="0" w:color="auto"/>
              <w:right w:val="single" w:sz="4" w:space="0" w:color="auto"/>
            </w:tcBorders>
          </w:tcPr>
          <w:p w:rsidR="00CB4CC3" w:rsidRDefault="00CB4CC3">
            <w:pPr>
              <w:jc w:val="both"/>
            </w:pPr>
            <w:r>
              <w:t>Автомобили легковые с мощностью свыше 112,5 кВт (</w:t>
            </w:r>
            <w:smartTag w:uri="urn:schemas-microsoft-com:office:smarttags" w:element="metricconverter">
              <w:smartTagPr>
                <w:attr w:name="ProductID" w:val="150 л"/>
              </w:smartTagPr>
              <w:r>
                <w:t>150 л</w:t>
              </w:r>
            </w:smartTag>
            <w:r>
              <w:t>.с.), мотоциклы с мощностью двигателя свыше 112,5 кВт (</w:t>
            </w:r>
            <w:smartTag w:uri="urn:schemas-microsoft-com:office:smarttags" w:element="metricconverter">
              <w:smartTagPr>
                <w:attr w:name="ProductID" w:val="150 л"/>
              </w:smartTagPr>
              <w:r>
                <w:t>150 л</w:t>
              </w:r>
            </w:smartTag>
            <w:r>
              <w:t xml:space="preserve">.с.) </w:t>
            </w:r>
          </w:p>
        </w:tc>
        <w:tc>
          <w:tcPr>
            <w:tcW w:w="2398" w:type="dxa"/>
            <w:tcBorders>
              <w:top w:val="single" w:sz="4" w:space="0" w:color="auto"/>
              <w:left w:val="single" w:sz="4" w:space="0" w:color="auto"/>
              <w:bottom w:val="single" w:sz="4" w:space="0" w:color="auto"/>
              <w:right w:val="single" w:sz="4" w:space="0" w:color="auto"/>
            </w:tcBorders>
          </w:tcPr>
          <w:p w:rsidR="00CB4CC3" w:rsidRDefault="00CB4CC3">
            <w:pPr>
              <w:jc w:val="both"/>
            </w:pPr>
            <w:r>
              <w:t>214 руб. 00 коп. за 0,75 кВт (</w:t>
            </w:r>
            <w:smartTag w:uri="urn:schemas-microsoft-com:office:smarttags" w:element="metricconverter">
              <w:smartTagPr>
                <w:attr w:name="ProductID" w:val="1 л"/>
              </w:smartTagPr>
              <w:r>
                <w:t>1 л</w:t>
              </w:r>
            </w:smartTag>
            <w:r>
              <w:t>.с.)</w:t>
            </w:r>
          </w:p>
        </w:tc>
        <w:tc>
          <w:tcPr>
            <w:tcW w:w="2399" w:type="dxa"/>
            <w:tcBorders>
              <w:top w:val="single" w:sz="4" w:space="0" w:color="auto"/>
              <w:left w:val="single" w:sz="4" w:space="0" w:color="auto"/>
              <w:bottom w:val="single" w:sz="4" w:space="0" w:color="auto"/>
              <w:right w:val="single" w:sz="4" w:space="0" w:color="auto"/>
            </w:tcBorders>
          </w:tcPr>
          <w:p w:rsidR="00CB4CC3" w:rsidRDefault="00CB4CC3">
            <w:pPr>
              <w:jc w:val="both"/>
            </w:pPr>
            <w:r>
              <w:t>235 руб. 00 коп. за 0,75 кВт (</w:t>
            </w:r>
            <w:smartTag w:uri="urn:schemas-microsoft-com:office:smarttags" w:element="metricconverter">
              <w:smartTagPr>
                <w:attr w:name="ProductID" w:val="1 л"/>
              </w:smartTagPr>
              <w:r>
                <w:t>1 л</w:t>
              </w:r>
            </w:smartTag>
            <w:r>
              <w:t>.с.)</w:t>
            </w:r>
          </w:p>
        </w:tc>
        <w:tc>
          <w:tcPr>
            <w:tcW w:w="2399" w:type="dxa"/>
            <w:tcBorders>
              <w:top w:val="single" w:sz="4" w:space="0" w:color="auto"/>
              <w:left w:val="single" w:sz="4" w:space="0" w:color="auto"/>
              <w:bottom w:val="single" w:sz="4" w:space="0" w:color="auto"/>
              <w:right w:val="single" w:sz="4" w:space="0" w:color="auto"/>
            </w:tcBorders>
          </w:tcPr>
          <w:p w:rsidR="00CB4CC3" w:rsidRDefault="00CB4CC3">
            <w:pPr>
              <w:jc w:val="both"/>
            </w:pPr>
            <w:r>
              <w:t>259 руб. 00 коп. за 0,75 кВт (</w:t>
            </w:r>
            <w:smartTag w:uri="urn:schemas-microsoft-com:office:smarttags" w:element="metricconverter">
              <w:smartTagPr>
                <w:attr w:name="ProductID" w:val="1 л"/>
              </w:smartTagPr>
              <w:r>
                <w:t>1 л</w:t>
              </w:r>
            </w:smartTag>
            <w:r>
              <w:t>.с.)</w:t>
            </w:r>
          </w:p>
        </w:tc>
      </w:tr>
      <w:tr w:rsidR="00CB4CC3" w:rsidTr="00CB4CC3">
        <w:tc>
          <w:tcPr>
            <w:tcW w:w="2658" w:type="dxa"/>
            <w:tcBorders>
              <w:top w:val="single" w:sz="4" w:space="0" w:color="auto"/>
              <w:left w:val="single" w:sz="4" w:space="0" w:color="auto"/>
              <w:bottom w:val="single" w:sz="4" w:space="0" w:color="auto"/>
              <w:right w:val="single" w:sz="4" w:space="0" w:color="auto"/>
            </w:tcBorders>
          </w:tcPr>
          <w:p w:rsidR="00CB4CC3" w:rsidRDefault="00CB4CC3">
            <w:pPr>
              <w:jc w:val="both"/>
            </w:pPr>
            <w:r>
              <w:t>Моторные масла для дизельных и (или) карбюраторных (инжекторных) двигателей</w:t>
            </w:r>
          </w:p>
        </w:tc>
        <w:tc>
          <w:tcPr>
            <w:tcW w:w="2398" w:type="dxa"/>
            <w:tcBorders>
              <w:top w:val="single" w:sz="4" w:space="0" w:color="auto"/>
              <w:left w:val="single" w:sz="4" w:space="0" w:color="auto"/>
              <w:bottom w:val="single" w:sz="4" w:space="0" w:color="auto"/>
              <w:right w:val="single" w:sz="4" w:space="0" w:color="auto"/>
            </w:tcBorders>
          </w:tcPr>
          <w:p w:rsidR="00CB4CC3" w:rsidRDefault="00CB4CC3">
            <w:pPr>
              <w:jc w:val="both"/>
            </w:pPr>
            <w:r>
              <w:t>2951 руб. 00 коп. за 1 т</w:t>
            </w:r>
          </w:p>
        </w:tc>
        <w:tc>
          <w:tcPr>
            <w:tcW w:w="2399" w:type="dxa"/>
            <w:tcBorders>
              <w:top w:val="single" w:sz="4" w:space="0" w:color="auto"/>
              <w:left w:val="single" w:sz="4" w:space="0" w:color="auto"/>
              <w:bottom w:val="single" w:sz="4" w:space="0" w:color="auto"/>
              <w:right w:val="single" w:sz="4" w:space="0" w:color="auto"/>
            </w:tcBorders>
          </w:tcPr>
          <w:p w:rsidR="00CB4CC3" w:rsidRDefault="00CB4CC3">
            <w:pPr>
              <w:jc w:val="both"/>
            </w:pPr>
            <w:r>
              <w:t>2951 руб. 00 коп. за 1 т</w:t>
            </w:r>
          </w:p>
        </w:tc>
        <w:tc>
          <w:tcPr>
            <w:tcW w:w="2399" w:type="dxa"/>
            <w:tcBorders>
              <w:top w:val="single" w:sz="4" w:space="0" w:color="auto"/>
              <w:left w:val="single" w:sz="4" w:space="0" w:color="auto"/>
              <w:bottom w:val="single" w:sz="4" w:space="0" w:color="auto"/>
              <w:right w:val="single" w:sz="4" w:space="0" w:color="auto"/>
            </w:tcBorders>
          </w:tcPr>
          <w:p w:rsidR="00CB4CC3" w:rsidRDefault="00CB4CC3">
            <w:pPr>
              <w:jc w:val="both"/>
            </w:pPr>
            <w:r>
              <w:t>3246 руб. 00 коп. за 1 т</w:t>
            </w:r>
          </w:p>
        </w:tc>
      </w:tr>
    </w:tbl>
    <w:p w:rsidR="00CB4CC3" w:rsidRPr="00DF0ADE" w:rsidRDefault="00CB4CC3" w:rsidP="00DF0ADE">
      <w:pPr>
        <w:spacing w:line="360" w:lineRule="auto"/>
        <w:ind w:firstLine="600"/>
        <w:rPr>
          <w:sz w:val="28"/>
          <w:szCs w:val="28"/>
        </w:rPr>
      </w:pPr>
      <w:r w:rsidRPr="00DF0ADE">
        <w:rPr>
          <w:sz w:val="28"/>
          <w:szCs w:val="28"/>
        </w:rPr>
        <w:t xml:space="preserve">С 01.01.2011 г. автомобильный бензин с октановым числом «80» и иными октановыми числами и дизельное топливо для исчисления акцизов подразделяется на классы. Исчисление акцизов с подакцизных товаров: автомобильный бензин и дизельное топливо начиная с 2011 года будет производиться по следующим налоговым ставкам </w:t>
      </w:r>
    </w:p>
    <w:tbl>
      <w:tblPr>
        <w:tblStyle w:val="a4"/>
        <w:tblW w:w="0" w:type="auto"/>
        <w:tblLook w:val="01E0" w:firstRow="1" w:lastRow="1" w:firstColumn="1" w:lastColumn="1" w:noHBand="0" w:noVBand="0"/>
      </w:tblPr>
      <w:tblGrid>
        <w:gridCol w:w="4308"/>
        <w:gridCol w:w="5546"/>
      </w:tblGrid>
      <w:tr w:rsidR="00CB4CC3" w:rsidTr="00CB4CC3">
        <w:tc>
          <w:tcPr>
            <w:tcW w:w="4308" w:type="dxa"/>
            <w:tcBorders>
              <w:top w:val="single" w:sz="4" w:space="0" w:color="auto"/>
              <w:left w:val="single" w:sz="4" w:space="0" w:color="auto"/>
              <w:bottom w:val="single" w:sz="4" w:space="0" w:color="auto"/>
              <w:right w:val="single" w:sz="4" w:space="0" w:color="auto"/>
            </w:tcBorders>
          </w:tcPr>
          <w:p w:rsidR="00CB4CC3" w:rsidRDefault="00CB4CC3">
            <w:pPr>
              <w:jc w:val="both"/>
            </w:pPr>
            <w:r>
              <w:t>Виды подакцизных товаров</w:t>
            </w:r>
          </w:p>
        </w:tc>
        <w:tc>
          <w:tcPr>
            <w:tcW w:w="5546" w:type="dxa"/>
            <w:tcBorders>
              <w:top w:val="single" w:sz="4" w:space="0" w:color="auto"/>
              <w:left w:val="single" w:sz="4" w:space="0" w:color="auto"/>
              <w:bottom w:val="single" w:sz="4" w:space="0" w:color="auto"/>
              <w:right w:val="single" w:sz="4" w:space="0" w:color="auto"/>
            </w:tcBorders>
          </w:tcPr>
          <w:p w:rsidR="00CB4CC3" w:rsidRDefault="00CB4CC3">
            <w:pPr>
              <w:jc w:val="both"/>
            </w:pPr>
            <w:r>
              <w:t xml:space="preserve">Налоговые ставки по подакцизным товарам (в процентах и (или) в рублях и копейках </w:t>
            </w:r>
            <w:r>
              <w:rPr>
                <w:bCs/>
              </w:rPr>
              <w:t xml:space="preserve">за </w:t>
            </w:r>
            <w:r>
              <w:t xml:space="preserve">единицу </w:t>
            </w:r>
            <w:r>
              <w:rPr>
                <w:bCs/>
              </w:rPr>
              <w:t>измерения)</w:t>
            </w:r>
          </w:p>
        </w:tc>
      </w:tr>
      <w:tr w:rsidR="00CB4CC3" w:rsidTr="00CB4CC3">
        <w:tc>
          <w:tcPr>
            <w:tcW w:w="4308" w:type="dxa"/>
            <w:tcBorders>
              <w:top w:val="single" w:sz="4" w:space="0" w:color="auto"/>
              <w:left w:val="single" w:sz="4" w:space="0" w:color="auto"/>
              <w:bottom w:val="single" w:sz="4" w:space="0" w:color="auto"/>
              <w:right w:val="single" w:sz="4" w:space="0" w:color="auto"/>
            </w:tcBorders>
          </w:tcPr>
          <w:p w:rsidR="00CB4CC3" w:rsidRDefault="00CB4CC3">
            <w:pPr>
              <w:jc w:val="both"/>
            </w:pPr>
            <w:r>
              <w:t>Автомобильный бензин:</w:t>
            </w:r>
          </w:p>
          <w:p w:rsidR="00CB4CC3" w:rsidRDefault="00CB4CC3">
            <w:pPr>
              <w:jc w:val="both"/>
            </w:pPr>
            <w:r>
              <w:t>Не соответствующий классам 3,4,5</w:t>
            </w:r>
          </w:p>
          <w:p w:rsidR="00CB4CC3" w:rsidRDefault="00CB4CC3">
            <w:pPr>
              <w:jc w:val="both"/>
            </w:pPr>
            <w:r>
              <w:t>Класс 3</w:t>
            </w:r>
          </w:p>
          <w:p w:rsidR="00CB4CC3" w:rsidRDefault="00CB4CC3">
            <w:pPr>
              <w:jc w:val="both"/>
            </w:pPr>
            <w:r>
              <w:t>Класс 4 и класс 5</w:t>
            </w:r>
          </w:p>
        </w:tc>
        <w:tc>
          <w:tcPr>
            <w:tcW w:w="5546" w:type="dxa"/>
            <w:tcBorders>
              <w:top w:val="single" w:sz="4" w:space="0" w:color="auto"/>
              <w:left w:val="single" w:sz="4" w:space="0" w:color="auto"/>
              <w:bottom w:val="single" w:sz="4" w:space="0" w:color="auto"/>
              <w:right w:val="single" w:sz="4" w:space="0" w:color="auto"/>
            </w:tcBorders>
          </w:tcPr>
          <w:p w:rsidR="00CB4CC3" w:rsidRDefault="00CB4CC3">
            <w:pPr>
              <w:jc w:val="both"/>
            </w:pPr>
          </w:p>
          <w:p w:rsidR="00CB4CC3" w:rsidRDefault="00CB4CC3">
            <w:pPr>
              <w:jc w:val="both"/>
            </w:pPr>
            <w:r>
              <w:t>4290 руб. 00 коп. за 1 т</w:t>
            </w:r>
          </w:p>
          <w:p w:rsidR="00CB4CC3" w:rsidRDefault="00CB4CC3">
            <w:pPr>
              <w:jc w:val="both"/>
            </w:pPr>
            <w:r>
              <w:t>3630 руб. 00 коп. за 1 т</w:t>
            </w:r>
          </w:p>
          <w:p w:rsidR="00CB4CC3" w:rsidRDefault="00CB4CC3">
            <w:pPr>
              <w:jc w:val="both"/>
            </w:pPr>
            <w:r>
              <w:t>3500 руб. 00 коп. за 1 т</w:t>
            </w:r>
          </w:p>
        </w:tc>
      </w:tr>
      <w:tr w:rsidR="00CB4CC3" w:rsidTr="00CB4CC3">
        <w:tc>
          <w:tcPr>
            <w:tcW w:w="4308" w:type="dxa"/>
            <w:tcBorders>
              <w:top w:val="single" w:sz="4" w:space="0" w:color="auto"/>
              <w:left w:val="single" w:sz="4" w:space="0" w:color="auto"/>
              <w:bottom w:val="single" w:sz="4" w:space="0" w:color="auto"/>
              <w:right w:val="single" w:sz="4" w:space="0" w:color="auto"/>
            </w:tcBorders>
          </w:tcPr>
          <w:p w:rsidR="00CB4CC3" w:rsidRDefault="00CB4CC3">
            <w:pPr>
              <w:jc w:val="both"/>
            </w:pPr>
            <w:r>
              <w:t>Дизельное топливо</w:t>
            </w:r>
          </w:p>
          <w:p w:rsidR="00CB4CC3" w:rsidRDefault="00CB4CC3">
            <w:pPr>
              <w:jc w:val="both"/>
            </w:pPr>
            <w:r>
              <w:t>Не соответствующий классам 3,4,5</w:t>
            </w:r>
          </w:p>
          <w:p w:rsidR="00CB4CC3" w:rsidRDefault="00CB4CC3">
            <w:pPr>
              <w:jc w:val="both"/>
            </w:pPr>
            <w:r>
              <w:t>Класс 3</w:t>
            </w:r>
          </w:p>
          <w:p w:rsidR="00CB4CC3" w:rsidRDefault="00CB4CC3">
            <w:pPr>
              <w:jc w:val="both"/>
            </w:pPr>
            <w:r>
              <w:t>Класс 4 и класс 5</w:t>
            </w:r>
          </w:p>
        </w:tc>
        <w:tc>
          <w:tcPr>
            <w:tcW w:w="5546" w:type="dxa"/>
            <w:tcBorders>
              <w:top w:val="single" w:sz="4" w:space="0" w:color="auto"/>
              <w:left w:val="single" w:sz="4" w:space="0" w:color="auto"/>
              <w:bottom w:val="single" w:sz="4" w:space="0" w:color="auto"/>
              <w:right w:val="single" w:sz="4" w:space="0" w:color="auto"/>
            </w:tcBorders>
          </w:tcPr>
          <w:p w:rsidR="00CB4CC3" w:rsidRDefault="00CB4CC3">
            <w:pPr>
              <w:jc w:val="both"/>
            </w:pPr>
          </w:p>
          <w:p w:rsidR="00CB4CC3" w:rsidRDefault="00CB4CC3">
            <w:pPr>
              <w:jc w:val="both"/>
            </w:pPr>
            <w:r>
              <w:t>1430 руб. 00 коп. за 1 т</w:t>
            </w:r>
          </w:p>
          <w:p w:rsidR="00CB4CC3" w:rsidRDefault="00CB4CC3">
            <w:pPr>
              <w:jc w:val="both"/>
            </w:pPr>
            <w:r>
              <w:t>1210 руб. 00 коп. за 1 т</w:t>
            </w:r>
          </w:p>
          <w:p w:rsidR="00CB4CC3" w:rsidRDefault="00CB4CC3">
            <w:pPr>
              <w:jc w:val="both"/>
            </w:pPr>
            <w:r>
              <w:t>990 руб. 00 коп. за 1 т</w:t>
            </w:r>
          </w:p>
        </w:tc>
      </w:tr>
    </w:tbl>
    <w:p w:rsidR="002564FD" w:rsidRDefault="002564FD" w:rsidP="00A74F0B">
      <w:pPr>
        <w:spacing w:line="360" w:lineRule="auto"/>
        <w:ind w:firstLine="600"/>
        <w:rPr>
          <w:sz w:val="28"/>
          <w:szCs w:val="28"/>
        </w:rPr>
      </w:pPr>
    </w:p>
    <w:p w:rsidR="00710DEA" w:rsidRDefault="00710DEA" w:rsidP="00A74F0B">
      <w:pPr>
        <w:spacing w:line="360" w:lineRule="auto"/>
        <w:ind w:firstLine="600"/>
        <w:rPr>
          <w:sz w:val="28"/>
          <w:szCs w:val="28"/>
        </w:rPr>
      </w:pPr>
    </w:p>
    <w:p w:rsidR="00710DEA" w:rsidRDefault="00710DEA" w:rsidP="00A74F0B">
      <w:pPr>
        <w:spacing w:line="360" w:lineRule="auto"/>
        <w:ind w:firstLine="600"/>
        <w:rPr>
          <w:sz w:val="28"/>
          <w:szCs w:val="28"/>
        </w:rPr>
      </w:pPr>
    </w:p>
    <w:p w:rsidR="00710DEA" w:rsidRDefault="00710DEA" w:rsidP="00A74F0B">
      <w:pPr>
        <w:spacing w:line="360" w:lineRule="auto"/>
        <w:ind w:firstLine="600"/>
        <w:rPr>
          <w:sz w:val="28"/>
          <w:szCs w:val="28"/>
        </w:rPr>
      </w:pPr>
    </w:p>
    <w:p w:rsidR="00710DEA" w:rsidRDefault="00710DEA" w:rsidP="00A74F0B">
      <w:pPr>
        <w:spacing w:line="360" w:lineRule="auto"/>
        <w:ind w:firstLine="600"/>
        <w:rPr>
          <w:sz w:val="28"/>
          <w:szCs w:val="28"/>
        </w:rPr>
      </w:pPr>
    </w:p>
    <w:p w:rsidR="00710DEA" w:rsidRDefault="00710DEA" w:rsidP="00A74F0B">
      <w:pPr>
        <w:spacing w:line="360" w:lineRule="auto"/>
        <w:ind w:firstLine="600"/>
        <w:rPr>
          <w:sz w:val="28"/>
          <w:szCs w:val="28"/>
        </w:rPr>
      </w:pPr>
    </w:p>
    <w:p w:rsidR="00710DEA" w:rsidRDefault="00710DEA" w:rsidP="00A74F0B">
      <w:pPr>
        <w:spacing w:line="360" w:lineRule="auto"/>
        <w:ind w:firstLine="600"/>
        <w:rPr>
          <w:sz w:val="28"/>
          <w:szCs w:val="28"/>
        </w:rPr>
      </w:pPr>
    </w:p>
    <w:p w:rsidR="00710DEA" w:rsidRDefault="00710DEA" w:rsidP="00A74F0B">
      <w:pPr>
        <w:spacing w:line="360" w:lineRule="auto"/>
        <w:ind w:firstLine="600"/>
        <w:rPr>
          <w:sz w:val="28"/>
          <w:szCs w:val="28"/>
        </w:rPr>
      </w:pPr>
    </w:p>
    <w:p w:rsidR="00710DEA" w:rsidRDefault="00710DEA" w:rsidP="00A74F0B">
      <w:pPr>
        <w:spacing w:line="360" w:lineRule="auto"/>
        <w:ind w:firstLine="600"/>
        <w:rPr>
          <w:sz w:val="28"/>
          <w:szCs w:val="28"/>
        </w:rPr>
      </w:pPr>
    </w:p>
    <w:p w:rsidR="00710DEA" w:rsidRDefault="00710DEA" w:rsidP="00A74F0B">
      <w:pPr>
        <w:spacing w:line="360" w:lineRule="auto"/>
        <w:ind w:firstLine="600"/>
        <w:rPr>
          <w:sz w:val="28"/>
          <w:szCs w:val="28"/>
        </w:rPr>
      </w:pPr>
    </w:p>
    <w:p w:rsidR="00710DEA" w:rsidRDefault="00710DEA" w:rsidP="00A74F0B">
      <w:pPr>
        <w:spacing w:line="360" w:lineRule="auto"/>
        <w:ind w:firstLine="600"/>
        <w:rPr>
          <w:sz w:val="28"/>
          <w:szCs w:val="28"/>
        </w:rPr>
      </w:pPr>
    </w:p>
    <w:p w:rsidR="00710DEA" w:rsidRDefault="00710DEA" w:rsidP="00A74F0B">
      <w:pPr>
        <w:spacing w:line="360" w:lineRule="auto"/>
        <w:ind w:firstLine="600"/>
        <w:rPr>
          <w:sz w:val="28"/>
          <w:szCs w:val="28"/>
        </w:rPr>
      </w:pPr>
    </w:p>
    <w:p w:rsidR="00710DEA" w:rsidRDefault="00710DEA" w:rsidP="00A74F0B">
      <w:pPr>
        <w:spacing w:line="360" w:lineRule="auto"/>
        <w:ind w:firstLine="600"/>
        <w:rPr>
          <w:sz w:val="28"/>
          <w:szCs w:val="28"/>
        </w:rPr>
      </w:pPr>
    </w:p>
    <w:p w:rsidR="00710DEA" w:rsidRDefault="00710DEA" w:rsidP="00A74F0B">
      <w:pPr>
        <w:spacing w:line="360" w:lineRule="auto"/>
        <w:ind w:firstLine="600"/>
        <w:rPr>
          <w:sz w:val="28"/>
          <w:szCs w:val="28"/>
        </w:rPr>
      </w:pPr>
    </w:p>
    <w:p w:rsidR="00710DEA" w:rsidRDefault="00710DEA" w:rsidP="00A74F0B">
      <w:pPr>
        <w:spacing w:line="360" w:lineRule="auto"/>
        <w:ind w:firstLine="600"/>
        <w:rPr>
          <w:sz w:val="28"/>
          <w:szCs w:val="28"/>
        </w:rPr>
      </w:pPr>
    </w:p>
    <w:p w:rsidR="00710DEA" w:rsidRDefault="00710DEA" w:rsidP="00A74F0B">
      <w:pPr>
        <w:spacing w:line="360" w:lineRule="auto"/>
        <w:ind w:firstLine="600"/>
        <w:rPr>
          <w:sz w:val="28"/>
          <w:szCs w:val="28"/>
        </w:rPr>
      </w:pPr>
      <w:bookmarkStart w:id="0" w:name="_GoBack"/>
      <w:bookmarkEnd w:id="0"/>
    </w:p>
    <w:sectPr w:rsidR="00710DEA" w:rsidSect="00710DEA">
      <w:footerReference w:type="even" r:id="rId7"/>
      <w:footerReference w:type="default" r:id="rId8"/>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3786" w:rsidRDefault="00BF3786">
      <w:r>
        <w:separator/>
      </w:r>
    </w:p>
  </w:endnote>
  <w:endnote w:type="continuationSeparator" w:id="0">
    <w:p w:rsidR="00BF3786" w:rsidRDefault="00BF37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0DEA" w:rsidRDefault="00710DEA" w:rsidP="00BF3786">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710DEA" w:rsidRDefault="00710DEA" w:rsidP="00710DEA">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0DEA" w:rsidRDefault="00710DEA" w:rsidP="00BF3786">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Pr>
        <w:rStyle w:val="a6"/>
        <w:noProof/>
      </w:rPr>
      <w:t>24</w:t>
    </w:r>
    <w:r>
      <w:rPr>
        <w:rStyle w:val="a6"/>
      </w:rPr>
      <w:fldChar w:fldCharType="end"/>
    </w:r>
  </w:p>
  <w:p w:rsidR="00710DEA" w:rsidRDefault="00710DEA" w:rsidP="00710DEA">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3786" w:rsidRDefault="00BF3786">
      <w:r>
        <w:separator/>
      </w:r>
    </w:p>
  </w:footnote>
  <w:footnote w:type="continuationSeparator" w:id="0">
    <w:p w:rsidR="00BF3786" w:rsidRDefault="00BF378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D24451"/>
    <w:multiLevelType w:val="hybridMultilevel"/>
    <w:tmpl w:val="0E088BB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A47064E"/>
    <w:multiLevelType w:val="hybridMultilevel"/>
    <w:tmpl w:val="200E2048"/>
    <w:lvl w:ilvl="0" w:tplc="0068F596">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autoHyphenation/>
  <w:hyphenationZone w:val="357"/>
  <w:drawingGridHorizontalSpacing w:val="120"/>
  <w:displayHorizontalDrawingGridEvery w:val="2"/>
  <w:displayVertic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74F0B"/>
    <w:rsid w:val="00000DD9"/>
    <w:rsid w:val="0005355F"/>
    <w:rsid w:val="0017626C"/>
    <w:rsid w:val="00187001"/>
    <w:rsid w:val="002564FD"/>
    <w:rsid w:val="00264AAE"/>
    <w:rsid w:val="00351B27"/>
    <w:rsid w:val="0037169E"/>
    <w:rsid w:val="003E07CA"/>
    <w:rsid w:val="004015F4"/>
    <w:rsid w:val="00454FE0"/>
    <w:rsid w:val="005E159E"/>
    <w:rsid w:val="00710DEA"/>
    <w:rsid w:val="007B14DA"/>
    <w:rsid w:val="008F6345"/>
    <w:rsid w:val="00927921"/>
    <w:rsid w:val="009B5F57"/>
    <w:rsid w:val="00A74F0B"/>
    <w:rsid w:val="00BF3786"/>
    <w:rsid w:val="00CB4CC3"/>
    <w:rsid w:val="00D32370"/>
    <w:rsid w:val="00D85FA2"/>
    <w:rsid w:val="00DA67F5"/>
    <w:rsid w:val="00DF0A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241FAA90-0D5D-4484-9BF9-66D773438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927921"/>
    <w:pPr>
      <w:spacing w:before="100" w:beforeAutospacing="1" w:after="100" w:afterAutospacing="1"/>
    </w:pPr>
  </w:style>
  <w:style w:type="table" w:styleId="a4">
    <w:name w:val="Table Grid"/>
    <w:basedOn w:val="a1"/>
    <w:rsid w:val="00CB4C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footer"/>
    <w:basedOn w:val="a"/>
    <w:rsid w:val="00710DEA"/>
    <w:pPr>
      <w:tabs>
        <w:tab w:val="center" w:pos="4677"/>
        <w:tab w:val="right" w:pos="9355"/>
      </w:tabs>
    </w:pPr>
  </w:style>
  <w:style w:type="character" w:styleId="a6">
    <w:name w:val="page number"/>
    <w:basedOn w:val="a0"/>
    <w:rsid w:val="00710DEA"/>
  </w:style>
  <w:style w:type="paragraph" w:styleId="a7">
    <w:name w:val="Balloon Text"/>
    <w:basedOn w:val="a"/>
    <w:semiHidden/>
    <w:rsid w:val="00710DE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3177404">
      <w:bodyDiv w:val="1"/>
      <w:marLeft w:val="0"/>
      <w:marRight w:val="0"/>
      <w:marTop w:val="0"/>
      <w:marBottom w:val="0"/>
      <w:divBdr>
        <w:top w:val="none" w:sz="0" w:space="0" w:color="auto"/>
        <w:left w:val="none" w:sz="0" w:space="0" w:color="auto"/>
        <w:bottom w:val="none" w:sz="0" w:space="0" w:color="auto"/>
        <w:right w:val="none" w:sz="0" w:space="0" w:color="auto"/>
      </w:divBdr>
    </w:div>
    <w:div w:id="368576544">
      <w:bodyDiv w:val="1"/>
      <w:marLeft w:val="0"/>
      <w:marRight w:val="0"/>
      <w:marTop w:val="0"/>
      <w:marBottom w:val="0"/>
      <w:divBdr>
        <w:top w:val="none" w:sz="0" w:space="0" w:color="auto"/>
        <w:left w:val="none" w:sz="0" w:space="0" w:color="auto"/>
        <w:bottom w:val="none" w:sz="0" w:space="0" w:color="auto"/>
        <w:right w:val="none" w:sz="0" w:space="0" w:color="auto"/>
      </w:divBdr>
    </w:div>
    <w:div w:id="717900539">
      <w:bodyDiv w:val="1"/>
      <w:marLeft w:val="0"/>
      <w:marRight w:val="0"/>
      <w:marTop w:val="0"/>
      <w:marBottom w:val="0"/>
      <w:divBdr>
        <w:top w:val="none" w:sz="0" w:space="0" w:color="auto"/>
        <w:left w:val="none" w:sz="0" w:space="0" w:color="auto"/>
        <w:bottom w:val="none" w:sz="0" w:space="0" w:color="auto"/>
        <w:right w:val="none" w:sz="0" w:space="0" w:color="auto"/>
      </w:divBdr>
    </w:div>
    <w:div w:id="1047990782">
      <w:bodyDiv w:val="1"/>
      <w:marLeft w:val="0"/>
      <w:marRight w:val="0"/>
      <w:marTop w:val="0"/>
      <w:marBottom w:val="0"/>
      <w:divBdr>
        <w:top w:val="none" w:sz="0" w:space="0" w:color="auto"/>
        <w:left w:val="none" w:sz="0" w:space="0" w:color="auto"/>
        <w:bottom w:val="none" w:sz="0" w:space="0" w:color="auto"/>
        <w:right w:val="none" w:sz="0" w:space="0" w:color="auto"/>
      </w:divBdr>
    </w:div>
    <w:div w:id="1091197825">
      <w:bodyDiv w:val="1"/>
      <w:marLeft w:val="0"/>
      <w:marRight w:val="0"/>
      <w:marTop w:val="0"/>
      <w:marBottom w:val="0"/>
      <w:divBdr>
        <w:top w:val="none" w:sz="0" w:space="0" w:color="auto"/>
        <w:left w:val="none" w:sz="0" w:space="0" w:color="auto"/>
        <w:bottom w:val="none" w:sz="0" w:space="0" w:color="auto"/>
        <w:right w:val="none" w:sz="0" w:space="0" w:color="auto"/>
      </w:divBdr>
    </w:div>
    <w:div w:id="1125080002">
      <w:bodyDiv w:val="1"/>
      <w:marLeft w:val="0"/>
      <w:marRight w:val="0"/>
      <w:marTop w:val="0"/>
      <w:marBottom w:val="0"/>
      <w:divBdr>
        <w:top w:val="none" w:sz="0" w:space="0" w:color="auto"/>
        <w:left w:val="none" w:sz="0" w:space="0" w:color="auto"/>
        <w:bottom w:val="none" w:sz="0" w:space="0" w:color="auto"/>
        <w:right w:val="none" w:sz="0" w:space="0" w:color="auto"/>
      </w:divBdr>
    </w:div>
    <w:div w:id="1229223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7266</Words>
  <Characters>41421</Characters>
  <Application>Microsoft Office Word</Application>
  <DocSecurity>0</DocSecurity>
  <Lines>345</Lines>
  <Paragraphs>97</Paragraphs>
  <ScaleCrop>false</ScaleCrop>
  <HeadingPairs>
    <vt:vector size="2" baseType="variant">
      <vt:variant>
        <vt:lpstr>Название</vt:lpstr>
      </vt:variant>
      <vt:variant>
        <vt:i4>1</vt:i4>
      </vt:variant>
    </vt:vector>
  </HeadingPairs>
  <TitlesOfParts>
    <vt:vector size="1" baseType="lpstr">
      <vt:lpstr>1</vt:lpstr>
    </vt:vector>
  </TitlesOfParts>
  <Company>Microsoft</Company>
  <LinksUpToDate>false</LinksUpToDate>
  <CharactersWithSpaces>48590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Катя</dc:creator>
  <cp:keywords/>
  <dc:description/>
  <cp:lastModifiedBy>Irina</cp:lastModifiedBy>
  <cp:revision>2</cp:revision>
  <cp:lastPrinted>2011-03-18T11:50:00Z</cp:lastPrinted>
  <dcterms:created xsi:type="dcterms:W3CDTF">2014-08-21T10:22:00Z</dcterms:created>
  <dcterms:modified xsi:type="dcterms:W3CDTF">2014-08-21T10:22:00Z</dcterms:modified>
</cp:coreProperties>
</file>