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5F62" w:rsidRDefault="00AA5F62">
      <w:pPr>
        <w:spacing w:line="360" w:lineRule="auto"/>
        <w:ind w:firstLine="539"/>
        <w:jc w:val="center"/>
        <w:rPr>
          <w:b/>
          <w:sz w:val="28"/>
          <w:szCs w:val="28"/>
        </w:rPr>
      </w:pPr>
    </w:p>
    <w:p w:rsidR="003661CA" w:rsidRDefault="003661CA">
      <w:pPr>
        <w:spacing w:line="360" w:lineRule="auto"/>
        <w:ind w:firstLine="539"/>
        <w:jc w:val="center"/>
        <w:rPr>
          <w:b/>
          <w:sz w:val="28"/>
          <w:szCs w:val="28"/>
        </w:rPr>
      </w:pPr>
      <w:r>
        <w:rPr>
          <w:b/>
          <w:sz w:val="28"/>
          <w:szCs w:val="28"/>
        </w:rPr>
        <w:t>ВВЕДЕНИЕ</w:t>
      </w:r>
    </w:p>
    <w:p w:rsidR="003661CA" w:rsidRDefault="003661CA">
      <w:pPr>
        <w:spacing w:line="360" w:lineRule="auto"/>
        <w:ind w:firstLine="539"/>
        <w:jc w:val="center"/>
        <w:rPr>
          <w:b/>
          <w:sz w:val="28"/>
          <w:szCs w:val="28"/>
        </w:rPr>
      </w:pPr>
    </w:p>
    <w:p w:rsidR="003661CA" w:rsidRDefault="003661CA">
      <w:pPr>
        <w:pStyle w:val="HTML"/>
        <w:spacing w:line="360" w:lineRule="auto"/>
        <w:ind w:firstLine="539"/>
        <w:jc w:val="both"/>
        <w:rPr>
          <w:rFonts w:ascii="Times New Roman" w:hAnsi="Times New Roman" w:cs="Times New Roman"/>
          <w:sz w:val="28"/>
          <w:szCs w:val="28"/>
        </w:rPr>
      </w:pPr>
      <w:r>
        <w:rPr>
          <w:rFonts w:ascii="Times New Roman" w:hAnsi="Times New Roman" w:cs="Times New Roman"/>
          <w:color w:val="000000"/>
          <w:sz w:val="28"/>
          <w:szCs w:val="28"/>
        </w:rPr>
        <w:t>Рыночная экономика способствует усилению и качественному изменению роли финансового анализа, который превращается в основной метод оценки финансового состояния предприятия. Он позволяет выявить эффективность использования ресурсов, оценить рентабельность, ликвидность (платежеспособность) и финансовую устойчивость хозяйствующего субъекта, установить его положение на рынке, а также количественно измерить степень рискованности деятельности и конкурентоспособность.</w:t>
      </w:r>
    </w:p>
    <w:p w:rsidR="003661CA" w:rsidRDefault="003661CA">
      <w:pPr>
        <w:spacing w:line="360" w:lineRule="auto"/>
        <w:ind w:firstLine="539"/>
        <w:jc w:val="both"/>
        <w:rPr>
          <w:sz w:val="28"/>
          <w:szCs w:val="28"/>
        </w:rPr>
      </w:pPr>
      <w:r>
        <w:rPr>
          <w:sz w:val="28"/>
          <w:szCs w:val="28"/>
        </w:rPr>
        <w:t>Под финансовым состоянием понимается способность предприятия финансировать свою деятельность. Оно характеризуется обеспеченностью финансовыми ресурсами, необходимыми для нормального функционирования предприятия, целесообразностью использования, финансовыми взаимоотношениями с другими юридическими и физическими лицами.</w:t>
      </w:r>
    </w:p>
    <w:p w:rsidR="003661CA" w:rsidRDefault="003661CA">
      <w:pPr>
        <w:spacing w:line="360" w:lineRule="auto"/>
        <w:ind w:firstLine="539"/>
        <w:jc w:val="both"/>
        <w:rPr>
          <w:sz w:val="28"/>
          <w:szCs w:val="28"/>
        </w:rPr>
      </w:pPr>
      <w:r>
        <w:rPr>
          <w:sz w:val="28"/>
          <w:szCs w:val="28"/>
        </w:rPr>
        <w:t xml:space="preserve">Результаты анализа финансового состояния предприятия помогают правильно распределять финансовые ресурсы предприятия, так как от этого зависит вся его дальнейшая деятельность. Это связано с тем, что финансовая устойчивость предприятия предполагает такое движение денежных потоков, которое обеспечивает постоянное превышение поступления доходов над расходами. В условиях рынка она требует, прежде всего, стабильного получения дохода от реализации продукции, выполненных работ, оказанных услуг, причем достаточного по своим размерам, чтобы расплатиться с государством, поставщиками, кредиторами, работниками и другими. Одновременно для развития предприятия необходимо, чтобы после совершения всех расчетов и выполнения всех обязательств у него оставался доход позволяющий развивать производство, модернизировать его материально-техническую базу, улучшать социальный климат. </w:t>
      </w:r>
    </w:p>
    <w:p w:rsidR="003661CA" w:rsidRDefault="003661CA">
      <w:pPr>
        <w:spacing w:line="360" w:lineRule="auto"/>
        <w:ind w:firstLine="539"/>
        <w:jc w:val="both"/>
        <w:rPr>
          <w:sz w:val="28"/>
          <w:szCs w:val="28"/>
        </w:rPr>
      </w:pPr>
      <w:r>
        <w:rPr>
          <w:sz w:val="28"/>
          <w:szCs w:val="28"/>
        </w:rPr>
        <w:t xml:space="preserve">Наилучшим способом объективной достоверной оценки финансового состояния предприятия является его анализ, который позволяет отследить </w:t>
      </w:r>
      <w:r>
        <w:rPr>
          <w:sz w:val="28"/>
          <w:szCs w:val="28"/>
        </w:rPr>
        <w:lastRenderedPageBreak/>
        <w:t xml:space="preserve">тенденции развития предприятия, дать комплексную оценку выполнения плана по поступлению финансовых ресурсов и их использованию с позиции улучшения финансового состояния предприятия на основе изучения причинно-следственной взаимосвязи между разными показателями производственной, коммерческой и финансовой деятельности. </w:t>
      </w:r>
    </w:p>
    <w:p w:rsidR="003661CA" w:rsidRDefault="003661CA">
      <w:pPr>
        <w:spacing w:line="360" w:lineRule="auto"/>
        <w:ind w:firstLine="539"/>
        <w:jc w:val="both"/>
        <w:rPr>
          <w:sz w:val="28"/>
          <w:szCs w:val="28"/>
        </w:rPr>
      </w:pPr>
      <w:r>
        <w:rPr>
          <w:sz w:val="28"/>
          <w:szCs w:val="28"/>
        </w:rPr>
        <w:t>Значение анализа финансового состояния предприятия трудно переоценить, поскольку именно он является той базой, на которой строится разработка финансовой политики предприятия.</w:t>
      </w:r>
    </w:p>
    <w:p w:rsidR="003661CA" w:rsidRDefault="003661CA">
      <w:pPr>
        <w:spacing w:line="360" w:lineRule="auto"/>
        <w:ind w:firstLine="539"/>
        <w:jc w:val="both"/>
        <w:rPr>
          <w:sz w:val="28"/>
          <w:szCs w:val="28"/>
        </w:rPr>
      </w:pPr>
      <w:r>
        <w:rPr>
          <w:sz w:val="28"/>
          <w:szCs w:val="28"/>
        </w:rPr>
        <w:t>Вышесказанное определило актуальность темы исследования.</w:t>
      </w:r>
    </w:p>
    <w:p w:rsidR="003661CA" w:rsidRDefault="003661CA">
      <w:pPr>
        <w:pStyle w:val="HTML"/>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Целью написания данной работы является анализ финансового состояния СКПК «Калита», выявление проблем, связанных с осуществлением деятельности данного предприятия и разработка рекомендаций по его улучшению.</w:t>
      </w:r>
    </w:p>
    <w:p w:rsidR="003661CA" w:rsidRDefault="003661CA">
      <w:pPr>
        <w:pStyle w:val="HTML"/>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Для достижения поставленной цели необходимо решить следующий круг задач:</w:t>
      </w:r>
    </w:p>
    <w:p w:rsidR="003661CA" w:rsidRDefault="003661CA">
      <w:pPr>
        <w:pStyle w:val="HTML"/>
        <w:numPr>
          <w:ilvl w:val="0"/>
          <w:numId w:val="9"/>
        </w:numPr>
        <w:tabs>
          <w:tab w:val="clear" w:pos="720"/>
        </w:tabs>
        <w:spacing w:line="360" w:lineRule="auto"/>
        <w:jc w:val="both"/>
        <w:rPr>
          <w:rFonts w:ascii="Times New Roman" w:hAnsi="Times New Roman" w:cs="Times New Roman"/>
          <w:sz w:val="28"/>
          <w:szCs w:val="28"/>
        </w:rPr>
      </w:pPr>
      <w:r>
        <w:rPr>
          <w:rFonts w:ascii="Times New Roman" w:hAnsi="Times New Roman" w:cs="Times New Roman"/>
          <w:sz w:val="28"/>
          <w:szCs w:val="28"/>
        </w:rPr>
        <w:t>изучить теоретические основы анализа финансового состояния предприятия;</w:t>
      </w:r>
    </w:p>
    <w:p w:rsidR="003661CA" w:rsidRDefault="003661CA">
      <w:pPr>
        <w:pStyle w:val="HTML"/>
        <w:numPr>
          <w:ilvl w:val="0"/>
          <w:numId w:val="9"/>
        </w:numPr>
        <w:tabs>
          <w:tab w:val="clear" w:pos="720"/>
        </w:tabs>
        <w:spacing w:line="360" w:lineRule="auto"/>
        <w:jc w:val="both"/>
        <w:rPr>
          <w:rFonts w:ascii="Times New Roman" w:hAnsi="Times New Roman" w:cs="Times New Roman"/>
          <w:sz w:val="28"/>
          <w:szCs w:val="28"/>
        </w:rPr>
      </w:pPr>
      <w:r>
        <w:rPr>
          <w:rFonts w:ascii="Times New Roman" w:hAnsi="Times New Roman" w:cs="Times New Roman"/>
          <w:sz w:val="28"/>
          <w:szCs w:val="28"/>
        </w:rPr>
        <w:t>дать краткую характеристику СКПК «Калита»;</w:t>
      </w:r>
    </w:p>
    <w:p w:rsidR="003661CA" w:rsidRDefault="003661CA">
      <w:pPr>
        <w:pStyle w:val="HTML"/>
        <w:numPr>
          <w:ilvl w:val="0"/>
          <w:numId w:val="9"/>
        </w:numPr>
        <w:tabs>
          <w:tab w:val="clear" w:pos="720"/>
        </w:tabs>
        <w:spacing w:line="360" w:lineRule="auto"/>
        <w:jc w:val="both"/>
        <w:rPr>
          <w:rFonts w:ascii="Times New Roman" w:hAnsi="Times New Roman" w:cs="Times New Roman"/>
          <w:sz w:val="28"/>
          <w:szCs w:val="28"/>
        </w:rPr>
      </w:pPr>
      <w:r>
        <w:rPr>
          <w:rFonts w:ascii="Times New Roman" w:hAnsi="Times New Roman" w:cs="Times New Roman"/>
          <w:sz w:val="28"/>
          <w:szCs w:val="28"/>
        </w:rPr>
        <w:t>проанализировать финансовое состояние СКПК «Калита»;</w:t>
      </w:r>
    </w:p>
    <w:p w:rsidR="003661CA" w:rsidRDefault="003661CA">
      <w:pPr>
        <w:pStyle w:val="HTML"/>
        <w:numPr>
          <w:ilvl w:val="0"/>
          <w:numId w:val="9"/>
        </w:numPr>
        <w:tabs>
          <w:tab w:val="clear" w:pos="720"/>
        </w:tabs>
        <w:spacing w:line="360" w:lineRule="auto"/>
        <w:jc w:val="both"/>
        <w:rPr>
          <w:rFonts w:ascii="Times New Roman" w:hAnsi="Times New Roman" w:cs="Times New Roman"/>
          <w:sz w:val="28"/>
          <w:szCs w:val="28"/>
        </w:rPr>
      </w:pPr>
      <w:r>
        <w:rPr>
          <w:rFonts w:ascii="Times New Roman" w:hAnsi="Times New Roman" w:cs="Times New Roman"/>
          <w:sz w:val="28"/>
          <w:szCs w:val="28"/>
        </w:rPr>
        <w:t>дать рекомендации по улучшению финансового состояния СКПК «Калита».</w:t>
      </w:r>
    </w:p>
    <w:p w:rsidR="003661CA" w:rsidRDefault="003661C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39"/>
        <w:jc w:val="both"/>
        <w:rPr>
          <w:sz w:val="28"/>
          <w:szCs w:val="28"/>
        </w:rPr>
      </w:pPr>
      <w:r>
        <w:rPr>
          <w:sz w:val="28"/>
          <w:szCs w:val="28"/>
        </w:rPr>
        <w:t>Объектом исследования является сельскохозяйственный кредитный потребительский кооператив «Калита» (СКПК «Калита»).</w:t>
      </w:r>
    </w:p>
    <w:p w:rsidR="003661CA" w:rsidRDefault="003661C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39"/>
        <w:jc w:val="both"/>
        <w:rPr>
          <w:sz w:val="28"/>
          <w:szCs w:val="28"/>
        </w:rPr>
      </w:pPr>
      <w:r>
        <w:rPr>
          <w:sz w:val="28"/>
          <w:szCs w:val="28"/>
        </w:rPr>
        <w:t>Предметом исследования – финансовое состояние СКПК «Калита».</w:t>
      </w:r>
    </w:p>
    <w:p w:rsidR="003661CA" w:rsidRDefault="003661CA">
      <w:pPr>
        <w:pStyle w:val="HTML"/>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Источниками информации при написании курсового проекта послужили: законодательные и нормативно-правовые акты Российской Федерации, учебники и учебные пособия российских ученых экономистов и финансистов по указанной тематике, открытые публикации с различных Интернет-сайтов, аналитические данные СКПК «Калита».</w:t>
      </w:r>
    </w:p>
    <w:p w:rsidR="003661CA" w:rsidRDefault="003661CA">
      <w:pPr>
        <w:tabs>
          <w:tab w:val="num"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sz w:val="28"/>
          <w:szCs w:val="28"/>
        </w:rPr>
        <w:sectPr w:rsidR="003661CA" w:rsidSect="00DB2905">
          <w:headerReference w:type="even" r:id="rId7"/>
          <w:headerReference w:type="default" r:id="rId8"/>
          <w:footerReference w:type="even" r:id="rId9"/>
          <w:footerReference w:type="default" r:id="rId10"/>
          <w:type w:val="continuous"/>
          <w:pgSz w:w="11906" w:h="16838"/>
          <w:pgMar w:top="1134" w:right="567" w:bottom="1134" w:left="1701" w:header="709" w:footer="709" w:gutter="0"/>
          <w:pgNumType w:start="3"/>
          <w:cols w:space="720"/>
        </w:sectPr>
      </w:pPr>
    </w:p>
    <w:p w:rsidR="003661CA" w:rsidRDefault="003661CA">
      <w:pPr>
        <w:numPr>
          <w:ilvl w:val="0"/>
          <w:numId w:val="14"/>
        </w:numPr>
        <w:spacing w:line="360" w:lineRule="auto"/>
        <w:jc w:val="center"/>
        <w:rPr>
          <w:b/>
          <w:sz w:val="28"/>
          <w:szCs w:val="28"/>
        </w:rPr>
      </w:pPr>
      <w:r>
        <w:rPr>
          <w:b/>
          <w:sz w:val="28"/>
          <w:szCs w:val="28"/>
        </w:rPr>
        <w:t>ТЕОРЕТИЧЕСКИЕ ОСНОВЫ АНАЛИЗА ФИНАНСОВОГО СОСТОЯНИЯ ПРЕДПРИЯТИЯ</w:t>
      </w:r>
    </w:p>
    <w:p w:rsidR="003661CA" w:rsidRDefault="003661CA">
      <w:pPr>
        <w:spacing w:line="360" w:lineRule="auto"/>
        <w:jc w:val="center"/>
        <w:rPr>
          <w:b/>
          <w:sz w:val="28"/>
          <w:szCs w:val="28"/>
        </w:rPr>
      </w:pPr>
      <w:r>
        <w:rPr>
          <w:b/>
          <w:sz w:val="28"/>
          <w:szCs w:val="28"/>
        </w:rPr>
        <w:t>1.1. Сущность и назначение финансового анализа</w:t>
      </w:r>
    </w:p>
    <w:p w:rsidR="003661CA" w:rsidRDefault="003661CA">
      <w:pPr>
        <w:spacing w:line="360" w:lineRule="auto"/>
        <w:jc w:val="center"/>
        <w:rPr>
          <w:b/>
          <w:sz w:val="28"/>
          <w:szCs w:val="28"/>
        </w:rPr>
      </w:pPr>
    </w:p>
    <w:p w:rsidR="003661CA" w:rsidRPr="00161140" w:rsidRDefault="003661CA">
      <w:pPr>
        <w:spacing w:line="360" w:lineRule="auto"/>
        <w:ind w:firstLine="540"/>
        <w:jc w:val="both"/>
        <w:rPr>
          <w:color w:val="FF0000"/>
          <w:sz w:val="28"/>
          <w:szCs w:val="28"/>
        </w:rPr>
      </w:pPr>
      <w:r>
        <w:rPr>
          <w:sz w:val="28"/>
          <w:szCs w:val="28"/>
        </w:rPr>
        <w:t xml:space="preserve">Одно из важнейших условий успешного управления финансами организации – проведение анализа его финансового состояния. Финансовое состояние организации характеризуется совокупностью показателей, отражающих процесс формирования и использования его финансовых средств. В рыночной экономике финансовое состояние организации по сути дела отражает конечные результаты его деятельности. Именно конечные результаты деятельности организации интересуют собственников (акционеров) организации, его деловых партнеров, налоговые органы. Все это предопределяет важность проведения анализа финансового состояния экономического субъекта и повышает его роль в экономическом процессе. </w:t>
      </w:r>
      <w:r w:rsidRPr="00161140">
        <w:rPr>
          <w:color w:val="FF0000"/>
          <w:sz w:val="28"/>
          <w:szCs w:val="28"/>
        </w:rPr>
        <w:t>[26; с. 335]</w:t>
      </w:r>
    </w:p>
    <w:p w:rsidR="003661CA" w:rsidRDefault="003661CA">
      <w:pPr>
        <w:spacing w:line="360" w:lineRule="auto"/>
        <w:ind w:firstLine="540"/>
        <w:jc w:val="both"/>
        <w:rPr>
          <w:sz w:val="28"/>
          <w:szCs w:val="28"/>
        </w:rPr>
      </w:pPr>
      <w:r>
        <w:rPr>
          <w:sz w:val="28"/>
          <w:szCs w:val="28"/>
        </w:rPr>
        <w:t>Анализ финансового состояния – непременный элемент как финансового менеджмента в организации (на предприятии), так и его экономических взаимоотношений с партнерами, финансово-кредитной системой.</w:t>
      </w:r>
    </w:p>
    <w:p w:rsidR="003661CA" w:rsidRDefault="003661CA">
      <w:pPr>
        <w:spacing w:line="360" w:lineRule="auto"/>
        <w:ind w:firstLine="540"/>
        <w:jc w:val="both"/>
        <w:rPr>
          <w:sz w:val="28"/>
          <w:szCs w:val="28"/>
        </w:rPr>
      </w:pPr>
      <w:r>
        <w:rPr>
          <w:sz w:val="28"/>
          <w:szCs w:val="28"/>
        </w:rPr>
        <w:t>Главная цель финансовой деятельности предприятия – наращивание собственного капитала и обеспечение устойчивого положения на рынке. Для этого необходимо постоянно поддерживать платежеспособность и рентабельность предприяти</w:t>
      </w:r>
      <w:r w:rsidR="00C0304B">
        <w:rPr>
          <w:sz w:val="28"/>
          <w:szCs w:val="28"/>
        </w:rPr>
        <w:t>я</w:t>
      </w:r>
      <w:r>
        <w:rPr>
          <w:sz w:val="28"/>
          <w:szCs w:val="28"/>
        </w:rPr>
        <w:t>, а также оптимальную структуру актива и пассива баланса.</w:t>
      </w:r>
    </w:p>
    <w:p w:rsidR="003661CA" w:rsidRDefault="003661CA">
      <w:pPr>
        <w:spacing w:line="360" w:lineRule="auto"/>
        <w:ind w:firstLine="540"/>
        <w:jc w:val="both"/>
        <w:rPr>
          <w:sz w:val="28"/>
          <w:szCs w:val="28"/>
        </w:rPr>
      </w:pPr>
      <w:r>
        <w:rPr>
          <w:sz w:val="28"/>
          <w:szCs w:val="28"/>
        </w:rPr>
        <w:t>Главная цель анализа – своевременно выявлять и устранять недостатки в финансовой деятельности и находить резервы улучшения финансового состояния предприятия и его платежеспособности. [19; с. 93]</w:t>
      </w:r>
    </w:p>
    <w:p w:rsidR="003661CA" w:rsidRDefault="003661CA">
      <w:pPr>
        <w:spacing w:line="360" w:lineRule="auto"/>
        <w:ind w:firstLine="540"/>
        <w:jc w:val="both"/>
        <w:rPr>
          <w:sz w:val="28"/>
          <w:szCs w:val="28"/>
        </w:rPr>
      </w:pPr>
      <w:r>
        <w:rPr>
          <w:sz w:val="28"/>
          <w:szCs w:val="28"/>
        </w:rPr>
        <w:t>Цели финансового анализа:</w:t>
      </w:r>
    </w:p>
    <w:p w:rsidR="003661CA" w:rsidRDefault="003661CA">
      <w:pPr>
        <w:numPr>
          <w:ilvl w:val="0"/>
          <w:numId w:val="1"/>
        </w:numPr>
        <w:spacing w:line="360" w:lineRule="auto"/>
        <w:jc w:val="both"/>
        <w:rPr>
          <w:sz w:val="28"/>
          <w:szCs w:val="28"/>
        </w:rPr>
      </w:pPr>
      <w:r>
        <w:rPr>
          <w:sz w:val="28"/>
          <w:szCs w:val="28"/>
        </w:rPr>
        <w:t>выявление изменений показателей финансового состояния;</w:t>
      </w:r>
    </w:p>
    <w:p w:rsidR="003661CA" w:rsidRDefault="003661CA">
      <w:pPr>
        <w:numPr>
          <w:ilvl w:val="0"/>
          <w:numId w:val="1"/>
        </w:numPr>
        <w:spacing w:line="360" w:lineRule="auto"/>
        <w:jc w:val="both"/>
        <w:rPr>
          <w:sz w:val="28"/>
          <w:szCs w:val="28"/>
        </w:rPr>
      </w:pPr>
      <w:r>
        <w:rPr>
          <w:sz w:val="28"/>
          <w:szCs w:val="28"/>
        </w:rPr>
        <w:t>определение факторов, влияющих на финансовое состояние;</w:t>
      </w:r>
    </w:p>
    <w:p w:rsidR="003661CA" w:rsidRDefault="003661CA">
      <w:pPr>
        <w:numPr>
          <w:ilvl w:val="0"/>
          <w:numId w:val="1"/>
        </w:numPr>
        <w:spacing w:line="360" w:lineRule="auto"/>
        <w:jc w:val="both"/>
        <w:rPr>
          <w:sz w:val="28"/>
          <w:szCs w:val="28"/>
        </w:rPr>
      </w:pPr>
      <w:r>
        <w:rPr>
          <w:sz w:val="28"/>
          <w:szCs w:val="28"/>
        </w:rPr>
        <w:t>оценка количественных и качественных изменений финансового состояния;</w:t>
      </w:r>
    </w:p>
    <w:p w:rsidR="003661CA" w:rsidRDefault="003661CA">
      <w:pPr>
        <w:numPr>
          <w:ilvl w:val="0"/>
          <w:numId w:val="1"/>
        </w:numPr>
        <w:spacing w:line="360" w:lineRule="auto"/>
        <w:jc w:val="both"/>
        <w:rPr>
          <w:sz w:val="28"/>
          <w:szCs w:val="28"/>
        </w:rPr>
      </w:pPr>
      <w:r>
        <w:rPr>
          <w:sz w:val="28"/>
          <w:szCs w:val="28"/>
        </w:rPr>
        <w:t>оценка финансового положения на определенную дату;</w:t>
      </w:r>
    </w:p>
    <w:p w:rsidR="003661CA" w:rsidRDefault="003661CA">
      <w:pPr>
        <w:numPr>
          <w:ilvl w:val="0"/>
          <w:numId w:val="1"/>
        </w:numPr>
        <w:spacing w:line="360" w:lineRule="auto"/>
        <w:jc w:val="both"/>
        <w:rPr>
          <w:sz w:val="28"/>
          <w:szCs w:val="28"/>
        </w:rPr>
      </w:pPr>
      <w:r>
        <w:rPr>
          <w:sz w:val="28"/>
          <w:szCs w:val="28"/>
        </w:rPr>
        <w:t>определение тенденций изменения финансового состояния организации.</w:t>
      </w:r>
    </w:p>
    <w:p w:rsidR="003661CA" w:rsidRDefault="003661CA">
      <w:pPr>
        <w:spacing w:line="360" w:lineRule="auto"/>
        <w:ind w:firstLine="540"/>
        <w:jc w:val="both"/>
        <w:rPr>
          <w:sz w:val="28"/>
          <w:szCs w:val="28"/>
        </w:rPr>
      </w:pPr>
      <w:r>
        <w:rPr>
          <w:sz w:val="28"/>
          <w:szCs w:val="28"/>
        </w:rPr>
        <w:t>Группы потребителей, которым необходимы результаты анализа финансового состояния:</w:t>
      </w:r>
    </w:p>
    <w:p w:rsidR="003661CA" w:rsidRDefault="003661CA">
      <w:pPr>
        <w:numPr>
          <w:ilvl w:val="0"/>
          <w:numId w:val="2"/>
        </w:numPr>
        <w:spacing w:line="360" w:lineRule="auto"/>
        <w:jc w:val="both"/>
        <w:rPr>
          <w:sz w:val="28"/>
          <w:szCs w:val="28"/>
        </w:rPr>
      </w:pPr>
      <w:r>
        <w:rPr>
          <w:sz w:val="28"/>
          <w:szCs w:val="28"/>
        </w:rPr>
        <w:t>менеджеры организаций и в первую очередь финансовые менеджеры. Невозможно руководитель организацией, принимать хозяйственные решения, не зная его финансового состояния. Для менеджеров важна оценка эффективности принимаемых ими решений, используемых в хозяйственной деятельности ресурсов и полученных финансовых результатов;</w:t>
      </w:r>
    </w:p>
    <w:p w:rsidR="003661CA" w:rsidRDefault="003661CA">
      <w:pPr>
        <w:numPr>
          <w:ilvl w:val="0"/>
          <w:numId w:val="2"/>
        </w:numPr>
        <w:spacing w:line="360" w:lineRule="auto"/>
        <w:jc w:val="both"/>
        <w:rPr>
          <w:sz w:val="28"/>
          <w:szCs w:val="28"/>
        </w:rPr>
      </w:pPr>
      <w:r>
        <w:rPr>
          <w:sz w:val="28"/>
          <w:szCs w:val="28"/>
        </w:rPr>
        <w:t>собственники (в том числе акционеры). Им важно знать отдачу от вложенных в предприятие средств, прибыльность предприятия, а также уровень экономического риска и вероятность потери своих капиталов;</w:t>
      </w:r>
    </w:p>
    <w:p w:rsidR="003661CA" w:rsidRDefault="003661CA">
      <w:pPr>
        <w:numPr>
          <w:ilvl w:val="0"/>
          <w:numId w:val="2"/>
        </w:numPr>
        <w:spacing w:line="360" w:lineRule="auto"/>
        <w:jc w:val="both"/>
        <w:rPr>
          <w:sz w:val="28"/>
          <w:szCs w:val="28"/>
        </w:rPr>
      </w:pPr>
      <w:r>
        <w:rPr>
          <w:sz w:val="28"/>
          <w:szCs w:val="28"/>
        </w:rPr>
        <w:t>кредиторы и инвесторы. Их интересует оценка возможности возврата выданных кредитов и возможности предприятия реализовать инвестиционную программу;</w:t>
      </w:r>
    </w:p>
    <w:p w:rsidR="003661CA" w:rsidRDefault="003661CA">
      <w:pPr>
        <w:numPr>
          <w:ilvl w:val="0"/>
          <w:numId w:val="2"/>
        </w:numPr>
        <w:spacing w:line="360" w:lineRule="auto"/>
        <w:jc w:val="both"/>
        <w:rPr>
          <w:sz w:val="28"/>
          <w:szCs w:val="28"/>
        </w:rPr>
      </w:pPr>
      <w:r>
        <w:rPr>
          <w:sz w:val="28"/>
          <w:szCs w:val="28"/>
        </w:rPr>
        <w:t>поставщики. Для них важна оценка оплаты поставленной продукции, выполненных услуг и работ.</w:t>
      </w:r>
    </w:p>
    <w:p w:rsidR="003661CA" w:rsidRDefault="003661CA">
      <w:pPr>
        <w:spacing w:line="360" w:lineRule="auto"/>
        <w:ind w:firstLine="540"/>
        <w:jc w:val="both"/>
        <w:rPr>
          <w:sz w:val="28"/>
          <w:szCs w:val="28"/>
        </w:rPr>
      </w:pPr>
      <w:r>
        <w:rPr>
          <w:sz w:val="28"/>
          <w:szCs w:val="28"/>
        </w:rPr>
        <w:t>Одна из важных функций финансового менеджера – консультирование руководства предприятия по финансовым вопросам. Однако такое консультирование немыслимо без тщательного анализа финансовых показателей. Только на основе финансового анализа, выявления сильных и слабых сторон в финансовом состоянии предприятия можно наметить меры по его укреплению или выходу из сложной финансовой ситуации. Именно поэтому каждый финансовый менеджер должен знать технологию проведения финансового анализа предприятия, уметь делать на его основе необходимые выводы, разрабатывать и предлагать руководству предприятия меры по улучшению его финансового состояния.</w:t>
      </w:r>
    </w:p>
    <w:p w:rsidR="003661CA" w:rsidRDefault="003661CA">
      <w:pPr>
        <w:spacing w:line="360" w:lineRule="auto"/>
        <w:ind w:firstLine="540"/>
        <w:jc w:val="both"/>
        <w:rPr>
          <w:sz w:val="28"/>
          <w:szCs w:val="28"/>
        </w:rPr>
      </w:pPr>
      <w:r>
        <w:rPr>
          <w:sz w:val="28"/>
          <w:szCs w:val="28"/>
        </w:rPr>
        <w:t>Анализ финансового состояния предприятия включает этапы:</w:t>
      </w:r>
    </w:p>
    <w:p w:rsidR="003661CA" w:rsidRDefault="003661CA">
      <w:pPr>
        <w:spacing w:line="360" w:lineRule="auto"/>
        <w:ind w:firstLine="540"/>
        <w:jc w:val="both"/>
        <w:rPr>
          <w:sz w:val="28"/>
          <w:szCs w:val="28"/>
        </w:rPr>
      </w:pPr>
      <w:r>
        <w:rPr>
          <w:sz w:val="28"/>
          <w:szCs w:val="28"/>
        </w:rPr>
        <w:t>1) предварительной (общей) оценки финансового состояния предприятия и изменений его финансовых показателей за отчетный период;</w:t>
      </w:r>
    </w:p>
    <w:p w:rsidR="003661CA" w:rsidRDefault="003661CA">
      <w:pPr>
        <w:spacing w:line="360" w:lineRule="auto"/>
        <w:ind w:firstLine="540"/>
        <w:jc w:val="both"/>
        <w:rPr>
          <w:sz w:val="28"/>
          <w:szCs w:val="28"/>
        </w:rPr>
      </w:pPr>
      <w:r>
        <w:rPr>
          <w:sz w:val="28"/>
          <w:szCs w:val="28"/>
        </w:rPr>
        <w:t>2) анализа платежеспособности и финансовой устойчивости предприятия;</w:t>
      </w:r>
    </w:p>
    <w:p w:rsidR="003661CA" w:rsidRDefault="003661CA">
      <w:pPr>
        <w:spacing w:line="360" w:lineRule="auto"/>
        <w:ind w:firstLine="540"/>
        <w:jc w:val="both"/>
        <w:rPr>
          <w:sz w:val="28"/>
          <w:szCs w:val="28"/>
        </w:rPr>
      </w:pPr>
      <w:r>
        <w:rPr>
          <w:sz w:val="28"/>
          <w:szCs w:val="28"/>
        </w:rPr>
        <w:t>3) анализа кредитоспособности предприятия и ликвидности его баланса;</w:t>
      </w:r>
    </w:p>
    <w:p w:rsidR="003661CA" w:rsidRDefault="003661CA">
      <w:pPr>
        <w:spacing w:line="360" w:lineRule="auto"/>
        <w:ind w:firstLine="540"/>
        <w:jc w:val="both"/>
        <w:rPr>
          <w:sz w:val="28"/>
          <w:szCs w:val="28"/>
        </w:rPr>
      </w:pPr>
      <w:r>
        <w:rPr>
          <w:sz w:val="28"/>
          <w:szCs w:val="28"/>
        </w:rPr>
        <w:t>4) анализа финансовых результатов предприятия;</w:t>
      </w:r>
    </w:p>
    <w:p w:rsidR="003661CA" w:rsidRDefault="003661CA">
      <w:pPr>
        <w:spacing w:line="360" w:lineRule="auto"/>
        <w:ind w:firstLine="540"/>
        <w:jc w:val="both"/>
        <w:rPr>
          <w:sz w:val="28"/>
          <w:szCs w:val="28"/>
        </w:rPr>
      </w:pPr>
      <w:r>
        <w:rPr>
          <w:sz w:val="28"/>
          <w:szCs w:val="28"/>
        </w:rPr>
        <w:t>5) анализа потенциального банкротства предприятия.</w:t>
      </w:r>
    </w:p>
    <w:p w:rsidR="003661CA" w:rsidRPr="009A5CC9" w:rsidRDefault="003661CA">
      <w:pPr>
        <w:spacing w:line="360" w:lineRule="auto"/>
        <w:ind w:firstLine="540"/>
        <w:jc w:val="both"/>
        <w:rPr>
          <w:sz w:val="28"/>
          <w:szCs w:val="28"/>
        </w:rPr>
      </w:pPr>
      <w:r>
        <w:rPr>
          <w:sz w:val="28"/>
          <w:szCs w:val="28"/>
        </w:rPr>
        <w:t>Для проведения анализа финансового состояния предприятия используются определенные методы и инструментарий.</w:t>
      </w:r>
      <w:r w:rsidR="009A5CC9">
        <w:rPr>
          <w:sz w:val="28"/>
          <w:szCs w:val="28"/>
        </w:rPr>
        <w:t xml:space="preserve"> </w:t>
      </w:r>
      <w:r w:rsidR="009A5CC9">
        <w:rPr>
          <w:sz w:val="28"/>
          <w:szCs w:val="28"/>
          <w:lang w:val="en-US"/>
        </w:rPr>
        <w:t>[</w:t>
      </w:r>
      <w:r w:rsidR="009A5CC9">
        <w:rPr>
          <w:sz w:val="28"/>
          <w:szCs w:val="28"/>
        </w:rPr>
        <w:t>14; с. 86</w:t>
      </w:r>
      <w:r w:rsidR="009A5CC9">
        <w:rPr>
          <w:sz w:val="28"/>
          <w:szCs w:val="28"/>
          <w:lang w:val="en-US"/>
        </w:rPr>
        <w:t>]</w:t>
      </w:r>
    </w:p>
    <w:p w:rsidR="003661CA" w:rsidRDefault="003661CA">
      <w:pPr>
        <w:numPr>
          <w:ilvl w:val="0"/>
          <w:numId w:val="4"/>
        </w:numPr>
        <w:tabs>
          <w:tab w:val="clear" w:pos="1260"/>
        </w:tabs>
        <w:spacing w:line="360" w:lineRule="auto"/>
        <w:ind w:left="0" w:firstLine="540"/>
        <w:jc w:val="both"/>
        <w:rPr>
          <w:sz w:val="28"/>
          <w:szCs w:val="28"/>
        </w:rPr>
      </w:pPr>
      <w:r>
        <w:rPr>
          <w:sz w:val="28"/>
          <w:szCs w:val="28"/>
        </w:rPr>
        <w:t xml:space="preserve"> Наиболее простой метод – сравнение, когда финансовые показатели отчетного периода сравниваются либо с плановыми, либо с показателями за предыдущий период (базисными). При сравнении показателей за разные периоды необходимо добиться их сопоставимости, т. е. показатели следует пересчитать с учетом однородности составных элементов, инфляционных процессов в экономике, методов оценки и др.</w:t>
      </w:r>
    </w:p>
    <w:p w:rsidR="003661CA" w:rsidRDefault="003661CA">
      <w:pPr>
        <w:numPr>
          <w:ilvl w:val="0"/>
          <w:numId w:val="4"/>
        </w:numPr>
        <w:tabs>
          <w:tab w:val="clear" w:pos="1260"/>
        </w:tabs>
        <w:spacing w:line="360" w:lineRule="auto"/>
        <w:ind w:left="0" w:firstLine="540"/>
        <w:jc w:val="both"/>
        <w:rPr>
          <w:sz w:val="28"/>
          <w:szCs w:val="28"/>
        </w:rPr>
      </w:pPr>
      <w:r>
        <w:rPr>
          <w:sz w:val="28"/>
          <w:szCs w:val="28"/>
        </w:rPr>
        <w:t xml:space="preserve"> Следующий метод – группировки. Показатели группируются и сводятся в таблицы, что дает возможность проведения аналитических расчетов, выявления тенденций развития отдельных явлений и их взаимосвязи, выявления факторов, влияющих на изменение показателей.</w:t>
      </w:r>
    </w:p>
    <w:p w:rsidR="003661CA" w:rsidRDefault="003661CA">
      <w:pPr>
        <w:numPr>
          <w:ilvl w:val="0"/>
          <w:numId w:val="4"/>
        </w:numPr>
        <w:tabs>
          <w:tab w:val="clear" w:pos="1260"/>
        </w:tabs>
        <w:spacing w:line="360" w:lineRule="auto"/>
        <w:ind w:left="0" w:firstLine="540"/>
        <w:jc w:val="both"/>
        <w:rPr>
          <w:sz w:val="28"/>
          <w:szCs w:val="28"/>
        </w:rPr>
      </w:pPr>
      <w:r>
        <w:rPr>
          <w:sz w:val="28"/>
          <w:szCs w:val="28"/>
        </w:rPr>
        <w:t xml:space="preserve"> Метод цепных подстановок, или элиминирования, заключается в замене отдельного отчетного показателя базисным, все остальные показатели остаются неизменными. Этот метод дает возможность определить влияние отдельных факторов на совокупный финансовый показатель.</w:t>
      </w:r>
    </w:p>
    <w:p w:rsidR="003661CA" w:rsidRDefault="003661CA">
      <w:pPr>
        <w:spacing w:line="360" w:lineRule="auto"/>
        <w:ind w:firstLine="540"/>
        <w:jc w:val="both"/>
        <w:rPr>
          <w:sz w:val="28"/>
          <w:szCs w:val="28"/>
        </w:rPr>
      </w:pPr>
      <w:r>
        <w:rPr>
          <w:sz w:val="28"/>
          <w:szCs w:val="28"/>
        </w:rPr>
        <w:t xml:space="preserve">В качестве инструментария для финансового анализа широко используются финансовые коэффициенты – относительные показатели финансового состояния предприятия, которые выражают отношение одних абсолютных финансовых показателей к другим. </w:t>
      </w:r>
    </w:p>
    <w:p w:rsidR="003661CA" w:rsidRDefault="003661CA">
      <w:pPr>
        <w:spacing w:line="360" w:lineRule="auto"/>
        <w:ind w:firstLine="540"/>
        <w:jc w:val="both"/>
        <w:rPr>
          <w:sz w:val="28"/>
          <w:szCs w:val="28"/>
        </w:rPr>
      </w:pPr>
      <w:r>
        <w:rPr>
          <w:sz w:val="28"/>
          <w:szCs w:val="28"/>
        </w:rPr>
        <w:t>Финансовые коэффициенты используются:</w:t>
      </w:r>
    </w:p>
    <w:p w:rsidR="003661CA" w:rsidRDefault="003661CA">
      <w:pPr>
        <w:numPr>
          <w:ilvl w:val="0"/>
          <w:numId w:val="5"/>
        </w:numPr>
        <w:spacing w:line="360" w:lineRule="auto"/>
        <w:jc w:val="both"/>
        <w:rPr>
          <w:sz w:val="28"/>
          <w:szCs w:val="28"/>
        </w:rPr>
      </w:pPr>
      <w:r>
        <w:rPr>
          <w:sz w:val="28"/>
          <w:szCs w:val="28"/>
        </w:rPr>
        <w:t>для количественной характеристики финансового состояния;</w:t>
      </w:r>
    </w:p>
    <w:p w:rsidR="003661CA" w:rsidRDefault="003661CA">
      <w:pPr>
        <w:numPr>
          <w:ilvl w:val="0"/>
          <w:numId w:val="5"/>
        </w:numPr>
        <w:spacing w:line="360" w:lineRule="auto"/>
        <w:jc w:val="both"/>
        <w:rPr>
          <w:sz w:val="28"/>
          <w:szCs w:val="28"/>
        </w:rPr>
      </w:pPr>
      <w:r>
        <w:rPr>
          <w:sz w:val="28"/>
          <w:szCs w:val="28"/>
        </w:rPr>
        <w:t>для сравнения показателей финансового состояния конкретного предприятия с аналогичными показателями других предприятий или среднеотраслевыми показателями;</w:t>
      </w:r>
    </w:p>
    <w:p w:rsidR="003661CA" w:rsidRDefault="003661CA">
      <w:pPr>
        <w:numPr>
          <w:ilvl w:val="0"/>
          <w:numId w:val="5"/>
        </w:numPr>
        <w:spacing w:line="360" w:lineRule="auto"/>
        <w:jc w:val="both"/>
        <w:rPr>
          <w:sz w:val="28"/>
          <w:szCs w:val="28"/>
        </w:rPr>
      </w:pPr>
      <w:r>
        <w:rPr>
          <w:sz w:val="28"/>
          <w:szCs w:val="28"/>
        </w:rPr>
        <w:t>для выявления динамики развития показателей и тенденций изменения финансового состояния предприятия;</w:t>
      </w:r>
    </w:p>
    <w:p w:rsidR="003661CA" w:rsidRDefault="003661CA">
      <w:pPr>
        <w:numPr>
          <w:ilvl w:val="0"/>
          <w:numId w:val="5"/>
        </w:numPr>
        <w:spacing w:line="360" w:lineRule="auto"/>
        <w:jc w:val="both"/>
        <w:rPr>
          <w:sz w:val="28"/>
          <w:szCs w:val="28"/>
        </w:rPr>
      </w:pPr>
      <w:r>
        <w:rPr>
          <w:sz w:val="28"/>
          <w:szCs w:val="28"/>
        </w:rPr>
        <w:t>для определения нормальных ограничений и критериев различных сторон финансового состояния.</w:t>
      </w:r>
    </w:p>
    <w:p w:rsidR="003661CA" w:rsidRDefault="003661CA">
      <w:pPr>
        <w:spacing w:line="360" w:lineRule="auto"/>
        <w:ind w:firstLine="708"/>
        <w:jc w:val="center"/>
        <w:rPr>
          <w:b/>
          <w:sz w:val="28"/>
          <w:szCs w:val="28"/>
        </w:rPr>
      </w:pPr>
    </w:p>
    <w:p w:rsidR="003661CA" w:rsidRDefault="003661CA">
      <w:pPr>
        <w:spacing w:line="360" w:lineRule="auto"/>
        <w:ind w:firstLine="708"/>
        <w:jc w:val="center"/>
        <w:rPr>
          <w:b/>
          <w:sz w:val="28"/>
          <w:szCs w:val="28"/>
        </w:rPr>
      </w:pPr>
      <w:r>
        <w:rPr>
          <w:b/>
          <w:sz w:val="28"/>
          <w:szCs w:val="28"/>
        </w:rPr>
        <w:t>1.2. Анализ платежеспособности и финансовой устойчивости</w:t>
      </w:r>
    </w:p>
    <w:p w:rsidR="003661CA" w:rsidRDefault="003661CA">
      <w:pPr>
        <w:spacing w:line="360" w:lineRule="auto"/>
        <w:ind w:firstLine="708"/>
        <w:jc w:val="center"/>
        <w:rPr>
          <w:b/>
          <w:sz w:val="28"/>
          <w:szCs w:val="28"/>
        </w:rPr>
      </w:pPr>
    </w:p>
    <w:p w:rsidR="003661CA" w:rsidRDefault="003661CA">
      <w:pPr>
        <w:spacing w:line="360" w:lineRule="auto"/>
        <w:ind w:firstLine="708"/>
        <w:jc w:val="both"/>
        <w:rPr>
          <w:sz w:val="28"/>
          <w:szCs w:val="28"/>
        </w:rPr>
      </w:pPr>
      <w:r>
        <w:rPr>
          <w:sz w:val="28"/>
          <w:szCs w:val="28"/>
        </w:rPr>
        <w:t>Анализ начинается с определения по данным бухгалтерского баланса значений следующих основных финансовых показателей:</w:t>
      </w:r>
    </w:p>
    <w:p w:rsidR="003661CA" w:rsidRDefault="003661CA">
      <w:pPr>
        <w:numPr>
          <w:ilvl w:val="0"/>
          <w:numId w:val="6"/>
        </w:numPr>
        <w:spacing w:line="360" w:lineRule="auto"/>
        <w:jc w:val="both"/>
        <w:rPr>
          <w:sz w:val="28"/>
          <w:szCs w:val="28"/>
        </w:rPr>
      </w:pPr>
      <w:r>
        <w:rPr>
          <w:sz w:val="28"/>
          <w:szCs w:val="28"/>
        </w:rPr>
        <w:t>стоимости имущества предприятия – выражается величиной показателя итога бухгалтерского баланса;</w:t>
      </w:r>
    </w:p>
    <w:p w:rsidR="003661CA" w:rsidRDefault="003661CA">
      <w:pPr>
        <w:numPr>
          <w:ilvl w:val="0"/>
          <w:numId w:val="6"/>
        </w:numPr>
        <w:spacing w:line="360" w:lineRule="auto"/>
        <w:jc w:val="both"/>
        <w:rPr>
          <w:sz w:val="28"/>
          <w:szCs w:val="28"/>
        </w:rPr>
      </w:pPr>
      <w:r>
        <w:rPr>
          <w:sz w:val="28"/>
          <w:szCs w:val="28"/>
        </w:rPr>
        <w:t xml:space="preserve">стоимости внеоборотных активов – выражается итоговой строкой раздела </w:t>
      </w:r>
      <w:r>
        <w:rPr>
          <w:sz w:val="28"/>
          <w:szCs w:val="28"/>
          <w:lang w:val="en-US"/>
        </w:rPr>
        <w:t>I</w:t>
      </w:r>
      <w:r>
        <w:rPr>
          <w:sz w:val="28"/>
          <w:szCs w:val="28"/>
        </w:rPr>
        <w:t xml:space="preserve"> бухгалтерского баланса;</w:t>
      </w:r>
    </w:p>
    <w:p w:rsidR="003661CA" w:rsidRDefault="003661CA">
      <w:pPr>
        <w:numPr>
          <w:ilvl w:val="0"/>
          <w:numId w:val="6"/>
        </w:numPr>
        <w:spacing w:line="360" w:lineRule="auto"/>
        <w:jc w:val="both"/>
        <w:rPr>
          <w:sz w:val="28"/>
          <w:szCs w:val="28"/>
        </w:rPr>
      </w:pPr>
      <w:r>
        <w:rPr>
          <w:sz w:val="28"/>
          <w:szCs w:val="28"/>
        </w:rPr>
        <w:t xml:space="preserve">величины оборотных активов – выражается итоговой строкой раздела </w:t>
      </w:r>
      <w:r>
        <w:rPr>
          <w:sz w:val="28"/>
          <w:szCs w:val="28"/>
          <w:lang w:val="en-US"/>
        </w:rPr>
        <w:t>II</w:t>
      </w:r>
      <w:r>
        <w:rPr>
          <w:sz w:val="28"/>
          <w:szCs w:val="28"/>
        </w:rPr>
        <w:t>;</w:t>
      </w:r>
    </w:p>
    <w:p w:rsidR="003661CA" w:rsidRDefault="003661CA">
      <w:pPr>
        <w:numPr>
          <w:ilvl w:val="0"/>
          <w:numId w:val="6"/>
        </w:numPr>
        <w:spacing w:line="360" w:lineRule="auto"/>
        <w:jc w:val="both"/>
        <w:rPr>
          <w:sz w:val="28"/>
          <w:szCs w:val="28"/>
        </w:rPr>
      </w:pPr>
      <w:r>
        <w:rPr>
          <w:sz w:val="28"/>
          <w:szCs w:val="28"/>
        </w:rPr>
        <w:t xml:space="preserve">величины собственных средств – выражается итоговой строкой раздела </w:t>
      </w:r>
      <w:r>
        <w:rPr>
          <w:sz w:val="28"/>
          <w:szCs w:val="28"/>
          <w:lang w:val="en-US"/>
        </w:rPr>
        <w:t>IV</w:t>
      </w:r>
      <w:r>
        <w:rPr>
          <w:sz w:val="28"/>
          <w:szCs w:val="28"/>
        </w:rPr>
        <w:t xml:space="preserve"> баланса;</w:t>
      </w:r>
    </w:p>
    <w:p w:rsidR="003661CA" w:rsidRDefault="003661CA">
      <w:pPr>
        <w:numPr>
          <w:ilvl w:val="0"/>
          <w:numId w:val="6"/>
        </w:numPr>
        <w:spacing w:line="360" w:lineRule="auto"/>
        <w:jc w:val="both"/>
        <w:rPr>
          <w:sz w:val="28"/>
          <w:szCs w:val="28"/>
        </w:rPr>
      </w:pPr>
      <w:r>
        <w:rPr>
          <w:sz w:val="28"/>
          <w:szCs w:val="28"/>
        </w:rPr>
        <w:t>величины заемных средств – выражается суммой показателей баланса, отражающих долгосрочные и краткосрочные кредиты и займы.</w:t>
      </w:r>
    </w:p>
    <w:p w:rsidR="003661CA" w:rsidRDefault="003661CA">
      <w:pPr>
        <w:spacing w:line="360" w:lineRule="auto"/>
        <w:ind w:firstLine="540"/>
        <w:jc w:val="both"/>
        <w:rPr>
          <w:sz w:val="28"/>
          <w:szCs w:val="28"/>
        </w:rPr>
      </w:pPr>
      <w:r>
        <w:rPr>
          <w:sz w:val="28"/>
          <w:szCs w:val="28"/>
        </w:rPr>
        <w:t>Для проведения анализа изменений основных финансовых показателей рекомендуется составить сравнительный аналитических баланс, в который включаются основные агрегированные показатели бухгалтерского баланса.</w:t>
      </w:r>
    </w:p>
    <w:p w:rsidR="003661CA" w:rsidRDefault="003661CA">
      <w:pPr>
        <w:spacing w:line="360" w:lineRule="auto"/>
        <w:ind w:firstLine="540"/>
        <w:jc w:val="both"/>
        <w:rPr>
          <w:sz w:val="28"/>
          <w:szCs w:val="28"/>
        </w:rPr>
      </w:pPr>
      <w:r>
        <w:rPr>
          <w:sz w:val="28"/>
          <w:szCs w:val="28"/>
        </w:rPr>
        <w:t>Сравнительный аналитический баланс позволяет упростить работу по проведению горизонтального и вертикального анализа основных финансовых показателей предприятия. Горизонтальный анализ дает характеристику изменений показателей за отчетный период, а вертикальный – характеризует удельный вес показателей в общем итоге (валюте) баланса предприятия. [11;    с. 53]</w:t>
      </w:r>
    </w:p>
    <w:p w:rsidR="003661CA" w:rsidRDefault="003661CA">
      <w:pPr>
        <w:spacing w:line="360" w:lineRule="auto"/>
        <w:ind w:firstLine="540"/>
        <w:jc w:val="both"/>
        <w:rPr>
          <w:sz w:val="28"/>
          <w:szCs w:val="28"/>
        </w:rPr>
      </w:pPr>
      <w:r>
        <w:rPr>
          <w:sz w:val="28"/>
          <w:szCs w:val="28"/>
        </w:rPr>
        <w:t>Изменения удельных весов величин статей баланса за отчетный период рассчитываются по формуле:</w:t>
      </w:r>
    </w:p>
    <w:p w:rsidR="003661CA" w:rsidRPr="00E414DE" w:rsidRDefault="00E414DE" w:rsidP="00E414DE">
      <w:pPr>
        <w:tabs>
          <w:tab w:val="center" w:pos="5089"/>
          <w:tab w:val="right" w:pos="9638"/>
        </w:tabs>
        <w:spacing w:line="360" w:lineRule="auto"/>
        <w:ind w:firstLine="540"/>
        <w:rPr>
          <w:sz w:val="28"/>
          <w:szCs w:val="28"/>
        </w:rPr>
      </w:pPr>
      <w:r>
        <w:rPr>
          <w:sz w:val="40"/>
          <w:szCs w:val="40"/>
        </w:rPr>
        <w:tab/>
      </w:r>
      <w:r w:rsidR="003661CA">
        <w:rPr>
          <w:position w:val="-10"/>
          <w:sz w:val="40"/>
          <w:szCs w:val="40"/>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7.25pt" o:ole="">
            <v:imagedata r:id="rId11" o:title=""/>
          </v:shape>
          <o:OLEObject Type="Embed" ProgID="Equation.3" ShapeID="_x0000_i1025" DrawAspect="Content" ObjectID="_1470072070" r:id="rId12"/>
        </w:object>
      </w:r>
      <w:r w:rsidR="003661CA">
        <w:rPr>
          <w:position w:val="-32"/>
          <w:sz w:val="40"/>
          <w:szCs w:val="40"/>
        </w:rPr>
        <w:object w:dxaOrig="1939" w:dyaOrig="760">
          <v:shape id="_x0000_i1026" type="#_x0000_t75" style="width:106.5pt;height:48.75pt" o:ole="">
            <v:imagedata r:id="rId13" o:title=""/>
          </v:shape>
          <o:OLEObject Type="Embed" ProgID="Equation.3" ShapeID="_x0000_i1026" DrawAspect="Content" ObjectID="_1470072071" r:id="rId14"/>
        </w:object>
      </w:r>
      <w:r w:rsidR="003661CA">
        <w:rPr>
          <w:sz w:val="40"/>
          <w:szCs w:val="40"/>
        </w:rPr>
        <w:t xml:space="preserve">                       </w:t>
      </w:r>
      <w:r>
        <w:rPr>
          <w:sz w:val="40"/>
          <w:szCs w:val="40"/>
        </w:rPr>
        <w:tab/>
      </w:r>
      <w:r>
        <w:rPr>
          <w:sz w:val="28"/>
          <w:szCs w:val="28"/>
        </w:rPr>
        <w:t>(1.1)</w:t>
      </w:r>
    </w:p>
    <w:p w:rsidR="003661CA" w:rsidRDefault="003661CA">
      <w:pPr>
        <w:spacing w:line="360" w:lineRule="auto"/>
        <w:rPr>
          <w:sz w:val="28"/>
          <w:szCs w:val="28"/>
        </w:rPr>
      </w:pPr>
      <w:r>
        <w:rPr>
          <w:sz w:val="28"/>
          <w:szCs w:val="28"/>
        </w:rPr>
        <w:t xml:space="preserve">где </w:t>
      </w:r>
      <w:r>
        <w:rPr>
          <w:position w:val="-12"/>
          <w:sz w:val="28"/>
          <w:szCs w:val="28"/>
        </w:rPr>
        <w:object w:dxaOrig="240" w:dyaOrig="360">
          <v:shape id="_x0000_i1027" type="#_x0000_t75" style="width:29.25pt;height:24.75pt" o:ole="">
            <v:imagedata r:id="rId15" o:title=""/>
          </v:shape>
          <o:OLEObject Type="Embed" ProgID="Equation.3" ShapeID="_x0000_i1027" DrawAspect="Content" ObjectID="_1470072072" r:id="rId16"/>
        </w:object>
      </w:r>
      <w:r>
        <w:rPr>
          <w:sz w:val="28"/>
          <w:szCs w:val="28"/>
        </w:rPr>
        <w:t xml:space="preserve"> – статья аналитического баланса; </w:t>
      </w:r>
    </w:p>
    <w:p w:rsidR="003661CA" w:rsidRDefault="003661CA">
      <w:pPr>
        <w:spacing w:line="360" w:lineRule="auto"/>
        <w:ind w:left="1260" w:hanging="1260"/>
        <w:rPr>
          <w:sz w:val="28"/>
          <w:szCs w:val="28"/>
        </w:rPr>
      </w:pPr>
      <w:r>
        <w:rPr>
          <w:sz w:val="28"/>
          <w:szCs w:val="28"/>
        </w:rPr>
        <w:t xml:space="preserve">      </w:t>
      </w:r>
      <w:r>
        <w:rPr>
          <w:position w:val="-10"/>
          <w:sz w:val="28"/>
          <w:szCs w:val="28"/>
        </w:rPr>
        <w:object w:dxaOrig="460" w:dyaOrig="340">
          <v:shape id="_x0000_i1028" type="#_x0000_t75" style="width:33pt;height:24.75pt" o:ole="">
            <v:imagedata r:id="rId17" o:title=""/>
          </v:shape>
          <o:OLEObject Type="Embed" ProgID="Equation.3" ShapeID="_x0000_i1028" DrawAspect="Content" ObjectID="_1470072073" r:id="rId18"/>
        </w:object>
      </w:r>
      <w:r>
        <w:rPr>
          <w:sz w:val="28"/>
          <w:szCs w:val="28"/>
        </w:rPr>
        <w:t xml:space="preserve"> – показатели статьи аналитического баланса соответственно на начало    и конец периода.</w:t>
      </w:r>
    </w:p>
    <w:p w:rsidR="003661CA" w:rsidRDefault="003661CA">
      <w:pPr>
        <w:spacing w:line="360" w:lineRule="auto"/>
        <w:ind w:firstLine="540"/>
        <w:rPr>
          <w:sz w:val="28"/>
          <w:szCs w:val="28"/>
        </w:rPr>
      </w:pPr>
      <w:r>
        <w:rPr>
          <w:sz w:val="28"/>
          <w:szCs w:val="28"/>
        </w:rPr>
        <w:t>Изменения статей баланса в процентах к величинам на начало года рассчитывают по формуле:</w:t>
      </w:r>
    </w:p>
    <w:p w:rsidR="003661CA" w:rsidRDefault="00E414DE" w:rsidP="00E414DE">
      <w:pPr>
        <w:tabs>
          <w:tab w:val="center" w:pos="5089"/>
          <w:tab w:val="right" w:pos="9638"/>
        </w:tabs>
        <w:spacing w:line="360" w:lineRule="auto"/>
        <w:ind w:firstLine="540"/>
        <w:rPr>
          <w:sz w:val="28"/>
          <w:szCs w:val="28"/>
        </w:rPr>
      </w:pPr>
      <w:r>
        <w:rPr>
          <w:sz w:val="28"/>
          <w:szCs w:val="28"/>
        </w:rPr>
        <w:tab/>
      </w:r>
      <w:r w:rsidR="003661CA">
        <w:rPr>
          <w:position w:val="-32"/>
          <w:sz w:val="28"/>
          <w:szCs w:val="28"/>
        </w:rPr>
        <w:object w:dxaOrig="3580" w:dyaOrig="760">
          <v:shape id="_x0000_i1029" type="#_x0000_t75" style="width:214.5pt;height:42.75pt" o:ole="">
            <v:imagedata r:id="rId19" o:title=""/>
          </v:shape>
          <o:OLEObject Type="Embed" ProgID="Equation.3" ShapeID="_x0000_i1029" DrawAspect="Content" ObjectID="_1470072074" r:id="rId20"/>
        </w:object>
      </w:r>
      <w:r w:rsidR="003661CA">
        <w:rPr>
          <w:sz w:val="28"/>
          <w:szCs w:val="28"/>
        </w:rPr>
        <w:t xml:space="preserve">                  </w:t>
      </w:r>
      <w:r>
        <w:rPr>
          <w:sz w:val="28"/>
          <w:szCs w:val="28"/>
        </w:rPr>
        <w:tab/>
        <w:t>(1.2)</w:t>
      </w:r>
    </w:p>
    <w:p w:rsidR="003661CA" w:rsidRDefault="003661CA">
      <w:pPr>
        <w:spacing w:line="360" w:lineRule="auto"/>
        <w:ind w:firstLine="540"/>
        <w:rPr>
          <w:sz w:val="28"/>
          <w:szCs w:val="28"/>
        </w:rPr>
      </w:pPr>
      <w:r>
        <w:rPr>
          <w:sz w:val="28"/>
          <w:szCs w:val="28"/>
        </w:rPr>
        <w:t>изменения статей баланса в процентах к изменению итого аналитического баланса – по формуле:</w:t>
      </w:r>
    </w:p>
    <w:p w:rsidR="003661CA" w:rsidRDefault="00E414DE" w:rsidP="00E414DE">
      <w:pPr>
        <w:tabs>
          <w:tab w:val="center" w:pos="5089"/>
          <w:tab w:val="right" w:pos="9638"/>
        </w:tabs>
        <w:spacing w:line="360" w:lineRule="auto"/>
        <w:ind w:firstLine="540"/>
        <w:rPr>
          <w:sz w:val="28"/>
          <w:szCs w:val="28"/>
        </w:rPr>
      </w:pPr>
      <w:r>
        <w:rPr>
          <w:sz w:val="28"/>
          <w:szCs w:val="28"/>
        </w:rPr>
        <w:tab/>
      </w:r>
      <w:r w:rsidR="003661CA">
        <w:rPr>
          <w:position w:val="-32"/>
          <w:sz w:val="28"/>
          <w:szCs w:val="28"/>
        </w:rPr>
        <w:object w:dxaOrig="3660" w:dyaOrig="760">
          <v:shape id="_x0000_i1030" type="#_x0000_t75" style="width:219pt;height:46.5pt" o:ole="">
            <v:imagedata r:id="rId21" o:title=""/>
          </v:shape>
          <o:OLEObject Type="Embed" ProgID="Equation.3" ShapeID="_x0000_i1030" DrawAspect="Content" ObjectID="_1470072075" r:id="rId22"/>
        </w:object>
      </w:r>
      <w:r w:rsidR="003661CA">
        <w:rPr>
          <w:sz w:val="28"/>
          <w:szCs w:val="28"/>
        </w:rPr>
        <w:t xml:space="preserve">      </w:t>
      </w:r>
      <w:r>
        <w:rPr>
          <w:sz w:val="28"/>
          <w:szCs w:val="28"/>
        </w:rPr>
        <w:tab/>
        <w:t>(1.3)</w:t>
      </w:r>
    </w:p>
    <w:p w:rsidR="003661CA" w:rsidRDefault="003661CA">
      <w:pPr>
        <w:spacing w:line="360" w:lineRule="auto"/>
        <w:ind w:firstLine="540"/>
        <w:jc w:val="both"/>
        <w:rPr>
          <w:sz w:val="28"/>
          <w:szCs w:val="28"/>
        </w:rPr>
      </w:pPr>
      <w:r>
        <w:rPr>
          <w:sz w:val="28"/>
          <w:szCs w:val="28"/>
        </w:rPr>
        <w:t>Полученные показатели структурных изменений позволяют выявить, за счет каких источников менялись активы предприятия.</w:t>
      </w:r>
    </w:p>
    <w:p w:rsidR="003661CA" w:rsidRDefault="003661CA">
      <w:pPr>
        <w:spacing w:line="360" w:lineRule="auto"/>
        <w:ind w:firstLine="540"/>
        <w:jc w:val="both"/>
        <w:rPr>
          <w:sz w:val="28"/>
          <w:szCs w:val="28"/>
        </w:rPr>
      </w:pPr>
      <w:r>
        <w:rPr>
          <w:sz w:val="28"/>
          <w:szCs w:val="28"/>
        </w:rPr>
        <w:t>В целях углубления анализа финансовых показателей предприятия сравнительные аналитические таблицы могут составляться также для конкретных показателей, например для основных средств, запасов и т. д.</w:t>
      </w:r>
    </w:p>
    <w:p w:rsidR="003661CA" w:rsidRDefault="003661CA">
      <w:pPr>
        <w:spacing w:line="360" w:lineRule="auto"/>
        <w:ind w:firstLine="540"/>
        <w:jc w:val="both"/>
        <w:rPr>
          <w:sz w:val="28"/>
          <w:szCs w:val="28"/>
        </w:rPr>
      </w:pPr>
      <w:r>
        <w:rPr>
          <w:sz w:val="28"/>
          <w:szCs w:val="28"/>
        </w:rPr>
        <w:t>Финансовая устойчивость организации (предприятия) внешне проявляется через его платежеспособность. Предприятие считается платежеспособным, если имеющиеся у него денежные средства, краткосрочные финансовые вложения (ценные бумаги, временная финансовая помощь другим предприятиям) и активные расчеты (расчеты с дебиторами) покрывают его краткосрочные обязательства.</w:t>
      </w:r>
      <w:r w:rsidR="00F63D4B" w:rsidRPr="00161140">
        <w:rPr>
          <w:sz w:val="28"/>
          <w:szCs w:val="28"/>
        </w:rPr>
        <w:t xml:space="preserve"> [</w:t>
      </w:r>
      <w:r w:rsidR="00F63D4B">
        <w:rPr>
          <w:sz w:val="28"/>
          <w:szCs w:val="28"/>
        </w:rPr>
        <w:t>18; с. 168</w:t>
      </w:r>
      <w:r w:rsidR="00F63D4B" w:rsidRPr="00161140">
        <w:rPr>
          <w:sz w:val="28"/>
          <w:szCs w:val="28"/>
        </w:rPr>
        <w:t>]</w:t>
      </w:r>
      <w:r>
        <w:rPr>
          <w:sz w:val="28"/>
          <w:szCs w:val="28"/>
        </w:rPr>
        <w:t xml:space="preserve"> Платежеспособность предприятия можно выразить в виде следующего неравенства:</w:t>
      </w:r>
    </w:p>
    <w:p w:rsidR="003661CA" w:rsidRPr="00161140" w:rsidRDefault="003661CA">
      <w:pPr>
        <w:tabs>
          <w:tab w:val="center" w:pos="5089"/>
          <w:tab w:val="right" w:pos="9638"/>
        </w:tabs>
        <w:spacing w:line="360" w:lineRule="auto"/>
        <w:ind w:firstLine="540"/>
        <w:rPr>
          <w:sz w:val="28"/>
          <w:szCs w:val="28"/>
        </w:rPr>
      </w:pPr>
      <w:r>
        <w:rPr>
          <w:sz w:val="28"/>
          <w:szCs w:val="28"/>
        </w:rPr>
        <w:tab/>
      </w:r>
      <w:r>
        <w:rPr>
          <w:sz w:val="28"/>
          <w:szCs w:val="28"/>
          <w:lang w:val="en-US"/>
        </w:rPr>
        <w:t>D</w:t>
      </w:r>
      <w:r w:rsidRPr="00161140">
        <w:rPr>
          <w:sz w:val="28"/>
          <w:szCs w:val="28"/>
        </w:rPr>
        <w:t xml:space="preserve"> </w:t>
      </w:r>
      <w:r>
        <w:rPr>
          <w:sz w:val="28"/>
          <w:szCs w:val="28"/>
        </w:rPr>
        <w:sym w:font="Symbol" w:char="F0B3"/>
      </w:r>
      <w:r w:rsidRPr="00161140">
        <w:rPr>
          <w:sz w:val="28"/>
          <w:szCs w:val="28"/>
        </w:rPr>
        <w:t xml:space="preserve"> </w:t>
      </w:r>
      <w:r>
        <w:rPr>
          <w:sz w:val="28"/>
          <w:szCs w:val="28"/>
          <w:lang w:val="en-US"/>
        </w:rPr>
        <w:t>M</w:t>
      </w:r>
      <w:r w:rsidRPr="00161140">
        <w:rPr>
          <w:sz w:val="28"/>
          <w:szCs w:val="28"/>
        </w:rPr>
        <w:t xml:space="preserve"> + </w:t>
      </w:r>
      <w:r>
        <w:rPr>
          <w:sz w:val="28"/>
          <w:szCs w:val="28"/>
          <w:lang w:val="en-US"/>
        </w:rPr>
        <w:t>H</w:t>
      </w:r>
      <w:r w:rsidRPr="00161140">
        <w:rPr>
          <w:sz w:val="28"/>
          <w:szCs w:val="28"/>
        </w:rPr>
        <w:t>,</w:t>
      </w:r>
      <w:r w:rsidRPr="00161140">
        <w:rPr>
          <w:sz w:val="28"/>
          <w:szCs w:val="28"/>
        </w:rPr>
        <w:tab/>
        <w:t>(</w:t>
      </w:r>
      <w:r w:rsidR="00E414DE">
        <w:rPr>
          <w:sz w:val="28"/>
          <w:szCs w:val="28"/>
        </w:rPr>
        <w:t>1.4</w:t>
      </w:r>
      <w:r w:rsidRPr="00161140">
        <w:rPr>
          <w:sz w:val="28"/>
          <w:szCs w:val="28"/>
        </w:rPr>
        <w:t>)</w:t>
      </w:r>
    </w:p>
    <w:p w:rsidR="003661CA" w:rsidRDefault="003661CA">
      <w:pPr>
        <w:spacing w:line="360" w:lineRule="auto"/>
        <w:ind w:left="1260" w:hanging="1260"/>
        <w:jc w:val="both"/>
        <w:rPr>
          <w:sz w:val="28"/>
          <w:szCs w:val="28"/>
        </w:rPr>
      </w:pPr>
      <w:r>
        <w:rPr>
          <w:sz w:val="28"/>
          <w:szCs w:val="28"/>
        </w:rPr>
        <w:t xml:space="preserve">где   </w:t>
      </w:r>
      <w:r>
        <w:rPr>
          <w:sz w:val="28"/>
          <w:szCs w:val="28"/>
          <w:lang w:val="en-US"/>
        </w:rPr>
        <w:t>D</w:t>
      </w:r>
      <w:r>
        <w:rPr>
          <w:sz w:val="28"/>
          <w:szCs w:val="28"/>
        </w:rPr>
        <w:t xml:space="preserve"> – дебиторская задолженность, краткосрочные финансовые вложения, денежные средства и прочие активы;</w:t>
      </w:r>
    </w:p>
    <w:p w:rsidR="003661CA" w:rsidRDefault="003661CA">
      <w:pPr>
        <w:spacing w:line="360" w:lineRule="auto"/>
        <w:ind w:left="1260" w:hanging="1440"/>
        <w:jc w:val="both"/>
        <w:rPr>
          <w:sz w:val="28"/>
          <w:szCs w:val="28"/>
        </w:rPr>
      </w:pPr>
      <w:r>
        <w:rPr>
          <w:sz w:val="28"/>
          <w:szCs w:val="28"/>
        </w:rPr>
        <w:t xml:space="preserve">             М – краткосрочные  кредиты и займы;</w:t>
      </w:r>
    </w:p>
    <w:p w:rsidR="003661CA" w:rsidRDefault="003661CA">
      <w:pPr>
        <w:spacing w:line="360" w:lineRule="auto"/>
        <w:ind w:left="1260" w:hanging="1440"/>
        <w:jc w:val="both"/>
        <w:rPr>
          <w:sz w:val="28"/>
          <w:szCs w:val="28"/>
        </w:rPr>
      </w:pPr>
      <w:r>
        <w:rPr>
          <w:sz w:val="28"/>
          <w:szCs w:val="28"/>
        </w:rPr>
        <w:t xml:space="preserve">             Н – кредиторская задолженность и прочие пассивы.</w:t>
      </w:r>
    </w:p>
    <w:p w:rsidR="003661CA" w:rsidRDefault="003661CA">
      <w:pPr>
        <w:spacing w:line="360" w:lineRule="auto"/>
        <w:ind w:firstLine="540"/>
        <w:jc w:val="both"/>
        <w:rPr>
          <w:sz w:val="28"/>
          <w:szCs w:val="28"/>
        </w:rPr>
      </w:pPr>
      <w:r>
        <w:rPr>
          <w:sz w:val="28"/>
          <w:szCs w:val="28"/>
        </w:rPr>
        <w:t>Экономическая сущность финансовой устойчивости предприятия заключается в обеспеченности его запасов и затрат источниками их формирования.</w:t>
      </w:r>
    </w:p>
    <w:p w:rsidR="003661CA" w:rsidRDefault="003661CA">
      <w:pPr>
        <w:spacing w:line="360" w:lineRule="auto"/>
        <w:ind w:firstLine="540"/>
        <w:jc w:val="both"/>
        <w:rPr>
          <w:sz w:val="28"/>
          <w:szCs w:val="28"/>
        </w:rPr>
      </w:pPr>
      <w:r>
        <w:rPr>
          <w:sz w:val="28"/>
          <w:szCs w:val="28"/>
        </w:rPr>
        <w:t>Для анализа финансовой устойчивости необходимо рассчитать такой показатель, как излишек (или недостаток) средств для формирования запасов и затрат, который определяется как разница между размерами источников средств и запасов. Поэтому для анализа, прежде всего надо определить размеры источников средств, имеющихся у предприятия для формирования его запасов и затрат.</w:t>
      </w:r>
    </w:p>
    <w:p w:rsidR="003661CA" w:rsidRDefault="003661CA">
      <w:pPr>
        <w:spacing w:line="360" w:lineRule="auto"/>
        <w:ind w:firstLine="540"/>
        <w:jc w:val="both"/>
        <w:rPr>
          <w:sz w:val="28"/>
          <w:szCs w:val="28"/>
        </w:rPr>
      </w:pPr>
      <w:r>
        <w:rPr>
          <w:sz w:val="28"/>
          <w:szCs w:val="28"/>
        </w:rPr>
        <w:t>В целях характеристики источников средств для формирования запасов и затрат используются показатели, отражающие различную степень охвата видов источников. В их числе:</w:t>
      </w:r>
    </w:p>
    <w:p w:rsidR="003661CA" w:rsidRDefault="003661CA">
      <w:pPr>
        <w:numPr>
          <w:ilvl w:val="0"/>
          <w:numId w:val="7"/>
        </w:numPr>
        <w:spacing w:line="360" w:lineRule="auto"/>
        <w:jc w:val="both"/>
        <w:rPr>
          <w:sz w:val="28"/>
          <w:szCs w:val="28"/>
        </w:rPr>
      </w:pPr>
      <w:r>
        <w:rPr>
          <w:sz w:val="28"/>
          <w:szCs w:val="28"/>
        </w:rPr>
        <w:t>наличие собственных оборотных средств (Е</w:t>
      </w:r>
      <w:r>
        <w:rPr>
          <w:sz w:val="28"/>
          <w:szCs w:val="28"/>
          <w:vertAlign w:val="superscript"/>
        </w:rPr>
        <w:t>с</w:t>
      </w:r>
      <w:r>
        <w:rPr>
          <w:sz w:val="28"/>
          <w:szCs w:val="28"/>
        </w:rPr>
        <w:t>), равное разнице величины капитала и резервов и величины внеоборотных активов:</w:t>
      </w:r>
    </w:p>
    <w:p w:rsidR="003661CA" w:rsidRDefault="00E414DE" w:rsidP="00E414DE">
      <w:pPr>
        <w:tabs>
          <w:tab w:val="center" w:pos="4819"/>
          <w:tab w:val="left" w:pos="6510"/>
          <w:tab w:val="right" w:pos="9638"/>
        </w:tabs>
        <w:spacing w:line="360" w:lineRule="auto"/>
        <w:jc w:val="center"/>
        <w:rPr>
          <w:sz w:val="28"/>
          <w:szCs w:val="28"/>
        </w:rPr>
      </w:pPr>
      <w:r>
        <w:rPr>
          <w:sz w:val="28"/>
          <w:szCs w:val="28"/>
        </w:rPr>
        <w:t xml:space="preserve">                                                                  </w:t>
      </w:r>
      <w:r w:rsidR="003661CA">
        <w:rPr>
          <w:sz w:val="28"/>
          <w:szCs w:val="28"/>
        </w:rPr>
        <w:t>Е</w:t>
      </w:r>
      <w:r w:rsidR="003661CA">
        <w:rPr>
          <w:sz w:val="28"/>
          <w:szCs w:val="28"/>
          <w:vertAlign w:val="superscript"/>
        </w:rPr>
        <w:t>с</w:t>
      </w:r>
      <w:r w:rsidR="003661CA">
        <w:rPr>
          <w:sz w:val="28"/>
          <w:szCs w:val="28"/>
        </w:rPr>
        <w:t xml:space="preserve"> = К – А</w:t>
      </w:r>
      <w:r w:rsidR="003661CA">
        <w:rPr>
          <w:sz w:val="28"/>
          <w:szCs w:val="28"/>
          <w:vertAlign w:val="superscript"/>
        </w:rPr>
        <w:t>в</w:t>
      </w:r>
      <w:r w:rsidR="003661CA">
        <w:rPr>
          <w:sz w:val="28"/>
          <w:szCs w:val="28"/>
        </w:rPr>
        <w:t>;</w:t>
      </w:r>
      <w:r w:rsidR="003661CA">
        <w:rPr>
          <w:sz w:val="28"/>
          <w:szCs w:val="28"/>
        </w:rPr>
        <w:tab/>
      </w:r>
      <w:r>
        <w:rPr>
          <w:sz w:val="28"/>
          <w:szCs w:val="28"/>
        </w:rPr>
        <w:tab/>
      </w:r>
      <w:r w:rsidR="003661CA">
        <w:rPr>
          <w:sz w:val="28"/>
          <w:szCs w:val="28"/>
        </w:rPr>
        <w:t>(</w:t>
      </w:r>
      <w:r>
        <w:rPr>
          <w:sz w:val="28"/>
          <w:szCs w:val="28"/>
        </w:rPr>
        <w:t>1.5</w:t>
      </w:r>
      <w:r w:rsidR="003661CA">
        <w:rPr>
          <w:sz w:val="28"/>
          <w:szCs w:val="28"/>
        </w:rPr>
        <w:t>)</w:t>
      </w:r>
    </w:p>
    <w:p w:rsidR="003661CA" w:rsidRDefault="003661CA">
      <w:pPr>
        <w:tabs>
          <w:tab w:val="center" w:pos="4819"/>
          <w:tab w:val="right" w:pos="9638"/>
        </w:tabs>
        <w:spacing w:line="360" w:lineRule="auto"/>
        <w:rPr>
          <w:sz w:val="28"/>
          <w:szCs w:val="28"/>
        </w:rPr>
      </w:pPr>
      <w:r>
        <w:rPr>
          <w:sz w:val="28"/>
          <w:szCs w:val="28"/>
        </w:rPr>
        <w:t>где   К  – капитал и резервы;</w:t>
      </w:r>
    </w:p>
    <w:p w:rsidR="003661CA" w:rsidRDefault="003661CA">
      <w:pPr>
        <w:tabs>
          <w:tab w:val="center" w:pos="4819"/>
          <w:tab w:val="right" w:pos="9638"/>
        </w:tabs>
        <w:spacing w:line="360" w:lineRule="auto"/>
        <w:rPr>
          <w:sz w:val="28"/>
          <w:szCs w:val="28"/>
        </w:rPr>
      </w:pPr>
      <w:r>
        <w:rPr>
          <w:sz w:val="28"/>
          <w:szCs w:val="28"/>
        </w:rPr>
        <w:t xml:space="preserve">        А</w:t>
      </w:r>
      <w:r>
        <w:rPr>
          <w:sz w:val="28"/>
          <w:szCs w:val="28"/>
          <w:vertAlign w:val="superscript"/>
        </w:rPr>
        <w:t>в</w:t>
      </w:r>
      <w:r>
        <w:rPr>
          <w:sz w:val="28"/>
          <w:szCs w:val="28"/>
        </w:rPr>
        <w:t xml:space="preserve"> – внеоборотные активы.</w:t>
      </w:r>
    </w:p>
    <w:p w:rsidR="003661CA" w:rsidRDefault="003661CA">
      <w:pPr>
        <w:numPr>
          <w:ilvl w:val="0"/>
          <w:numId w:val="7"/>
        </w:numPr>
        <w:spacing w:line="360" w:lineRule="auto"/>
        <w:jc w:val="both"/>
        <w:rPr>
          <w:sz w:val="28"/>
          <w:szCs w:val="28"/>
        </w:rPr>
      </w:pPr>
      <w:r>
        <w:rPr>
          <w:sz w:val="28"/>
          <w:szCs w:val="28"/>
        </w:rPr>
        <w:t>наличие собственных и долгосрочных заемных источников формирования запасов (Е</w:t>
      </w:r>
      <w:r>
        <w:rPr>
          <w:sz w:val="28"/>
          <w:szCs w:val="28"/>
          <w:vertAlign w:val="superscript"/>
        </w:rPr>
        <w:t>т</w:t>
      </w:r>
      <w:r>
        <w:rPr>
          <w:sz w:val="28"/>
          <w:szCs w:val="28"/>
        </w:rPr>
        <w:t>), получаемое из предыдущего показателя увеличением на величину долгосрочных пассивов:</w:t>
      </w:r>
    </w:p>
    <w:p w:rsidR="003661CA" w:rsidRDefault="002F32C8" w:rsidP="002F32C8">
      <w:pPr>
        <w:tabs>
          <w:tab w:val="center" w:pos="5269"/>
          <w:tab w:val="left" w:pos="8565"/>
        </w:tabs>
        <w:spacing w:line="360" w:lineRule="auto"/>
        <w:ind w:left="900"/>
        <w:rPr>
          <w:sz w:val="28"/>
          <w:szCs w:val="28"/>
        </w:rPr>
      </w:pPr>
      <w:r>
        <w:rPr>
          <w:sz w:val="28"/>
          <w:szCs w:val="28"/>
        </w:rPr>
        <w:tab/>
      </w:r>
      <w:r w:rsidR="003661CA">
        <w:rPr>
          <w:sz w:val="28"/>
          <w:szCs w:val="28"/>
        </w:rPr>
        <w:t>Е</w:t>
      </w:r>
      <w:r w:rsidR="003661CA">
        <w:rPr>
          <w:sz w:val="28"/>
          <w:szCs w:val="28"/>
          <w:vertAlign w:val="superscript"/>
        </w:rPr>
        <w:t>т</w:t>
      </w:r>
      <w:r w:rsidR="003661CA">
        <w:rPr>
          <w:sz w:val="28"/>
          <w:szCs w:val="28"/>
        </w:rPr>
        <w:t xml:space="preserve"> = (К + К</w:t>
      </w:r>
      <w:r w:rsidR="003661CA">
        <w:rPr>
          <w:sz w:val="28"/>
          <w:szCs w:val="28"/>
          <w:vertAlign w:val="superscript"/>
        </w:rPr>
        <w:t>т</w:t>
      </w:r>
      <w:r w:rsidR="003661CA">
        <w:rPr>
          <w:sz w:val="28"/>
          <w:szCs w:val="28"/>
        </w:rPr>
        <w:t>) – А</w:t>
      </w:r>
      <w:r w:rsidR="003661CA">
        <w:rPr>
          <w:sz w:val="28"/>
          <w:szCs w:val="28"/>
          <w:vertAlign w:val="superscript"/>
        </w:rPr>
        <w:t>в</w:t>
      </w:r>
      <w:r w:rsidR="003661CA">
        <w:rPr>
          <w:sz w:val="28"/>
          <w:szCs w:val="28"/>
        </w:rPr>
        <w:t>,</w:t>
      </w:r>
      <w:r>
        <w:rPr>
          <w:sz w:val="28"/>
          <w:szCs w:val="28"/>
        </w:rPr>
        <w:tab/>
        <w:t xml:space="preserve">       (1.6)</w:t>
      </w:r>
    </w:p>
    <w:p w:rsidR="003661CA" w:rsidRDefault="003661CA">
      <w:pPr>
        <w:spacing w:line="360" w:lineRule="auto"/>
        <w:jc w:val="both"/>
        <w:rPr>
          <w:sz w:val="28"/>
          <w:szCs w:val="28"/>
        </w:rPr>
      </w:pPr>
      <w:r>
        <w:rPr>
          <w:sz w:val="28"/>
          <w:szCs w:val="28"/>
        </w:rPr>
        <w:t>где   К</w:t>
      </w:r>
      <w:r>
        <w:rPr>
          <w:sz w:val="28"/>
          <w:szCs w:val="28"/>
          <w:vertAlign w:val="superscript"/>
        </w:rPr>
        <w:t>т</w:t>
      </w:r>
      <w:r>
        <w:rPr>
          <w:sz w:val="28"/>
          <w:szCs w:val="28"/>
        </w:rPr>
        <w:t xml:space="preserve"> – долгосрочные заемные источники.</w:t>
      </w:r>
    </w:p>
    <w:p w:rsidR="003661CA" w:rsidRDefault="003661CA">
      <w:pPr>
        <w:numPr>
          <w:ilvl w:val="0"/>
          <w:numId w:val="7"/>
        </w:numPr>
        <w:spacing w:line="360" w:lineRule="auto"/>
        <w:jc w:val="both"/>
        <w:rPr>
          <w:sz w:val="28"/>
          <w:szCs w:val="28"/>
        </w:rPr>
      </w:pPr>
      <w:r>
        <w:rPr>
          <w:sz w:val="28"/>
          <w:szCs w:val="28"/>
        </w:rPr>
        <w:t>общий размер основных источников формирования запасов и затрат (Е</w:t>
      </w:r>
      <w:r>
        <w:rPr>
          <w:sz w:val="28"/>
          <w:szCs w:val="28"/>
          <w:vertAlign w:val="superscript"/>
        </w:rPr>
        <w:t>о</w:t>
      </w:r>
      <w:r>
        <w:rPr>
          <w:sz w:val="28"/>
          <w:szCs w:val="28"/>
        </w:rPr>
        <w:t>), равная сумме предыдущего показателя и величины краткосрочных кредитов и займов:</w:t>
      </w:r>
    </w:p>
    <w:p w:rsidR="003661CA" w:rsidRDefault="008E71A4" w:rsidP="008E71A4">
      <w:pPr>
        <w:tabs>
          <w:tab w:val="center" w:pos="4819"/>
          <w:tab w:val="right" w:pos="9638"/>
        </w:tabs>
        <w:spacing w:line="360" w:lineRule="auto"/>
        <w:rPr>
          <w:sz w:val="28"/>
          <w:szCs w:val="28"/>
        </w:rPr>
      </w:pPr>
      <w:r>
        <w:rPr>
          <w:sz w:val="28"/>
          <w:szCs w:val="28"/>
        </w:rPr>
        <w:tab/>
      </w:r>
      <w:r w:rsidR="003661CA">
        <w:rPr>
          <w:sz w:val="28"/>
          <w:szCs w:val="28"/>
        </w:rPr>
        <w:t>Е</w:t>
      </w:r>
      <w:r w:rsidR="003661CA">
        <w:rPr>
          <w:sz w:val="28"/>
          <w:szCs w:val="28"/>
          <w:vertAlign w:val="superscript"/>
        </w:rPr>
        <w:t>о</w:t>
      </w:r>
      <w:r w:rsidR="003661CA">
        <w:rPr>
          <w:sz w:val="28"/>
          <w:szCs w:val="28"/>
        </w:rPr>
        <w:t xml:space="preserve"> = Е</w:t>
      </w:r>
      <w:r w:rsidR="003661CA">
        <w:rPr>
          <w:sz w:val="28"/>
          <w:szCs w:val="28"/>
          <w:vertAlign w:val="superscript"/>
        </w:rPr>
        <w:t>т</w:t>
      </w:r>
      <w:r w:rsidR="003661CA">
        <w:rPr>
          <w:sz w:val="28"/>
          <w:szCs w:val="28"/>
        </w:rPr>
        <w:t xml:space="preserve"> + М.</w:t>
      </w:r>
      <w:r>
        <w:rPr>
          <w:sz w:val="28"/>
          <w:szCs w:val="28"/>
        </w:rPr>
        <w:tab/>
        <w:t>(1.7)</w:t>
      </w:r>
    </w:p>
    <w:p w:rsidR="003661CA" w:rsidRDefault="003661CA">
      <w:pPr>
        <w:spacing w:line="360" w:lineRule="auto"/>
        <w:ind w:firstLine="540"/>
        <w:jc w:val="both"/>
        <w:rPr>
          <w:sz w:val="28"/>
          <w:szCs w:val="28"/>
        </w:rPr>
      </w:pPr>
      <w:r>
        <w:rPr>
          <w:sz w:val="28"/>
          <w:szCs w:val="28"/>
        </w:rPr>
        <w:t>На основании перечисленных показателей рассчитываются показатели обеспеченности запасов и затрат источниками их формирования:</w:t>
      </w:r>
    </w:p>
    <w:p w:rsidR="003661CA" w:rsidRDefault="003661CA">
      <w:pPr>
        <w:numPr>
          <w:ilvl w:val="0"/>
          <w:numId w:val="7"/>
        </w:numPr>
        <w:spacing w:line="360" w:lineRule="auto"/>
        <w:jc w:val="both"/>
        <w:rPr>
          <w:sz w:val="28"/>
          <w:szCs w:val="28"/>
        </w:rPr>
      </w:pPr>
      <w:r>
        <w:rPr>
          <w:sz w:val="28"/>
          <w:szCs w:val="28"/>
        </w:rPr>
        <w:t>излишек (+) или недостаток (–)  собственных оборотных средств (±Е</w:t>
      </w:r>
      <w:r>
        <w:rPr>
          <w:sz w:val="28"/>
          <w:szCs w:val="28"/>
          <w:vertAlign w:val="superscript"/>
        </w:rPr>
        <w:t>с</w:t>
      </w:r>
      <w:r>
        <w:rPr>
          <w:sz w:val="28"/>
          <w:szCs w:val="28"/>
        </w:rPr>
        <w:t>):</w:t>
      </w:r>
    </w:p>
    <w:p w:rsidR="003661CA" w:rsidRDefault="008E71A4" w:rsidP="008E71A4">
      <w:pPr>
        <w:tabs>
          <w:tab w:val="center" w:pos="4819"/>
          <w:tab w:val="right" w:pos="9638"/>
        </w:tabs>
        <w:spacing w:line="360" w:lineRule="auto"/>
        <w:rPr>
          <w:sz w:val="28"/>
          <w:szCs w:val="28"/>
        </w:rPr>
      </w:pPr>
      <w:r>
        <w:rPr>
          <w:sz w:val="28"/>
          <w:szCs w:val="28"/>
        </w:rPr>
        <w:tab/>
      </w:r>
      <w:r w:rsidR="003661CA">
        <w:rPr>
          <w:sz w:val="28"/>
          <w:szCs w:val="28"/>
        </w:rPr>
        <w:t>±Е</w:t>
      </w:r>
      <w:r w:rsidR="003661CA">
        <w:rPr>
          <w:sz w:val="28"/>
          <w:szCs w:val="28"/>
          <w:vertAlign w:val="superscript"/>
        </w:rPr>
        <w:t>с</w:t>
      </w:r>
      <w:r w:rsidR="003661CA">
        <w:rPr>
          <w:sz w:val="28"/>
          <w:szCs w:val="28"/>
        </w:rPr>
        <w:t xml:space="preserve"> = Е</w:t>
      </w:r>
      <w:r w:rsidR="003661CA">
        <w:rPr>
          <w:sz w:val="28"/>
          <w:szCs w:val="28"/>
          <w:vertAlign w:val="superscript"/>
        </w:rPr>
        <w:t>с</w:t>
      </w:r>
      <w:r w:rsidR="003661CA">
        <w:rPr>
          <w:sz w:val="28"/>
          <w:szCs w:val="28"/>
        </w:rPr>
        <w:t xml:space="preserve"> – 3;</w:t>
      </w:r>
      <w:r>
        <w:rPr>
          <w:sz w:val="28"/>
          <w:szCs w:val="28"/>
        </w:rPr>
        <w:tab/>
        <w:t>(1.8)</w:t>
      </w:r>
    </w:p>
    <w:p w:rsidR="003661CA" w:rsidRDefault="003661CA">
      <w:pPr>
        <w:tabs>
          <w:tab w:val="left" w:pos="1260"/>
        </w:tabs>
        <w:spacing w:line="360" w:lineRule="auto"/>
        <w:ind w:left="1440" w:hanging="1440"/>
        <w:jc w:val="both"/>
        <w:rPr>
          <w:sz w:val="28"/>
          <w:szCs w:val="28"/>
        </w:rPr>
      </w:pPr>
      <w:r>
        <w:rPr>
          <w:sz w:val="28"/>
          <w:szCs w:val="28"/>
        </w:rPr>
        <w:t>где   З   –  запасы.</w:t>
      </w:r>
    </w:p>
    <w:p w:rsidR="003661CA" w:rsidRDefault="003661CA">
      <w:pPr>
        <w:numPr>
          <w:ilvl w:val="0"/>
          <w:numId w:val="7"/>
        </w:numPr>
        <w:spacing w:line="360" w:lineRule="auto"/>
        <w:jc w:val="both"/>
        <w:rPr>
          <w:sz w:val="28"/>
          <w:szCs w:val="28"/>
        </w:rPr>
      </w:pPr>
      <w:r>
        <w:rPr>
          <w:sz w:val="28"/>
          <w:szCs w:val="28"/>
        </w:rPr>
        <w:t>излишек (+) или недостаток (-) собственных и долгосрочных заемных источников формирования запасов (± Е</w:t>
      </w:r>
      <w:r>
        <w:rPr>
          <w:sz w:val="28"/>
          <w:szCs w:val="28"/>
          <w:vertAlign w:val="superscript"/>
        </w:rPr>
        <w:t>т</w:t>
      </w:r>
      <w:r>
        <w:rPr>
          <w:sz w:val="28"/>
          <w:szCs w:val="28"/>
        </w:rPr>
        <w:t>):</w:t>
      </w:r>
    </w:p>
    <w:p w:rsidR="003661CA" w:rsidRDefault="008E71A4" w:rsidP="008E71A4">
      <w:pPr>
        <w:tabs>
          <w:tab w:val="left" w:pos="1260"/>
          <w:tab w:val="center" w:pos="4819"/>
          <w:tab w:val="right" w:pos="9638"/>
        </w:tabs>
        <w:spacing w:line="360" w:lineRule="auto"/>
        <w:rPr>
          <w:sz w:val="28"/>
          <w:szCs w:val="28"/>
        </w:rPr>
      </w:pPr>
      <w:r>
        <w:rPr>
          <w:sz w:val="28"/>
          <w:szCs w:val="28"/>
        </w:rPr>
        <w:tab/>
      </w:r>
      <w:r>
        <w:rPr>
          <w:sz w:val="28"/>
          <w:szCs w:val="28"/>
        </w:rPr>
        <w:tab/>
      </w:r>
      <w:r w:rsidR="003661CA">
        <w:rPr>
          <w:sz w:val="28"/>
          <w:szCs w:val="28"/>
        </w:rPr>
        <w:t>± Е</w:t>
      </w:r>
      <w:r w:rsidR="003661CA">
        <w:rPr>
          <w:sz w:val="28"/>
          <w:szCs w:val="28"/>
          <w:vertAlign w:val="superscript"/>
        </w:rPr>
        <w:t>т</w:t>
      </w:r>
      <w:r w:rsidR="003661CA">
        <w:rPr>
          <w:sz w:val="28"/>
          <w:szCs w:val="28"/>
        </w:rPr>
        <w:t xml:space="preserve"> = Е</w:t>
      </w:r>
      <w:r w:rsidR="003661CA">
        <w:rPr>
          <w:sz w:val="28"/>
          <w:szCs w:val="28"/>
          <w:vertAlign w:val="superscript"/>
        </w:rPr>
        <w:t>т</w:t>
      </w:r>
      <w:r w:rsidR="003661CA">
        <w:rPr>
          <w:sz w:val="28"/>
          <w:szCs w:val="28"/>
        </w:rPr>
        <w:t xml:space="preserve"> – З;</w:t>
      </w:r>
      <w:r>
        <w:rPr>
          <w:sz w:val="28"/>
          <w:szCs w:val="28"/>
        </w:rPr>
        <w:tab/>
        <w:t>(1.9)</w:t>
      </w:r>
    </w:p>
    <w:p w:rsidR="003661CA" w:rsidRDefault="003661CA">
      <w:pPr>
        <w:numPr>
          <w:ilvl w:val="0"/>
          <w:numId w:val="7"/>
        </w:numPr>
        <w:spacing w:line="360" w:lineRule="auto"/>
        <w:jc w:val="both"/>
        <w:rPr>
          <w:sz w:val="28"/>
          <w:szCs w:val="28"/>
        </w:rPr>
      </w:pPr>
      <w:r>
        <w:rPr>
          <w:sz w:val="28"/>
          <w:szCs w:val="28"/>
        </w:rPr>
        <w:t>излишек (+) или недостаток (–) общего размера основных источников для формирования запасов и затрат (±Е</w:t>
      </w:r>
      <w:r>
        <w:rPr>
          <w:sz w:val="28"/>
          <w:szCs w:val="28"/>
          <w:vertAlign w:val="superscript"/>
        </w:rPr>
        <w:t>о</w:t>
      </w:r>
      <w:r>
        <w:rPr>
          <w:sz w:val="28"/>
          <w:szCs w:val="28"/>
        </w:rPr>
        <w:t>):</w:t>
      </w:r>
    </w:p>
    <w:p w:rsidR="003661CA" w:rsidRDefault="008E71A4" w:rsidP="008E71A4">
      <w:pPr>
        <w:tabs>
          <w:tab w:val="center" w:pos="4819"/>
          <w:tab w:val="right" w:pos="9638"/>
        </w:tabs>
        <w:spacing w:line="360" w:lineRule="auto"/>
        <w:rPr>
          <w:sz w:val="28"/>
          <w:szCs w:val="28"/>
        </w:rPr>
      </w:pPr>
      <w:r>
        <w:rPr>
          <w:sz w:val="28"/>
          <w:szCs w:val="28"/>
        </w:rPr>
        <w:tab/>
      </w:r>
      <w:r w:rsidR="003661CA">
        <w:rPr>
          <w:sz w:val="28"/>
          <w:szCs w:val="28"/>
        </w:rPr>
        <w:t>±Е</w:t>
      </w:r>
      <w:r w:rsidR="003661CA">
        <w:rPr>
          <w:sz w:val="28"/>
          <w:szCs w:val="28"/>
          <w:vertAlign w:val="superscript"/>
        </w:rPr>
        <w:t>о</w:t>
      </w:r>
      <w:r w:rsidR="003661CA">
        <w:rPr>
          <w:sz w:val="28"/>
          <w:szCs w:val="28"/>
        </w:rPr>
        <w:t xml:space="preserve"> = Е</w:t>
      </w:r>
      <w:r w:rsidR="003661CA">
        <w:rPr>
          <w:sz w:val="28"/>
          <w:szCs w:val="28"/>
          <w:vertAlign w:val="superscript"/>
        </w:rPr>
        <w:t>о</w:t>
      </w:r>
      <w:r w:rsidR="003661CA">
        <w:rPr>
          <w:sz w:val="28"/>
          <w:szCs w:val="28"/>
        </w:rPr>
        <w:t xml:space="preserve"> – 3.</w:t>
      </w:r>
      <w:r>
        <w:rPr>
          <w:sz w:val="28"/>
          <w:szCs w:val="28"/>
        </w:rPr>
        <w:tab/>
        <w:t>(1.10)</w:t>
      </w:r>
    </w:p>
    <w:p w:rsidR="003661CA" w:rsidRDefault="003661CA">
      <w:pPr>
        <w:pStyle w:val="a4"/>
        <w:widowControl w:val="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Вычисление трех показателей обеспеченности запасов источниками их формирования позволяет классифицировать финансовые ситуации по степени их устойчивости. При идентификации типа финансовой ситуации используется следующий трехкомпонентный показатель:</w:t>
      </w:r>
    </w:p>
    <w:p w:rsidR="003661CA" w:rsidRDefault="003661CA">
      <w:pPr>
        <w:pStyle w:val="a4"/>
        <w:widowControl w:val="0"/>
        <w:spacing w:line="360" w:lineRule="auto"/>
        <w:jc w:val="right"/>
        <w:rPr>
          <w:rFonts w:ascii="Times New Roman" w:hAnsi="Times New Roman" w:cs="Times New Roman"/>
          <w:sz w:val="28"/>
          <w:szCs w:val="28"/>
          <w:lang w:val="en-US"/>
        </w:rPr>
      </w:pPr>
      <w:r>
        <w:rPr>
          <w:rFonts w:ascii="Times New Roman" w:hAnsi="Times New Roman" w:cs="Times New Roman"/>
          <w:sz w:val="28"/>
          <w:szCs w:val="28"/>
          <w:lang w:val="en-US"/>
        </w:rPr>
        <w:t>S = (S(±</w:t>
      </w:r>
      <w:r>
        <w:rPr>
          <w:rFonts w:ascii="Times New Roman" w:hAnsi="Times New Roman" w:cs="Times New Roman"/>
          <w:sz w:val="28"/>
          <w:szCs w:val="28"/>
        </w:rPr>
        <w:t>Е</w:t>
      </w:r>
      <w:r>
        <w:rPr>
          <w:rFonts w:ascii="Times New Roman" w:hAnsi="Times New Roman" w:cs="Times New Roman"/>
          <w:sz w:val="28"/>
          <w:szCs w:val="28"/>
          <w:vertAlign w:val="superscript"/>
        </w:rPr>
        <w:t>с</w:t>
      </w:r>
      <w:r>
        <w:rPr>
          <w:rFonts w:ascii="Times New Roman" w:hAnsi="Times New Roman" w:cs="Times New Roman"/>
          <w:sz w:val="28"/>
          <w:szCs w:val="28"/>
          <w:lang w:val="en-US"/>
        </w:rPr>
        <w:t>), S(±</w:t>
      </w:r>
      <w:r>
        <w:rPr>
          <w:rFonts w:ascii="Times New Roman" w:hAnsi="Times New Roman" w:cs="Times New Roman"/>
          <w:sz w:val="28"/>
          <w:szCs w:val="28"/>
        </w:rPr>
        <w:t>Е</w:t>
      </w:r>
      <w:r>
        <w:rPr>
          <w:rFonts w:ascii="Times New Roman" w:hAnsi="Times New Roman" w:cs="Times New Roman"/>
          <w:sz w:val="28"/>
          <w:szCs w:val="28"/>
          <w:vertAlign w:val="superscript"/>
        </w:rPr>
        <w:t>т</w:t>
      </w:r>
      <w:r>
        <w:rPr>
          <w:rFonts w:ascii="Times New Roman" w:hAnsi="Times New Roman" w:cs="Times New Roman"/>
          <w:sz w:val="28"/>
          <w:szCs w:val="28"/>
          <w:lang w:val="en-US"/>
        </w:rPr>
        <w:t>), S(±</w:t>
      </w:r>
      <w:r>
        <w:rPr>
          <w:rFonts w:ascii="Times New Roman" w:hAnsi="Times New Roman" w:cs="Times New Roman"/>
          <w:sz w:val="28"/>
          <w:szCs w:val="28"/>
        </w:rPr>
        <w:t>Е</w:t>
      </w:r>
      <w:r>
        <w:rPr>
          <w:rFonts w:ascii="Times New Roman" w:hAnsi="Times New Roman" w:cs="Times New Roman"/>
          <w:sz w:val="28"/>
          <w:szCs w:val="28"/>
          <w:vertAlign w:val="superscript"/>
        </w:rPr>
        <w:t>о</w:t>
      </w:r>
      <w:r>
        <w:rPr>
          <w:rFonts w:ascii="Times New Roman" w:hAnsi="Times New Roman" w:cs="Times New Roman"/>
          <w:sz w:val="28"/>
          <w:szCs w:val="28"/>
          <w:lang w:val="en-US"/>
        </w:rPr>
        <w:t>)),</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 (1.</w:t>
      </w:r>
      <w:r w:rsidR="008E71A4" w:rsidRPr="00161140">
        <w:rPr>
          <w:rFonts w:ascii="Times New Roman" w:hAnsi="Times New Roman" w:cs="Times New Roman"/>
          <w:sz w:val="28"/>
          <w:szCs w:val="28"/>
          <w:lang w:val="en-US"/>
        </w:rPr>
        <w:t>11</w:t>
      </w:r>
      <w:r>
        <w:rPr>
          <w:rFonts w:ascii="Times New Roman" w:hAnsi="Times New Roman" w:cs="Times New Roman"/>
          <w:sz w:val="28"/>
          <w:szCs w:val="28"/>
          <w:lang w:val="en-US"/>
        </w:rPr>
        <w:t>)</w:t>
      </w:r>
    </w:p>
    <w:p w:rsidR="003661CA" w:rsidRDefault="003661CA">
      <w:pPr>
        <w:pStyle w:val="a4"/>
        <w:widowControl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где функция </w:t>
      </w:r>
      <w:r>
        <w:rPr>
          <w:rFonts w:ascii="Times New Roman" w:hAnsi="Times New Roman" w:cs="Times New Roman"/>
          <w:sz w:val="28"/>
          <w:szCs w:val="28"/>
        </w:rPr>
        <w:object w:dxaOrig="580" w:dyaOrig="360">
          <v:shape id="_x0000_i1031" type="#_x0000_t75" style="width:29.25pt;height:18pt" o:ole="" fillcolor="window">
            <v:imagedata r:id="rId23" o:title=""/>
          </v:shape>
          <o:OLEObject Type="Embed" ProgID="Equation.3" ShapeID="_x0000_i1031" DrawAspect="Content" ObjectID="_1470072076" r:id="rId24"/>
        </w:object>
      </w:r>
      <w:r>
        <w:rPr>
          <w:rFonts w:ascii="Times New Roman" w:hAnsi="Times New Roman" w:cs="Times New Roman"/>
          <w:sz w:val="28"/>
          <w:szCs w:val="28"/>
        </w:rPr>
        <w:t xml:space="preserve"> определяется следующим образом:</w:t>
      </w:r>
    </w:p>
    <w:p w:rsidR="003661CA" w:rsidRDefault="003661CA">
      <w:pPr>
        <w:pStyle w:val="a4"/>
        <w:widowControl w:val="0"/>
        <w:spacing w:line="360" w:lineRule="auto"/>
        <w:jc w:val="right"/>
        <w:rPr>
          <w:rFonts w:ascii="Times New Roman" w:hAnsi="Times New Roman" w:cs="Times New Roman"/>
          <w:sz w:val="28"/>
          <w:szCs w:val="28"/>
        </w:rPr>
      </w:pPr>
      <w:r>
        <w:rPr>
          <w:rFonts w:ascii="Times New Roman" w:hAnsi="Times New Roman" w:cs="Times New Roman"/>
          <w:position w:val="-34"/>
          <w:sz w:val="28"/>
          <w:szCs w:val="28"/>
        </w:rPr>
        <w:object w:dxaOrig="2900" w:dyaOrig="820">
          <v:shape id="_x0000_i1032" type="#_x0000_t75" style="width:144.75pt;height:41.25pt" o:ole="" fillcolor="window">
            <v:imagedata r:id="rId25" o:title=""/>
          </v:shape>
          <o:OLEObject Type="Embed" ProgID="Equation.3" ShapeID="_x0000_i1032" DrawAspect="Content" ObjectID="_1470072077" r:id="rId26"/>
        </w:object>
      </w: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(1.</w:t>
      </w:r>
      <w:r w:rsidR="008E71A4">
        <w:rPr>
          <w:rFonts w:ascii="Times New Roman" w:hAnsi="Times New Roman" w:cs="Times New Roman"/>
          <w:sz w:val="28"/>
          <w:szCs w:val="28"/>
        </w:rPr>
        <w:t>12</w:t>
      </w:r>
      <w:r>
        <w:rPr>
          <w:rFonts w:ascii="Times New Roman" w:hAnsi="Times New Roman" w:cs="Times New Roman"/>
          <w:sz w:val="28"/>
          <w:szCs w:val="28"/>
        </w:rPr>
        <w:t>)</w:t>
      </w:r>
    </w:p>
    <w:p w:rsidR="003661CA" w:rsidRDefault="003661CA">
      <w:pPr>
        <w:pStyle w:val="a4"/>
        <w:widowControl w:val="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Возможно выделение четырех типов финансовых ситуаций:</w:t>
      </w:r>
    </w:p>
    <w:p w:rsidR="003661CA" w:rsidRDefault="003661CA">
      <w:pPr>
        <w:pStyle w:val="a4"/>
        <w:widowControl w:val="0"/>
        <w:numPr>
          <w:ilvl w:val="0"/>
          <w:numId w:val="11"/>
        </w:numPr>
        <w:spacing w:line="360" w:lineRule="auto"/>
        <w:jc w:val="both"/>
        <w:rPr>
          <w:rFonts w:ascii="Times New Roman" w:hAnsi="Times New Roman" w:cs="Times New Roman"/>
          <w:sz w:val="28"/>
          <w:szCs w:val="28"/>
        </w:rPr>
      </w:pPr>
      <w:r>
        <w:rPr>
          <w:rFonts w:ascii="Times New Roman" w:hAnsi="Times New Roman" w:cs="Times New Roman"/>
          <w:bCs/>
          <w:sz w:val="28"/>
          <w:szCs w:val="28"/>
        </w:rPr>
        <w:t>абсолютная устойчивость финансового состояния,</w:t>
      </w:r>
      <w:r>
        <w:rPr>
          <w:rFonts w:ascii="Times New Roman" w:hAnsi="Times New Roman" w:cs="Times New Roman"/>
          <w:sz w:val="28"/>
          <w:szCs w:val="28"/>
        </w:rPr>
        <w:t xml:space="preserve"> создается условиями:</w:t>
      </w:r>
    </w:p>
    <w:p w:rsidR="003661CA" w:rsidRDefault="003661CA">
      <w:pPr>
        <w:pStyle w:val="a4"/>
        <w:widowControl w:val="0"/>
        <w:tabs>
          <w:tab w:val="left" w:pos="5220"/>
        </w:tabs>
        <w:spacing w:line="360" w:lineRule="auto"/>
        <w:jc w:val="center"/>
        <w:rPr>
          <w:rFonts w:ascii="Times New Roman" w:hAnsi="Times New Roman" w:cs="Times New Roman"/>
          <w:sz w:val="28"/>
          <w:szCs w:val="28"/>
        </w:rPr>
      </w:pPr>
      <w:r>
        <w:rPr>
          <w:rFonts w:ascii="Times New Roman" w:hAnsi="Times New Roman" w:cs="Times New Roman"/>
          <w:sz w:val="28"/>
          <w:szCs w:val="28"/>
        </w:rPr>
        <w:t>±Е</w:t>
      </w:r>
      <w:r>
        <w:rPr>
          <w:rFonts w:ascii="Times New Roman" w:hAnsi="Times New Roman" w:cs="Times New Roman"/>
          <w:sz w:val="28"/>
          <w:szCs w:val="28"/>
          <w:vertAlign w:val="superscript"/>
        </w:rPr>
        <w:t>с</w:t>
      </w:r>
      <w:r>
        <w:rPr>
          <w:rFonts w:ascii="Times New Roman" w:hAnsi="Times New Roman" w:cs="Times New Roman"/>
          <w:sz w:val="28"/>
          <w:szCs w:val="28"/>
        </w:rPr>
        <w:t xml:space="preserve"> </w:t>
      </w:r>
      <w:r>
        <w:rPr>
          <w:rFonts w:ascii="Times New Roman" w:hAnsi="Times New Roman" w:cs="Times New Roman"/>
          <w:sz w:val="28"/>
          <w:szCs w:val="28"/>
        </w:rPr>
        <w:sym w:font="Symbol" w:char="F0B3"/>
      </w:r>
      <w:r>
        <w:rPr>
          <w:rFonts w:ascii="Times New Roman" w:hAnsi="Times New Roman" w:cs="Times New Roman"/>
          <w:sz w:val="28"/>
          <w:szCs w:val="28"/>
        </w:rPr>
        <w:t xml:space="preserve"> 0</w:t>
      </w:r>
    </w:p>
    <w:p w:rsidR="003661CA" w:rsidRDefault="008E71A4" w:rsidP="008E71A4">
      <w:pPr>
        <w:pStyle w:val="a4"/>
        <w:widowControl w:val="0"/>
        <w:tabs>
          <w:tab w:val="center" w:pos="4819"/>
          <w:tab w:val="right" w:pos="9638"/>
        </w:tabs>
        <w:spacing w:line="360" w:lineRule="auto"/>
        <w:rPr>
          <w:rFonts w:ascii="Times New Roman" w:hAnsi="Times New Roman" w:cs="Times New Roman"/>
          <w:sz w:val="28"/>
          <w:szCs w:val="28"/>
        </w:rPr>
      </w:pPr>
      <w:r>
        <w:rPr>
          <w:rFonts w:ascii="Times New Roman" w:hAnsi="Times New Roman" w:cs="Times New Roman"/>
          <w:sz w:val="28"/>
          <w:szCs w:val="28"/>
        </w:rPr>
        <w:tab/>
      </w:r>
      <w:r w:rsidR="003661CA">
        <w:rPr>
          <w:rFonts w:ascii="Times New Roman" w:hAnsi="Times New Roman" w:cs="Times New Roman"/>
          <w:sz w:val="28"/>
          <w:szCs w:val="28"/>
        </w:rPr>
        <w:t>±Е</w:t>
      </w:r>
      <w:r w:rsidR="003661CA">
        <w:rPr>
          <w:rFonts w:ascii="Times New Roman" w:hAnsi="Times New Roman" w:cs="Times New Roman"/>
          <w:sz w:val="28"/>
          <w:szCs w:val="28"/>
          <w:vertAlign w:val="superscript"/>
        </w:rPr>
        <w:t>т</w:t>
      </w:r>
      <w:r w:rsidR="003661CA">
        <w:rPr>
          <w:rFonts w:ascii="Times New Roman" w:hAnsi="Times New Roman" w:cs="Times New Roman"/>
          <w:sz w:val="28"/>
          <w:szCs w:val="28"/>
        </w:rPr>
        <w:t xml:space="preserve"> </w:t>
      </w:r>
      <w:r w:rsidR="003661CA">
        <w:rPr>
          <w:rFonts w:ascii="Times New Roman" w:hAnsi="Times New Roman" w:cs="Times New Roman"/>
          <w:sz w:val="28"/>
          <w:szCs w:val="28"/>
        </w:rPr>
        <w:sym w:font="Symbol" w:char="F0B3"/>
      </w:r>
      <w:r w:rsidR="003661CA">
        <w:rPr>
          <w:rFonts w:ascii="Times New Roman" w:hAnsi="Times New Roman" w:cs="Times New Roman"/>
          <w:sz w:val="28"/>
          <w:szCs w:val="28"/>
        </w:rPr>
        <w:t xml:space="preserve"> 0</w:t>
      </w:r>
      <w:r>
        <w:rPr>
          <w:rFonts w:ascii="Times New Roman" w:hAnsi="Times New Roman" w:cs="Times New Roman"/>
          <w:sz w:val="28"/>
          <w:szCs w:val="28"/>
        </w:rPr>
        <w:tab/>
        <w:t>(1.13)</w:t>
      </w:r>
    </w:p>
    <w:p w:rsidR="003661CA" w:rsidRDefault="003661CA">
      <w:pPr>
        <w:pStyle w:val="a4"/>
        <w:widowControl w:val="0"/>
        <w:spacing w:line="360" w:lineRule="auto"/>
        <w:jc w:val="center"/>
        <w:rPr>
          <w:rFonts w:ascii="Times New Roman" w:hAnsi="Times New Roman" w:cs="Times New Roman"/>
          <w:sz w:val="28"/>
          <w:szCs w:val="28"/>
        </w:rPr>
      </w:pPr>
      <w:r>
        <w:rPr>
          <w:rFonts w:ascii="Times New Roman" w:hAnsi="Times New Roman" w:cs="Times New Roman"/>
          <w:sz w:val="28"/>
          <w:szCs w:val="28"/>
        </w:rPr>
        <w:t>±Е</w:t>
      </w:r>
      <w:r>
        <w:rPr>
          <w:rFonts w:ascii="Times New Roman" w:hAnsi="Times New Roman" w:cs="Times New Roman"/>
          <w:sz w:val="28"/>
          <w:szCs w:val="28"/>
          <w:vertAlign w:val="superscript"/>
        </w:rPr>
        <w:t xml:space="preserve">о </w:t>
      </w:r>
      <w:r>
        <w:rPr>
          <w:rFonts w:ascii="Times New Roman" w:hAnsi="Times New Roman" w:cs="Times New Roman"/>
          <w:sz w:val="28"/>
          <w:szCs w:val="28"/>
        </w:rPr>
        <w:sym w:font="Symbol" w:char="F0B3"/>
      </w:r>
      <w:r>
        <w:rPr>
          <w:rFonts w:ascii="Times New Roman" w:hAnsi="Times New Roman" w:cs="Times New Roman"/>
          <w:sz w:val="28"/>
          <w:szCs w:val="28"/>
        </w:rPr>
        <w:t xml:space="preserve"> 0</w:t>
      </w:r>
    </w:p>
    <w:p w:rsidR="003661CA" w:rsidRDefault="003661CA">
      <w:pPr>
        <w:pStyle w:val="a4"/>
        <w:widowControl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Показатель типа ситуации </w:t>
      </w:r>
      <w:r>
        <w:rPr>
          <w:rFonts w:ascii="Times New Roman" w:hAnsi="Times New Roman" w:cs="Times New Roman"/>
          <w:sz w:val="28"/>
          <w:szCs w:val="28"/>
        </w:rPr>
        <w:object w:dxaOrig="1080" w:dyaOrig="420">
          <v:shape id="_x0000_i1033" type="#_x0000_t75" style="width:54pt;height:21pt" o:ole="" fillcolor="window">
            <v:imagedata r:id="rId27" o:title=""/>
          </v:shape>
          <o:OLEObject Type="Embed" ProgID="Equation.3" ShapeID="_x0000_i1033" DrawAspect="Content" ObjectID="_1470072078" r:id="rId28"/>
        </w:object>
      </w:r>
      <w:r>
        <w:rPr>
          <w:rFonts w:ascii="Times New Roman" w:hAnsi="Times New Roman" w:cs="Times New Roman"/>
          <w:sz w:val="28"/>
          <w:szCs w:val="28"/>
        </w:rPr>
        <w:t>.</w:t>
      </w:r>
    </w:p>
    <w:p w:rsidR="003661CA" w:rsidRDefault="003661CA">
      <w:pPr>
        <w:pStyle w:val="a4"/>
        <w:widowControl w:val="0"/>
        <w:numPr>
          <w:ilvl w:val="0"/>
          <w:numId w:val="11"/>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нормальная устойчивость финансового состояния:</w:t>
      </w:r>
    </w:p>
    <w:p w:rsidR="003661CA" w:rsidRDefault="003661CA">
      <w:pPr>
        <w:pStyle w:val="a4"/>
        <w:widowControl w:val="0"/>
        <w:spacing w:line="360" w:lineRule="auto"/>
        <w:jc w:val="center"/>
        <w:rPr>
          <w:rFonts w:ascii="Times New Roman" w:hAnsi="Times New Roman" w:cs="Times New Roman"/>
          <w:sz w:val="28"/>
          <w:szCs w:val="28"/>
        </w:rPr>
      </w:pPr>
      <w:r>
        <w:rPr>
          <w:rFonts w:ascii="Times New Roman" w:hAnsi="Times New Roman" w:cs="Times New Roman"/>
          <w:sz w:val="28"/>
          <w:szCs w:val="28"/>
        </w:rPr>
        <w:t>±Е</w:t>
      </w:r>
      <w:r>
        <w:rPr>
          <w:rFonts w:ascii="Times New Roman" w:hAnsi="Times New Roman" w:cs="Times New Roman"/>
          <w:sz w:val="28"/>
          <w:szCs w:val="28"/>
          <w:vertAlign w:val="superscript"/>
        </w:rPr>
        <w:t>с</w:t>
      </w:r>
      <w:r>
        <w:rPr>
          <w:rFonts w:ascii="Times New Roman" w:hAnsi="Times New Roman" w:cs="Times New Roman"/>
          <w:sz w:val="28"/>
          <w:szCs w:val="28"/>
        </w:rPr>
        <w:t xml:space="preserve"> </w:t>
      </w:r>
      <w:r>
        <w:rPr>
          <w:rFonts w:ascii="Times New Roman" w:hAnsi="Times New Roman" w:cs="Times New Roman"/>
          <w:sz w:val="28"/>
          <w:szCs w:val="28"/>
        </w:rPr>
        <w:sym w:font="Symbol" w:char="F03C"/>
      </w:r>
      <w:r>
        <w:rPr>
          <w:rFonts w:ascii="Times New Roman" w:hAnsi="Times New Roman" w:cs="Times New Roman"/>
          <w:sz w:val="28"/>
          <w:szCs w:val="28"/>
        </w:rPr>
        <w:t xml:space="preserve"> 0</w:t>
      </w:r>
    </w:p>
    <w:p w:rsidR="003661CA" w:rsidRDefault="008E71A4" w:rsidP="008E71A4">
      <w:pPr>
        <w:pStyle w:val="a4"/>
        <w:widowControl w:val="0"/>
        <w:tabs>
          <w:tab w:val="center" w:pos="4819"/>
          <w:tab w:val="right" w:pos="9638"/>
        </w:tabs>
        <w:spacing w:line="360" w:lineRule="auto"/>
        <w:rPr>
          <w:rFonts w:ascii="Times New Roman" w:hAnsi="Times New Roman" w:cs="Times New Roman"/>
          <w:sz w:val="28"/>
          <w:szCs w:val="28"/>
        </w:rPr>
      </w:pPr>
      <w:r>
        <w:rPr>
          <w:rFonts w:ascii="Times New Roman" w:hAnsi="Times New Roman" w:cs="Times New Roman"/>
          <w:sz w:val="28"/>
          <w:szCs w:val="28"/>
        </w:rPr>
        <w:tab/>
      </w:r>
      <w:r w:rsidR="003661CA">
        <w:rPr>
          <w:rFonts w:ascii="Times New Roman" w:hAnsi="Times New Roman" w:cs="Times New Roman"/>
          <w:sz w:val="28"/>
          <w:szCs w:val="28"/>
        </w:rPr>
        <w:t>±Е</w:t>
      </w:r>
      <w:r w:rsidR="003661CA">
        <w:rPr>
          <w:rFonts w:ascii="Times New Roman" w:hAnsi="Times New Roman" w:cs="Times New Roman"/>
          <w:sz w:val="28"/>
          <w:szCs w:val="28"/>
          <w:vertAlign w:val="superscript"/>
        </w:rPr>
        <w:t>т</w:t>
      </w:r>
      <w:r w:rsidR="003661CA">
        <w:rPr>
          <w:rFonts w:ascii="Times New Roman" w:hAnsi="Times New Roman" w:cs="Times New Roman"/>
          <w:sz w:val="28"/>
          <w:szCs w:val="28"/>
        </w:rPr>
        <w:t xml:space="preserve"> </w:t>
      </w:r>
      <w:r w:rsidR="003661CA">
        <w:rPr>
          <w:rFonts w:ascii="Times New Roman" w:hAnsi="Times New Roman" w:cs="Times New Roman"/>
          <w:sz w:val="28"/>
          <w:szCs w:val="28"/>
        </w:rPr>
        <w:sym w:font="Symbol" w:char="F0B3"/>
      </w:r>
      <w:r w:rsidR="003661CA">
        <w:rPr>
          <w:rFonts w:ascii="Times New Roman" w:hAnsi="Times New Roman" w:cs="Times New Roman"/>
          <w:sz w:val="28"/>
          <w:szCs w:val="28"/>
        </w:rPr>
        <w:t xml:space="preserve"> 0</w:t>
      </w:r>
      <w:r>
        <w:rPr>
          <w:rFonts w:ascii="Times New Roman" w:hAnsi="Times New Roman" w:cs="Times New Roman"/>
          <w:sz w:val="28"/>
          <w:szCs w:val="28"/>
        </w:rPr>
        <w:tab/>
        <w:t>(1.14)</w:t>
      </w:r>
    </w:p>
    <w:p w:rsidR="003661CA" w:rsidRDefault="003661CA">
      <w:pPr>
        <w:pStyle w:val="a4"/>
        <w:widowControl w:val="0"/>
        <w:spacing w:line="360" w:lineRule="auto"/>
        <w:jc w:val="center"/>
        <w:rPr>
          <w:rFonts w:ascii="Times New Roman" w:hAnsi="Times New Roman" w:cs="Times New Roman"/>
          <w:sz w:val="28"/>
          <w:szCs w:val="28"/>
        </w:rPr>
      </w:pPr>
      <w:r>
        <w:rPr>
          <w:rFonts w:ascii="Times New Roman" w:hAnsi="Times New Roman" w:cs="Times New Roman"/>
          <w:sz w:val="28"/>
          <w:szCs w:val="28"/>
        </w:rPr>
        <w:t>±Е</w:t>
      </w:r>
      <w:r>
        <w:rPr>
          <w:rFonts w:ascii="Times New Roman" w:hAnsi="Times New Roman" w:cs="Times New Roman"/>
          <w:sz w:val="28"/>
          <w:szCs w:val="28"/>
          <w:vertAlign w:val="superscript"/>
        </w:rPr>
        <w:t xml:space="preserve">о </w:t>
      </w:r>
      <w:r>
        <w:rPr>
          <w:rFonts w:ascii="Times New Roman" w:hAnsi="Times New Roman" w:cs="Times New Roman"/>
          <w:sz w:val="28"/>
          <w:szCs w:val="28"/>
        </w:rPr>
        <w:sym w:font="Symbol" w:char="F0B3"/>
      </w:r>
      <w:r>
        <w:rPr>
          <w:rFonts w:ascii="Times New Roman" w:hAnsi="Times New Roman" w:cs="Times New Roman"/>
          <w:sz w:val="28"/>
          <w:szCs w:val="28"/>
        </w:rPr>
        <w:t xml:space="preserve"> 0</w:t>
      </w:r>
    </w:p>
    <w:p w:rsidR="003661CA" w:rsidRDefault="003661CA">
      <w:pPr>
        <w:pStyle w:val="a4"/>
        <w:widowControl w:val="0"/>
        <w:spacing w:line="360" w:lineRule="auto"/>
        <w:jc w:val="right"/>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3661CA" w:rsidRDefault="003661CA">
      <w:pPr>
        <w:pStyle w:val="a4"/>
        <w:widowControl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Показатель типа ситуации </w:t>
      </w:r>
      <w:r>
        <w:rPr>
          <w:rFonts w:ascii="Times New Roman" w:hAnsi="Times New Roman" w:cs="Times New Roman"/>
          <w:sz w:val="28"/>
          <w:szCs w:val="28"/>
        </w:rPr>
        <w:object w:dxaOrig="1140" w:dyaOrig="420">
          <v:shape id="_x0000_i1034" type="#_x0000_t75" style="width:57pt;height:21pt" o:ole="" fillcolor="window">
            <v:imagedata r:id="rId29" o:title=""/>
          </v:shape>
          <o:OLEObject Type="Embed" ProgID="Equation.3" ShapeID="_x0000_i1034" DrawAspect="Content" ObjectID="_1470072079" r:id="rId30"/>
        </w:object>
      </w:r>
      <w:r>
        <w:rPr>
          <w:rFonts w:ascii="Times New Roman" w:hAnsi="Times New Roman" w:cs="Times New Roman"/>
          <w:sz w:val="28"/>
          <w:szCs w:val="28"/>
        </w:rPr>
        <w:t>.</w:t>
      </w:r>
    </w:p>
    <w:p w:rsidR="003661CA" w:rsidRDefault="003661CA">
      <w:pPr>
        <w:pStyle w:val="a4"/>
        <w:widowControl w:val="0"/>
        <w:numPr>
          <w:ilvl w:val="0"/>
          <w:numId w:val="11"/>
        </w:numPr>
        <w:spacing w:line="360" w:lineRule="auto"/>
        <w:jc w:val="both"/>
        <w:rPr>
          <w:rFonts w:ascii="Times New Roman" w:hAnsi="Times New Roman" w:cs="Times New Roman"/>
          <w:sz w:val="28"/>
          <w:szCs w:val="28"/>
        </w:rPr>
      </w:pPr>
      <w:r>
        <w:rPr>
          <w:rFonts w:ascii="Times New Roman" w:hAnsi="Times New Roman" w:cs="Times New Roman"/>
          <w:bCs/>
          <w:sz w:val="28"/>
          <w:szCs w:val="28"/>
        </w:rPr>
        <w:t>неустойчивое финансовое состояние</w:t>
      </w:r>
      <w:r>
        <w:rPr>
          <w:rFonts w:ascii="Times New Roman" w:hAnsi="Times New Roman" w:cs="Times New Roman"/>
          <w:sz w:val="28"/>
          <w:szCs w:val="28"/>
        </w:rPr>
        <w:t>, сопряженное с нарушением платежеспособности, при котором, тем не менее, сохраняется возможность восстановления равновесия:</w:t>
      </w:r>
    </w:p>
    <w:p w:rsidR="003661CA" w:rsidRDefault="003661CA">
      <w:pPr>
        <w:pStyle w:val="a4"/>
        <w:widowControl w:val="0"/>
        <w:spacing w:line="360" w:lineRule="auto"/>
        <w:jc w:val="center"/>
        <w:rPr>
          <w:rFonts w:ascii="Times New Roman" w:hAnsi="Times New Roman" w:cs="Times New Roman"/>
          <w:sz w:val="28"/>
          <w:szCs w:val="28"/>
        </w:rPr>
      </w:pPr>
      <w:r>
        <w:rPr>
          <w:rFonts w:ascii="Times New Roman" w:hAnsi="Times New Roman" w:cs="Times New Roman"/>
          <w:sz w:val="28"/>
          <w:szCs w:val="28"/>
        </w:rPr>
        <w:t>±Е</w:t>
      </w:r>
      <w:r>
        <w:rPr>
          <w:rFonts w:ascii="Times New Roman" w:hAnsi="Times New Roman" w:cs="Times New Roman"/>
          <w:sz w:val="28"/>
          <w:szCs w:val="28"/>
          <w:vertAlign w:val="superscript"/>
        </w:rPr>
        <w:t>с</w:t>
      </w:r>
      <w:r>
        <w:rPr>
          <w:rFonts w:ascii="Times New Roman" w:hAnsi="Times New Roman" w:cs="Times New Roman"/>
          <w:sz w:val="28"/>
          <w:szCs w:val="28"/>
        </w:rPr>
        <w:t xml:space="preserve"> </w:t>
      </w:r>
      <w:r>
        <w:rPr>
          <w:rFonts w:ascii="Times New Roman" w:hAnsi="Times New Roman" w:cs="Times New Roman"/>
          <w:sz w:val="28"/>
          <w:szCs w:val="28"/>
        </w:rPr>
        <w:sym w:font="Symbol" w:char="F03C"/>
      </w:r>
      <w:r>
        <w:rPr>
          <w:rFonts w:ascii="Times New Roman" w:hAnsi="Times New Roman" w:cs="Times New Roman"/>
          <w:sz w:val="28"/>
          <w:szCs w:val="28"/>
        </w:rPr>
        <w:t xml:space="preserve"> 0</w:t>
      </w:r>
    </w:p>
    <w:p w:rsidR="003661CA" w:rsidRDefault="008E71A4" w:rsidP="008E71A4">
      <w:pPr>
        <w:pStyle w:val="a4"/>
        <w:widowControl w:val="0"/>
        <w:tabs>
          <w:tab w:val="center" w:pos="4819"/>
          <w:tab w:val="right" w:pos="9638"/>
        </w:tabs>
        <w:spacing w:line="360" w:lineRule="auto"/>
        <w:rPr>
          <w:rFonts w:ascii="Times New Roman" w:hAnsi="Times New Roman" w:cs="Times New Roman"/>
          <w:sz w:val="28"/>
          <w:szCs w:val="28"/>
        </w:rPr>
      </w:pPr>
      <w:r>
        <w:rPr>
          <w:rFonts w:ascii="Times New Roman" w:hAnsi="Times New Roman" w:cs="Times New Roman"/>
          <w:sz w:val="28"/>
          <w:szCs w:val="28"/>
        </w:rPr>
        <w:tab/>
      </w:r>
      <w:r w:rsidR="003661CA">
        <w:rPr>
          <w:rFonts w:ascii="Times New Roman" w:hAnsi="Times New Roman" w:cs="Times New Roman"/>
          <w:sz w:val="28"/>
          <w:szCs w:val="28"/>
        </w:rPr>
        <w:t>±Е</w:t>
      </w:r>
      <w:r w:rsidR="003661CA">
        <w:rPr>
          <w:rFonts w:ascii="Times New Roman" w:hAnsi="Times New Roman" w:cs="Times New Roman"/>
          <w:sz w:val="28"/>
          <w:szCs w:val="28"/>
          <w:vertAlign w:val="superscript"/>
        </w:rPr>
        <w:t>т</w:t>
      </w:r>
      <w:r w:rsidR="003661CA">
        <w:rPr>
          <w:rFonts w:ascii="Times New Roman" w:hAnsi="Times New Roman" w:cs="Times New Roman"/>
          <w:sz w:val="28"/>
          <w:szCs w:val="28"/>
        </w:rPr>
        <w:t xml:space="preserve"> </w:t>
      </w:r>
      <w:r w:rsidR="003661CA">
        <w:rPr>
          <w:rFonts w:ascii="Times New Roman" w:hAnsi="Times New Roman" w:cs="Times New Roman"/>
          <w:sz w:val="28"/>
          <w:szCs w:val="28"/>
        </w:rPr>
        <w:sym w:font="Symbol" w:char="F03C"/>
      </w:r>
      <w:r w:rsidR="003661CA">
        <w:rPr>
          <w:rFonts w:ascii="Times New Roman" w:hAnsi="Times New Roman" w:cs="Times New Roman"/>
          <w:sz w:val="28"/>
          <w:szCs w:val="28"/>
        </w:rPr>
        <w:t xml:space="preserve"> 0</w:t>
      </w:r>
      <w:r>
        <w:rPr>
          <w:rFonts w:ascii="Times New Roman" w:hAnsi="Times New Roman" w:cs="Times New Roman"/>
          <w:sz w:val="28"/>
          <w:szCs w:val="28"/>
        </w:rPr>
        <w:tab/>
        <w:t>(1.15)</w:t>
      </w:r>
    </w:p>
    <w:p w:rsidR="003661CA" w:rsidRDefault="003661CA">
      <w:pPr>
        <w:pStyle w:val="a4"/>
        <w:widowControl w:val="0"/>
        <w:spacing w:line="360" w:lineRule="auto"/>
        <w:jc w:val="center"/>
        <w:rPr>
          <w:rFonts w:ascii="Times New Roman" w:hAnsi="Times New Roman" w:cs="Times New Roman"/>
          <w:sz w:val="28"/>
          <w:szCs w:val="28"/>
        </w:rPr>
      </w:pPr>
      <w:r>
        <w:rPr>
          <w:rFonts w:ascii="Times New Roman" w:hAnsi="Times New Roman" w:cs="Times New Roman"/>
          <w:sz w:val="28"/>
          <w:szCs w:val="28"/>
        </w:rPr>
        <w:t>±Е</w:t>
      </w:r>
      <w:r>
        <w:rPr>
          <w:rFonts w:ascii="Times New Roman" w:hAnsi="Times New Roman" w:cs="Times New Roman"/>
          <w:sz w:val="28"/>
          <w:szCs w:val="28"/>
          <w:vertAlign w:val="superscript"/>
        </w:rPr>
        <w:t xml:space="preserve">о </w:t>
      </w:r>
      <w:r>
        <w:rPr>
          <w:rFonts w:ascii="Times New Roman" w:hAnsi="Times New Roman" w:cs="Times New Roman"/>
          <w:sz w:val="28"/>
          <w:szCs w:val="28"/>
        </w:rPr>
        <w:sym w:font="Symbol" w:char="F0B3"/>
      </w:r>
      <w:r>
        <w:rPr>
          <w:rFonts w:ascii="Times New Roman" w:hAnsi="Times New Roman" w:cs="Times New Roman"/>
          <w:sz w:val="28"/>
          <w:szCs w:val="28"/>
        </w:rPr>
        <w:t xml:space="preserve"> 0</w:t>
      </w:r>
    </w:p>
    <w:p w:rsidR="003661CA" w:rsidRDefault="003661CA">
      <w:pPr>
        <w:pStyle w:val="a4"/>
        <w:widowControl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Показатель типа ситуации </w:t>
      </w:r>
      <w:r>
        <w:rPr>
          <w:rFonts w:ascii="Times New Roman" w:hAnsi="Times New Roman" w:cs="Times New Roman"/>
          <w:sz w:val="28"/>
          <w:szCs w:val="28"/>
        </w:rPr>
        <w:object w:dxaOrig="1179" w:dyaOrig="420">
          <v:shape id="_x0000_i1035" type="#_x0000_t75" style="width:59.25pt;height:21pt" o:ole="" fillcolor="window">
            <v:imagedata r:id="rId31" o:title=""/>
          </v:shape>
          <o:OLEObject Type="Embed" ProgID="Equation.3" ShapeID="_x0000_i1035" DrawAspect="Content" ObjectID="_1470072080" r:id="rId32"/>
        </w:object>
      </w:r>
      <w:r>
        <w:rPr>
          <w:rFonts w:ascii="Times New Roman" w:hAnsi="Times New Roman" w:cs="Times New Roman"/>
          <w:sz w:val="28"/>
          <w:szCs w:val="28"/>
        </w:rPr>
        <w:t>.</w:t>
      </w:r>
    </w:p>
    <w:p w:rsidR="003661CA" w:rsidRDefault="003661CA">
      <w:pPr>
        <w:pStyle w:val="a4"/>
        <w:widowControl w:val="0"/>
        <w:numPr>
          <w:ilvl w:val="0"/>
          <w:numId w:val="11"/>
        </w:numPr>
        <w:spacing w:line="360" w:lineRule="auto"/>
        <w:jc w:val="both"/>
        <w:rPr>
          <w:rFonts w:ascii="Times New Roman" w:hAnsi="Times New Roman" w:cs="Times New Roman"/>
          <w:sz w:val="28"/>
          <w:szCs w:val="28"/>
        </w:rPr>
      </w:pPr>
      <w:r>
        <w:rPr>
          <w:rFonts w:ascii="Times New Roman" w:hAnsi="Times New Roman" w:cs="Times New Roman"/>
          <w:bCs/>
          <w:sz w:val="28"/>
          <w:szCs w:val="28"/>
        </w:rPr>
        <w:t>кризисное финансовое состояние</w:t>
      </w:r>
      <w:r>
        <w:rPr>
          <w:rFonts w:ascii="Times New Roman" w:hAnsi="Times New Roman" w:cs="Times New Roman"/>
          <w:sz w:val="28"/>
          <w:szCs w:val="28"/>
        </w:rPr>
        <w:t>, при котором предприятие находится на грани банкротства:</w:t>
      </w:r>
    </w:p>
    <w:p w:rsidR="003661CA" w:rsidRDefault="003661CA">
      <w:pPr>
        <w:pStyle w:val="a4"/>
        <w:widowControl w:val="0"/>
        <w:spacing w:line="360" w:lineRule="auto"/>
        <w:jc w:val="center"/>
        <w:rPr>
          <w:rFonts w:ascii="Times New Roman" w:hAnsi="Times New Roman" w:cs="Times New Roman"/>
          <w:sz w:val="28"/>
          <w:szCs w:val="28"/>
        </w:rPr>
      </w:pPr>
      <w:r>
        <w:rPr>
          <w:rFonts w:ascii="Times New Roman" w:hAnsi="Times New Roman" w:cs="Times New Roman"/>
          <w:sz w:val="28"/>
          <w:szCs w:val="28"/>
        </w:rPr>
        <w:t>±Е</w:t>
      </w:r>
      <w:r>
        <w:rPr>
          <w:rFonts w:ascii="Times New Roman" w:hAnsi="Times New Roman" w:cs="Times New Roman"/>
          <w:sz w:val="28"/>
          <w:szCs w:val="28"/>
          <w:vertAlign w:val="superscript"/>
        </w:rPr>
        <w:t>с</w:t>
      </w:r>
      <w:r>
        <w:rPr>
          <w:rFonts w:ascii="Times New Roman" w:hAnsi="Times New Roman" w:cs="Times New Roman"/>
          <w:sz w:val="28"/>
          <w:szCs w:val="28"/>
        </w:rPr>
        <w:t xml:space="preserve"> </w:t>
      </w:r>
      <w:r>
        <w:rPr>
          <w:rFonts w:ascii="Times New Roman" w:hAnsi="Times New Roman" w:cs="Times New Roman"/>
          <w:sz w:val="28"/>
          <w:szCs w:val="28"/>
        </w:rPr>
        <w:sym w:font="Symbol" w:char="F03C"/>
      </w:r>
      <w:r>
        <w:rPr>
          <w:rFonts w:ascii="Times New Roman" w:hAnsi="Times New Roman" w:cs="Times New Roman"/>
          <w:sz w:val="28"/>
          <w:szCs w:val="28"/>
        </w:rPr>
        <w:t xml:space="preserve"> 0</w:t>
      </w:r>
    </w:p>
    <w:p w:rsidR="003661CA" w:rsidRDefault="008E71A4" w:rsidP="008E71A4">
      <w:pPr>
        <w:pStyle w:val="a4"/>
        <w:widowControl w:val="0"/>
        <w:tabs>
          <w:tab w:val="center" w:pos="4819"/>
          <w:tab w:val="right" w:pos="9638"/>
        </w:tabs>
        <w:spacing w:line="360" w:lineRule="auto"/>
        <w:rPr>
          <w:rFonts w:ascii="Times New Roman" w:hAnsi="Times New Roman" w:cs="Times New Roman"/>
          <w:sz w:val="28"/>
          <w:szCs w:val="28"/>
        </w:rPr>
      </w:pPr>
      <w:r>
        <w:rPr>
          <w:rFonts w:ascii="Times New Roman" w:hAnsi="Times New Roman" w:cs="Times New Roman"/>
          <w:sz w:val="28"/>
          <w:szCs w:val="28"/>
        </w:rPr>
        <w:tab/>
      </w:r>
      <w:r w:rsidR="003661CA">
        <w:rPr>
          <w:rFonts w:ascii="Times New Roman" w:hAnsi="Times New Roman" w:cs="Times New Roman"/>
          <w:sz w:val="28"/>
          <w:szCs w:val="28"/>
        </w:rPr>
        <w:t>±Е</w:t>
      </w:r>
      <w:r w:rsidR="003661CA">
        <w:rPr>
          <w:rFonts w:ascii="Times New Roman" w:hAnsi="Times New Roman" w:cs="Times New Roman"/>
          <w:sz w:val="28"/>
          <w:szCs w:val="28"/>
          <w:vertAlign w:val="superscript"/>
        </w:rPr>
        <w:t>т</w:t>
      </w:r>
      <w:r w:rsidR="003661CA">
        <w:rPr>
          <w:rFonts w:ascii="Times New Roman" w:hAnsi="Times New Roman" w:cs="Times New Roman"/>
          <w:sz w:val="28"/>
          <w:szCs w:val="28"/>
        </w:rPr>
        <w:t xml:space="preserve"> </w:t>
      </w:r>
      <w:r w:rsidR="003661CA">
        <w:rPr>
          <w:rFonts w:ascii="Times New Roman" w:hAnsi="Times New Roman" w:cs="Times New Roman"/>
          <w:sz w:val="28"/>
          <w:szCs w:val="28"/>
        </w:rPr>
        <w:sym w:font="Symbol" w:char="F03C"/>
      </w:r>
      <w:r w:rsidR="003661CA">
        <w:rPr>
          <w:rFonts w:ascii="Times New Roman" w:hAnsi="Times New Roman" w:cs="Times New Roman"/>
          <w:sz w:val="28"/>
          <w:szCs w:val="28"/>
        </w:rPr>
        <w:t xml:space="preserve"> 0</w:t>
      </w:r>
      <w:r>
        <w:rPr>
          <w:rFonts w:ascii="Times New Roman" w:hAnsi="Times New Roman" w:cs="Times New Roman"/>
          <w:sz w:val="28"/>
          <w:szCs w:val="28"/>
        </w:rPr>
        <w:tab/>
        <w:t>(1.16)</w:t>
      </w:r>
    </w:p>
    <w:p w:rsidR="003661CA" w:rsidRDefault="003661CA">
      <w:pPr>
        <w:pStyle w:val="a4"/>
        <w:widowControl w:val="0"/>
        <w:spacing w:line="360" w:lineRule="auto"/>
        <w:jc w:val="center"/>
        <w:rPr>
          <w:rFonts w:ascii="Times New Roman" w:hAnsi="Times New Roman" w:cs="Times New Roman"/>
          <w:sz w:val="28"/>
          <w:szCs w:val="28"/>
        </w:rPr>
      </w:pPr>
      <w:r>
        <w:rPr>
          <w:rFonts w:ascii="Times New Roman" w:hAnsi="Times New Roman" w:cs="Times New Roman"/>
          <w:sz w:val="28"/>
          <w:szCs w:val="28"/>
        </w:rPr>
        <w:t>±Е</w:t>
      </w:r>
      <w:r>
        <w:rPr>
          <w:rFonts w:ascii="Times New Roman" w:hAnsi="Times New Roman" w:cs="Times New Roman"/>
          <w:sz w:val="28"/>
          <w:szCs w:val="28"/>
          <w:vertAlign w:val="superscript"/>
        </w:rPr>
        <w:t xml:space="preserve">о </w:t>
      </w:r>
      <w:r>
        <w:rPr>
          <w:rFonts w:ascii="Times New Roman" w:hAnsi="Times New Roman" w:cs="Times New Roman"/>
          <w:sz w:val="28"/>
          <w:szCs w:val="28"/>
        </w:rPr>
        <w:sym w:font="Symbol" w:char="F03C"/>
      </w:r>
      <w:r>
        <w:rPr>
          <w:rFonts w:ascii="Times New Roman" w:hAnsi="Times New Roman" w:cs="Times New Roman"/>
          <w:sz w:val="28"/>
          <w:szCs w:val="28"/>
        </w:rPr>
        <w:t xml:space="preserve"> 0</w:t>
      </w:r>
    </w:p>
    <w:p w:rsidR="003661CA" w:rsidRDefault="003661CA">
      <w:pPr>
        <w:pStyle w:val="a4"/>
        <w:widowControl w:val="0"/>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Показатель типа ситуации </w:t>
      </w:r>
      <w:r>
        <w:rPr>
          <w:rFonts w:ascii="Times New Roman" w:hAnsi="Times New Roman" w:cs="Times New Roman"/>
          <w:sz w:val="28"/>
          <w:szCs w:val="28"/>
        </w:rPr>
        <w:object w:dxaOrig="1219" w:dyaOrig="420">
          <v:shape id="_x0000_i1036" type="#_x0000_t75" style="width:60.75pt;height:21pt" o:ole="" fillcolor="window">
            <v:imagedata r:id="rId33" o:title=""/>
          </v:shape>
          <o:OLEObject Type="Embed" ProgID="Equation.3" ShapeID="_x0000_i1036" DrawAspect="Content" ObjectID="_1470072081" r:id="rId34"/>
        </w:object>
      </w:r>
      <w:r>
        <w:rPr>
          <w:rFonts w:ascii="Times New Roman" w:hAnsi="Times New Roman" w:cs="Times New Roman"/>
          <w:sz w:val="28"/>
          <w:szCs w:val="28"/>
        </w:rPr>
        <w:t>.</w:t>
      </w:r>
    </w:p>
    <w:p w:rsidR="003661CA" w:rsidRDefault="003661CA">
      <w:pPr>
        <w:spacing w:line="360" w:lineRule="auto"/>
        <w:ind w:firstLine="540"/>
        <w:jc w:val="both"/>
        <w:rPr>
          <w:sz w:val="28"/>
          <w:szCs w:val="28"/>
        </w:rPr>
      </w:pPr>
      <w:r>
        <w:rPr>
          <w:sz w:val="28"/>
          <w:szCs w:val="28"/>
        </w:rPr>
        <w:t>Расчет указанных показателей позволяет выявить финансовую ситуацию, в которой находится предприятие, и получить качественную характеристику его финансового состояния.</w:t>
      </w:r>
    </w:p>
    <w:p w:rsidR="003661CA" w:rsidRDefault="003661CA">
      <w:pPr>
        <w:spacing w:line="360" w:lineRule="auto"/>
        <w:ind w:firstLine="540"/>
        <w:jc w:val="both"/>
        <w:rPr>
          <w:sz w:val="28"/>
          <w:szCs w:val="28"/>
        </w:rPr>
      </w:pPr>
      <w:r>
        <w:rPr>
          <w:sz w:val="28"/>
          <w:szCs w:val="28"/>
        </w:rPr>
        <w:t>Кроме того, для получения количественных характеристик финансовой устойчивости предприятия используются следующие финансовые коэффициенты:</w:t>
      </w:r>
    </w:p>
    <w:p w:rsidR="003661CA" w:rsidRDefault="003661CA">
      <w:pPr>
        <w:pStyle w:val="a4"/>
        <w:widowControl w:val="0"/>
        <w:numPr>
          <w:ilvl w:val="0"/>
          <w:numId w:val="12"/>
        </w:numPr>
        <w:spacing w:line="360" w:lineRule="auto"/>
        <w:ind w:left="426" w:hanging="426"/>
        <w:jc w:val="both"/>
        <w:rPr>
          <w:rFonts w:ascii="Times New Roman" w:hAnsi="Times New Roman" w:cs="Times New Roman"/>
          <w:sz w:val="28"/>
          <w:szCs w:val="28"/>
        </w:rPr>
      </w:pPr>
      <w:r>
        <w:rPr>
          <w:rFonts w:ascii="Times New Roman" w:hAnsi="Times New Roman" w:cs="Times New Roman"/>
          <w:bCs/>
          <w:sz w:val="28"/>
          <w:szCs w:val="28"/>
        </w:rPr>
        <w:t>Коэффициент автономии</w:t>
      </w:r>
      <w:r>
        <w:rPr>
          <w:rFonts w:ascii="Times New Roman" w:hAnsi="Times New Roman" w:cs="Times New Roman"/>
          <w:bCs/>
          <w:iCs/>
          <w:sz w:val="28"/>
          <w:szCs w:val="28"/>
        </w:rPr>
        <w:t>,</w:t>
      </w:r>
      <w:r>
        <w:rPr>
          <w:rFonts w:ascii="Times New Roman" w:hAnsi="Times New Roman" w:cs="Times New Roman"/>
          <w:sz w:val="28"/>
          <w:szCs w:val="28"/>
        </w:rPr>
        <w:t xml:space="preserve"> характеризующий независимость предприятия от заемных источников средств:</w:t>
      </w:r>
    </w:p>
    <w:p w:rsidR="003661CA" w:rsidRDefault="008E71A4" w:rsidP="008E71A4">
      <w:pPr>
        <w:pStyle w:val="a4"/>
        <w:widowControl w:val="0"/>
        <w:tabs>
          <w:tab w:val="center" w:pos="4819"/>
          <w:tab w:val="right" w:pos="9638"/>
        </w:tabs>
        <w:spacing w:line="360" w:lineRule="auto"/>
        <w:rPr>
          <w:rFonts w:ascii="Times New Roman" w:hAnsi="Times New Roman" w:cs="Times New Roman"/>
          <w:sz w:val="28"/>
          <w:szCs w:val="28"/>
        </w:rPr>
      </w:pPr>
      <w:r>
        <w:rPr>
          <w:rFonts w:ascii="Times New Roman" w:hAnsi="Times New Roman" w:cs="Times New Roman"/>
          <w:sz w:val="28"/>
          <w:szCs w:val="28"/>
        </w:rPr>
        <w:tab/>
      </w:r>
      <w:r w:rsidR="003661CA">
        <w:rPr>
          <w:rFonts w:ascii="Times New Roman" w:hAnsi="Times New Roman" w:cs="Times New Roman"/>
          <w:sz w:val="28"/>
          <w:szCs w:val="28"/>
        </w:rPr>
        <w:t>К</w:t>
      </w:r>
      <w:r w:rsidR="003661CA">
        <w:rPr>
          <w:rFonts w:ascii="Times New Roman" w:hAnsi="Times New Roman" w:cs="Times New Roman"/>
          <w:sz w:val="28"/>
          <w:szCs w:val="28"/>
          <w:vertAlign w:val="subscript"/>
        </w:rPr>
        <w:t>а</w:t>
      </w:r>
      <w:r w:rsidR="003661CA">
        <w:rPr>
          <w:rFonts w:ascii="Times New Roman" w:hAnsi="Times New Roman" w:cs="Times New Roman"/>
          <w:sz w:val="28"/>
          <w:szCs w:val="28"/>
        </w:rPr>
        <w:t xml:space="preserve"> = К / Б,</w:t>
      </w:r>
      <w:r>
        <w:rPr>
          <w:rFonts w:ascii="Times New Roman" w:hAnsi="Times New Roman" w:cs="Times New Roman"/>
          <w:sz w:val="28"/>
          <w:szCs w:val="28"/>
        </w:rPr>
        <w:tab/>
        <w:t>(1.17)</w:t>
      </w:r>
    </w:p>
    <w:p w:rsidR="003661CA" w:rsidRDefault="003661CA">
      <w:pPr>
        <w:pStyle w:val="a4"/>
        <w:widowControl w:val="0"/>
        <w:spacing w:line="360" w:lineRule="auto"/>
        <w:jc w:val="both"/>
        <w:rPr>
          <w:rFonts w:ascii="Times New Roman" w:hAnsi="Times New Roman" w:cs="Times New Roman"/>
          <w:sz w:val="28"/>
          <w:szCs w:val="28"/>
        </w:rPr>
      </w:pPr>
      <w:r>
        <w:rPr>
          <w:rFonts w:ascii="Times New Roman" w:hAnsi="Times New Roman" w:cs="Times New Roman"/>
          <w:sz w:val="28"/>
          <w:szCs w:val="28"/>
        </w:rPr>
        <w:t>где   Б – общий итог баланса-нетто (валюта баланса).</w:t>
      </w:r>
    </w:p>
    <w:p w:rsidR="003661CA" w:rsidRDefault="003661CA">
      <w:pPr>
        <w:spacing w:line="360" w:lineRule="auto"/>
        <w:ind w:firstLine="540"/>
        <w:jc w:val="both"/>
        <w:rPr>
          <w:sz w:val="28"/>
          <w:szCs w:val="28"/>
        </w:rPr>
      </w:pPr>
      <w:r>
        <w:rPr>
          <w:sz w:val="28"/>
          <w:szCs w:val="28"/>
        </w:rPr>
        <w:t>Нормальное ограничение (оптимальное значение) этого коэффициента оценивается на уровне 0,5, т. е. К</w:t>
      </w:r>
      <w:r>
        <w:rPr>
          <w:sz w:val="28"/>
          <w:szCs w:val="28"/>
          <w:vertAlign w:val="subscript"/>
        </w:rPr>
        <w:t>а</w:t>
      </w:r>
      <w:r>
        <w:rPr>
          <w:sz w:val="28"/>
          <w:szCs w:val="28"/>
        </w:rPr>
        <w:t xml:space="preserve"> </w:t>
      </w:r>
      <w:r>
        <w:rPr>
          <w:sz w:val="28"/>
          <w:szCs w:val="28"/>
        </w:rPr>
        <w:sym w:font="Symbol" w:char="F0B3"/>
      </w:r>
      <w:r>
        <w:rPr>
          <w:sz w:val="28"/>
          <w:szCs w:val="28"/>
        </w:rPr>
        <w:t xml:space="preserve"> 0,5. Коэффициент показывает долю собственных средств в общем объеме ресурсов предприятия. Чем выше эта доля, тем выше финансовая независимость (автономия) предприятия;</w:t>
      </w:r>
    </w:p>
    <w:p w:rsidR="003661CA" w:rsidRDefault="003661CA">
      <w:pPr>
        <w:pStyle w:val="a4"/>
        <w:widowControl w:val="0"/>
        <w:numPr>
          <w:ilvl w:val="0"/>
          <w:numId w:val="12"/>
        </w:numPr>
        <w:spacing w:line="360" w:lineRule="auto"/>
        <w:ind w:left="426" w:hanging="426"/>
        <w:jc w:val="both"/>
        <w:rPr>
          <w:rFonts w:ascii="Times New Roman" w:hAnsi="Times New Roman" w:cs="Times New Roman"/>
          <w:sz w:val="28"/>
          <w:szCs w:val="28"/>
        </w:rPr>
      </w:pPr>
      <w:r>
        <w:rPr>
          <w:rFonts w:ascii="Times New Roman" w:hAnsi="Times New Roman" w:cs="Times New Roman"/>
          <w:bCs/>
          <w:sz w:val="28"/>
          <w:szCs w:val="28"/>
        </w:rPr>
        <w:t>Коэффициент соотношения заемных и собственных средств</w:t>
      </w:r>
      <w:r>
        <w:rPr>
          <w:rFonts w:ascii="Times New Roman" w:hAnsi="Times New Roman" w:cs="Times New Roman"/>
          <w:sz w:val="28"/>
          <w:szCs w:val="28"/>
        </w:rPr>
        <w:t xml:space="preserve"> равен отношению величины обязательств предприятия к величине его собственных средств:</w:t>
      </w:r>
    </w:p>
    <w:p w:rsidR="003661CA" w:rsidRDefault="008E71A4" w:rsidP="008E71A4">
      <w:pPr>
        <w:pStyle w:val="a4"/>
        <w:widowControl w:val="0"/>
        <w:tabs>
          <w:tab w:val="center" w:pos="4819"/>
          <w:tab w:val="right" w:pos="9638"/>
        </w:tabs>
        <w:spacing w:line="360" w:lineRule="auto"/>
        <w:rPr>
          <w:rFonts w:ascii="Times New Roman" w:hAnsi="Times New Roman" w:cs="Times New Roman"/>
          <w:sz w:val="28"/>
          <w:szCs w:val="28"/>
        </w:rPr>
      </w:pPr>
      <w:r>
        <w:rPr>
          <w:rFonts w:ascii="Times New Roman" w:hAnsi="Times New Roman" w:cs="Times New Roman"/>
          <w:sz w:val="28"/>
          <w:szCs w:val="28"/>
        </w:rPr>
        <w:tab/>
      </w:r>
      <w:r w:rsidR="003661CA">
        <w:rPr>
          <w:rFonts w:ascii="Times New Roman" w:hAnsi="Times New Roman" w:cs="Times New Roman"/>
          <w:sz w:val="28"/>
          <w:szCs w:val="28"/>
        </w:rPr>
        <w:t>К</w:t>
      </w:r>
      <w:r w:rsidR="003661CA">
        <w:rPr>
          <w:rFonts w:ascii="Times New Roman" w:hAnsi="Times New Roman" w:cs="Times New Roman"/>
          <w:sz w:val="28"/>
          <w:szCs w:val="28"/>
          <w:vertAlign w:val="subscript"/>
        </w:rPr>
        <w:t>з/с</w:t>
      </w:r>
      <w:r w:rsidR="003661CA">
        <w:rPr>
          <w:rFonts w:ascii="Times New Roman" w:hAnsi="Times New Roman" w:cs="Times New Roman"/>
          <w:sz w:val="28"/>
          <w:szCs w:val="28"/>
        </w:rPr>
        <w:t xml:space="preserve"> = (К</w:t>
      </w:r>
      <w:r w:rsidR="003661CA">
        <w:rPr>
          <w:rFonts w:ascii="Times New Roman" w:hAnsi="Times New Roman" w:cs="Times New Roman"/>
          <w:sz w:val="28"/>
          <w:szCs w:val="28"/>
          <w:vertAlign w:val="superscript"/>
        </w:rPr>
        <w:t>т</w:t>
      </w:r>
      <w:r w:rsidR="003661CA">
        <w:rPr>
          <w:rFonts w:ascii="Times New Roman" w:hAnsi="Times New Roman" w:cs="Times New Roman"/>
          <w:sz w:val="28"/>
          <w:szCs w:val="28"/>
        </w:rPr>
        <w:t xml:space="preserve"> + М + П) / К,</w:t>
      </w:r>
      <w:r>
        <w:rPr>
          <w:rFonts w:ascii="Times New Roman" w:hAnsi="Times New Roman" w:cs="Times New Roman"/>
          <w:sz w:val="28"/>
          <w:szCs w:val="28"/>
        </w:rPr>
        <w:tab/>
        <w:t>(1.18)</w:t>
      </w:r>
    </w:p>
    <w:p w:rsidR="003661CA" w:rsidRDefault="003661CA">
      <w:pPr>
        <w:pStyle w:val="a4"/>
        <w:widowControl w:val="0"/>
        <w:spacing w:line="360" w:lineRule="auto"/>
        <w:jc w:val="both"/>
        <w:rPr>
          <w:rFonts w:ascii="Times New Roman" w:hAnsi="Times New Roman" w:cs="Times New Roman"/>
          <w:sz w:val="28"/>
          <w:szCs w:val="28"/>
        </w:rPr>
      </w:pPr>
      <w:r>
        <w:rPr>
          <w:rFonts w:ascii="Times New Roman" w:hAnsi="Times New Roman" w:cs="Times New Roman"/>
          <w:sz w:val="28"/>
          <w:szCs w:val="28"/>
        </w:rPr>
        <w:t>где  П – прочие пассивы.</w:t>
      </w:r>
    </w:p>
    <w:p w:rsidR="003661CA" w:rsidRDefault="003661CA">
      <w:pPr>
        <w:pStyle w:val="a4"/>
        <w:widowControl w:val="0"/>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Нормальное ограничение для коэффициента: К</w:t>
      </w:r>
      <w:r>
        <w:rPr>
          <w:rFonts w:ascii="Times New Roman" w:hAnsi="Times New Roman" w:cs="Times New Roman"/>
          <w:sz w:val="28"/>
          <w:szCs w:val="28"/>
          <w:vertAlign w:val="subscript"/>
        </w:rPr>
        <w:t>з/с</w:t>
      </w:r>
      <w:r>
        <w:rPr>
          <w:rFonts w:ascii="Times New Roman" w:hAnsi="Times New Roman" w:cs="Times New Roman"/>
          <w:sz w:val="28"/>
          <w:szCs w:val="28"/>
        </w:rPr>
        <w:t xml:space="preserve"> </w:t>
      </w:r>
      <w:r>
        <w:rPr>
          <w:rFonts w:ascii="Times New Roman" w:hAnsi="Times New Roman" w:cs="Times New Roman"/>
          <w:sz w:val="28"/>
          <w:szCs w:val="28"/>
        </w:rPr>
        <w:sym w:font="Symbol" w:char="F0A3"/>
      </w:r>
      <w:r>
        <w:rPr>
          <w:rFonts w:ascii="Times New Roman" w:hAnsi="Times New Roman" w:cs="Times New Roman"/>
          <w:sz w:val="28"/>
          <w:szCs w:val="28"/>
        </w:rPr>
        <w:t xml:space="preserve"> 1.</w:t>
      </w:r>
    </w:p>
    <w:p w:rsidR="003661CA" w:rsidRDefault="003661CA">
      <w:pPr>
        <w:pStyle w:val="a4"/>
        <w:widowControl w:val="0"/>
        <w:numPr>
          <w:ilvl w:val="0"/>
          <w:numId w:val="12"/>
        </w:numPr>
        <w:tabs>
          <w:tab w:val="num" w:pos="426"/>
        </w:tabs>
        <w:spacing w:line="360" w:lineRule="auto"/>
        <w:ind w:hanging="720"/>
        <w:jc w:val="both"/>
        <w:rPr>
          <w:rFonts w:ascii="Times New Roman" w:hAnsi="Times New Roman" w:cs="Times New Roman"/>
          <w:sz w:val="28"/>
          <w:szCs w:val="28"/>
        </w:rPr>
      </w:pPr>
      <w:r>
        <w:rPr>
          <w:rFonts w:ascii="Times New Roman" w:hAnsi="Times New Roman" w:cs="Times New Roman"/>
          <w:bCs/>
          <w:sz w:val="28"/>
          <w:szCs w:val="28"/>
        </w:rPr>
        <w:t>Коэффициент соотношения мобильных и иммобилизованных средств</w:t>
      </w:r>
      <w:r>
        <w:rPr>
          <w:rFonts w:ascii="Times New Roman" w:hAnsi="Times New Roman" w:cs="Times New Roman"/>
          <w:sz w:val="28"/>
          <w:szCs w:val="28"/>
        </w:rPr>
        <w:t>:</w:t>
      </w:r>
    </w:p>
    <w:p w:rsidR="003661CA" w:rsidRDefault="008E71A4" w:rsidP="008E71A4">
      <w:pPr>
        <w:tabs>
          <w:tab w:val="center" w:pos="5269"/>
          <w:tab w:val="right" w:pos="9638"/>
        </w:tabs>
        <w:spacing w:line="360" w:lineRule="auto"/>
        <w:ind w:left="900"/>
        <w:rPr>
          <w:sz w:val="28"/>
          <w:szCs w:val="28"/>
        </w:rPr>
      </w:pPr>
      <w:r>
        <w:rPr>
          <w:sz w:val="28"/>
          <w:szCs w:val="28"/>
        </w:rPr>
        <w:tab/>
      </w:r>
      <w:r w:rsidR="003661CA">
        <w:rPr>
          <w:sz w:val="28"/>
          <w:szCs w:val="28"/>
        </w:rPr>
        <w:t>К</w:t>
      </w:r>
      <w:r w:rsidR="003661CA">
        <w:rPr>
          <w:sz w:val="28"/>
          <w:szCs w:val="28"/>
          <w:vertAlign w:val="subscript"/>
        </w:rPr>
        <w:t xml:space="preserve">м/и </w:t>
      </w:r>
      <w:r w:rsidR="003661CA">
        <w:rPr>
          <w:sz w:val="28"/>
          <w:szCs w:val="28"/>
        </w:rPr>
        <w:t xml:space="preserve">= (З + </w:t>
      </w:r>
      <w:r w:rsidR="003661CA">
        <w:rPr>
          <w:sz w:val="28"/>
          <w:szCs w:val="28"/>
          <w:lang w:val="en-US"/>
        </w:rPr>
        <w:t>D</w:t>
      </w:r>
      <w:r w:rsidR="003661CA">
        <w:rPr>
          <w:sz w:val="28"/>
          <w:szCs w:val="28"/>
        </w:rPr>
        <w:t>) / А</w:t>
      </w:r>
      <w:r w:rsidR="003661CA">
        <w:rPr>
          <w:sz w:val="28"/>
          <w:szCs w:val="28"/>
          <w:vertAlign w:val="superscript"/>
        </w:rPr>
        <w:t>в</w:t>
      </w:r>
      <w:r w:rsidR="003661CA">
        <w:rPr>
          <w:sz w:val="28"/>
          <w:szCs w:val="28"/>
        </w:rPr>
        <w:t>.</w:t>
      </w:r>
      <w:r>
        <w:rPr>
          <w:sz w:val="28"/>
          <w:szCs w:val="28"/>
        </w:rPr>
        <w:tab/>
        <w:t>(1.19)</w:t>
      </w:r>
    </w:p>
    <w:p w:rsidR="003661CA" w:rsidRDefault="003661CA">
      <w:pPr>
        <w:pStyle w:val="a4"/>
        <w:widowControl w:val="0"/>
        <w:numPr>
          <w:ilvl w:val="0"/>
          <w:numId w:val="12"/>
        </w:numPr>
        <w:tabs>
          <w:tab w:val="num" w:pos="426"/>
        </w:tabs>
        <w:spacing w:line="360" w:lineRule="auto"/>
        <w:ind w:hanging="720"/>
        <w:jc w:val="both"/>
        <w:rPr>
          <w:rFonts w:ascii="Times New Roman" w:hAnsi="Times New Roman" w:cs="Times New Roman"/>
          <w:sz w:val="28"/>
          <w:szCs w:val="28"/>
        </w:rPr>
      </w:pPr>
      <w:r>
        <w:rPr>
          <w:rFonts w:ascii="Times New Roman" w:hAnsi="Times New Roman" w:cs="Times New Roman"/>
          <w:bCs/>
          <w:sz w:val="28"/>
          <w:szCs w:val="28"/>
        </w:rPr>
        <w:t>Коэффициент маневренности</w:t>
      </w:r>
      <w:r>
        <w:rPr>
          <w:rFonts w:ascii="Times New Roman" w:hAnsi="Times New Roman" w:cs="Times New Roman"/>
          <w:sz w:val="28"/>
          <w:szCs w:val="28"/>
        </w:rPr>
        <w:t>, равный отношению собственных оборотных средств к общей величине капитала и резервов:</w:t>
      </w:r>
    </w:p>
    <w:p w:rsidR="003661CA" w:rsidRDefault="008E71A4" w:rsidP="008E71A4">
      <w:pPr>
        <w:tabs>
          <w:tab w:val="center" w:pos="5269"/>
          <w:tab w:val="right" w:pos="9638"/>
        </w:tabs>
        <w:spacing w:line="360" w:lineRule="auto"/>
        <w:ind w:left="900"/>
        <w:rPr>
          <w:sz w:val="28"/>
          <w:szCs w:val="28"/>
        </w:rPr>
      </w:pPr>
      <w:r>
        <w:rPr>
          <w:sz w:val="28"/>
          <w:szCs w:val="28"/>
        </w:rPr>
        <w:tab/>
      </w:r>
      <w:r w:rsidR="003661CA">
        <w:rPr>
          <w:sz w:val="28"/>
          <w:szCs w:val="28"/>
        </w:rPr>
        <w:t>К</w:t>
      </w:r>
      <w:r w:rsidR="003661CA">
        <w:rPr>
          <w:sz w:val="28"/>
          <w:szCs w:val="28"/>
          <w:vertAlign w:val="subscript"/>
        </w:rPr>
        <w:t>м</w:t>
      </w:r>
      <w:r w:rsidR="003661CA">
        <w:rPr>
          <w:sz w:val="28"/>
          <w:szCs w:val="28"/>
        </w:rPr>
        <w:t xml:space="preserve"> = (К – А</w:t>
      </w:r>
      <w:r w:rsidR="003661CA">
        <w:rPr>
          <w:sz w:val="28"/>
          <w:szCs w:val="28"/>
          <w:vertAlign w:val="subscript"/>
        </w:rPr>
        <w:t>в</w:t>
      </w:r>
      <w:r w:rsidR="003661CA">
        <w:rPr>
          <w:sz w:val="28"/>
          <w:szCs w:val="28"/>
        </w:rPr>
        <w:t>) / К.</w:t>
      </w:r>
      <w:r>
        <w:rPr>
          <w:sz w:val="28"/>
          <w:szCs w:val="28"/>
        </w:rPr>
        <w:tab/>
        <w:t>(1.20)</w:t>
      </w:r>
    </w:p>
    <w:p w:rsidR="003661CA" w:rsidRDefault="003661CA">
      <w:pPr>
        <w:spacing w:line="360" w:lineRule="auto"/>
        <w:ind w:firstLine="540"/>
        <w:jc w:val="both"/>
        <w:rPr>
          <w:sz w:val="28"/>
          <w:szCs w:val="28"/>
        </w:rPr>
      </w:pPr>
      <w:r>
        <w:rPr>
          <w:sz w:val="28"/>
          <w:szCs w:val="28"/>
        </w:rPr>
        <w:t>Нормальное ограничение – К</w:t>
      </w:r>
      <w:r>
        <w:rPr>
          <w:sz w:val="28"/>
          <w:szCs w:val="28"/>
          <w:vertAlign w:val="subscript"/>
        </w:rPr>
        <w:t>м</w:t>
      </w:r>
      <w:r>
        <w:rPr>
          <w:sz w:val="28"/>
          <w:szCs w:val="28"/>
        </w:rPr>
        <w:t xml:space="preserve"> </w:t>
      </w:r>
      <w:r>
        <w:rPr>
          <w:sz w:val="28"/>
          <w:szCs w:val="28"/>
        </w:rPr>
        <w:sym w:font="Symbol" w:char="F0B3"/>
      </w:r>
      <w:r>
        <w:rPr>
          <w:sz w:val="28"/>
          <w:szCs w:val="28"/>
        </w:rPr>
        <w:t xml:space="preserve"> 0,5. Коэффициент показывает, какая часть собственных средств вложена в наиболее мобильные активы. Чем выше доля этих средств, тем больше у предприятия возможности для маневрирования своими средствами.</w:t>
      </w:r>
    </w:p>
    <w:p w:rsidR="003661CA" w:rsidRDefault="003661CA">
      <w:pPr>
        <w:pStyle w:val="a4"/>
        <w:widowControl w:val="0"/>
        <w:numPr>
          <w:ilvl w:val="0"/>
          <w:numId w:val="12"/>
        </w:numPr>
        <w:spacing w:line="360" w:lineRule="auto"/>
        <w:ind w:left="426" w:hanging="426"/>
        <w:jc w:val="both"/>
        <w:rPr>
          <w:rFonts w:ascii="Times New Roman" w:hAnsi="Times New Roman" w:cs="Times New Roman"/>
          <w:sz w:val="28"/>
          <w:szCs w:val="28"/>
        </w:rPr>
      </w:pPr>
      <w:r>
        <w:rPr>
          <w:rFonts w:ascii="Times New Roman" w:hAnsi="Times New Roman" w:cs="Times New Roman"/>
          <w:bCs/>
          <w:sz w:val="28"/>
          <w:szCs w:val="28"/>
        </w:rPr>
        <w:t>Коэффициент обеспеченности запасов собственными источниками формирования</w:t>
      </w:r>
      <w:r>
        <w:rPr>
          <w:rFonts w:ascii="Times New Roman" w:hAnsi="Times New Roman" w:cs="Times New Roman"/>
          <w:bCs/>
          <w:iCs/>
          <w:sz w:val="28"/>
          <w:szCs w:val="28"/>
        </w:rPr>
        <w:t>,</w:t>
      </w:r>
      <w:r>
        <w:rPr>
          <w:rFonts w:ascii="Times New Roman" w:hAnsi="Times New Roman" w:cs="Times New Roman"/>
          <w:sz w:val="28"/>
          <w:szCs w:val="28"/>
        </w:rPr>
        <w:t xml:space="preserve"> равный отношению величины собственных оборотных средств к стоимости запасов предприятия:</w:t>
      </w:r>
    </w:p>
    <w:p w:rsidR="003661CA" w:rsidRDefault="008E71A4" w:rsidP="008E71A4">
      <w:pPr>
        <w:pStyle w:val="a4"/>
        <w:widowControl w:val="0"/>
        <w:tabs>
          <w:tab w:val="center" w:pos="4819"/>
          <w:tab w:val="left" w:pos="8730"/>
        </w:tabs>
        <w:spacing w:line="360" w:lineRule="auto"/>
        <w:rPr>
          <w:rFonts w:ascii="Times New Roman" w:hAnsi="Times New Roman" w:cs="Times New Roman"/>
          <w:sz w:val="28"/>
          <w:szCs w:val="28"/>
        </w:rPr>
      </w:pPr>
      <w:r>
        <w:rPr>
          <w:rFonts w:ascii="Times New Roman" w:hAnsi="Times New Roman" w:cs="Times New Roman"/>
          <w:sz w:val="28"/>
          <w:szCs w:val="28"/>
        </w:rPr>
        <w:tab/>
      </w:r>
      <w:r w:rsidR="003661CA">
        <w:rPr>
          <w:rFonts w:ascii="Times New Roman" w:hAnsi="Times New Roman" w:cs="Times New Roman"/>
          <w:sz w:val="28"/>
          <w:szCs w:val="28"/>
        </w:rPr>
        <w:t>К</w:t>
      </w:r>
      <w:r w:rsidR="003661CA">
        <w:rPr>
          <w:rFonts w:ascii="Times New Roman" w:hAnsi="Times New Roman" w:cs="Times New Roman"/>
          <w:sz w:val="28"/>
          <w:szCs w:val="28"/>
          <w:vertAlign w:val="subscript"/>
        </w:rPr>
        <w:t>о</w:t>
      </w:r>
      <w:r w:rsidR="003661CA">
        <w:rPr>
          <w:rFonts w:ascii="Times New Roman" w:hAnsi="Times New Roman" w:cs="Times New Roman"/>
          <w:sz w:val="28"/>
          <w:szCs w:val="28"/>
        </w:rPr>
        <w:t xml:space="preserve"> = (К – А</w:t>
      </w:r>
      <w:r w:rsidR="003661CA">
        <w:rPr>
          <w:rFonts w:ascii="Times New Roman" w:hAnsi="Times New Roman" w:cs="Times New Roman"/>
          <w:sz w:val="28"/>
          <w:szCs w:val="28"/>
          <w:vertAlign w:val="superscript"/>
        </w:rPr>
        <w:t>в</w:t>
      </w:r>
      <w:r w:rsidR="003661CA">
        <w:rPr>
          <w:rFonts w:ascii="Times New Roman" w:hAnsi="Times New Roman" w:cs="Times New Roman"/>
          <w:sz w:val="28"/>
          <w:szCs w:val="28"/>
        </w:rPr>
        <w:t>) / З.</w:t>
      </w:r>
      <w:r>
        <w:rPr>
          <w:rFonts w:ascii="Times New Roman" w:hAnsi="Times New Roman" w:cs="Times New Roman"/>
          <w:sz w:val="28"/>
          <w:szCs w:val="28"/>
        </w:rPr>
        <w:tab/>
        <w:t xml:space="preserve">   (1.21)</w:t>
      </w:r>
    </w:p>
    <w:p w:rsidR="003661CA" w:rsidRDefault="003661CA">
      <w:pPr>
        <w:pStyle w:val="a4"/>
        <w:widowControl w:val="0"/>
        <w:spacing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Нормальное ограничение Ко </w:t>
      </w:r>
      <w:r>
        <w:rPr>
          <w:rFonts w:ascii="Times New Roman" w:hAnsi="Times New Roman" w:cs="Times New Roman"/>
          <w:sz w:val="28"/>
          <w:szCs w:val="28"/>
        </w:rPr>
        <w:sym w:font="Symbol" w:char="F0B3"/>
      </w:r>
      <w:r>
        <w:rPr>
          <w:rFonts w:ascii="Times New Roman" w:hAnsi="Times New Roman" w:cs="Times New Roman"/>
          <w:sz w:val="28"/>
          <w:szCs w:val="28"/>
        </w:rPr>
        <w:t xml:space="preserve"> 0,1.</w:t>
      </w:r>
    </w:p>
    <w:p w:rsidR="003661CA" w:rsidRDefault="003661CA">
      <w:pPr>
        <w:pStyle w:val="a4"/>
        <w:widowControl w:val="0"/>
        <w:numPr>
          <w:ilvl w:val="0"/>
          <w:numId w:val="12"/>
        </w:numPr>
        <w:spacing w:line="360" w:lineRule="auto"/>
        <w:ind w:left="426" w:hanging="426"/>
        <w:jc w:val="both"/>
        <w:rPr>
          <w:rFonts w:ascii="Times New Roman" w:hAnsi="Times New Roman" w:cs="Times New Roman"/>
          <w:sz w:val="28"/>
          <w:szCs w:val="28"/>
        </w:rPr>
      </w:pPr>
      <w:r>
        <w:rPr>
          <w:rFonts w:ascii="Times New Roman" w:hAnsi="Times New Roman" w:cs="Times New Roman"/>
          <w:bCs/>
          <w:sz w:val="28"/>
          <w:szCs w:val="28"/>
        </w:rPr>
        <w:t>Коэффициент долгосрочного привлечения заемных средств</w:t>
      </w:r>
      <w:r>
        <w:rPr>
          <w:rFonts w:ascii="Times New Roman" w:hAnsi="Times New Roman" w:cs="Times New Roman"/>
          <w:bCs/>
          <w:iCs/>
          <w:sz w:val="28"/>
          <w:szCs w:val="28"/>
        </w:rPr>
        <w:t>,</w:t>
      </w:r>
      <w:r>
        <w:rPr>
          <w:rFonts w:ascii="Times New Roman" w:hAnsi="Times New Roman" w:cs="Times New Roman"/>
          <w:sz w:val="28"/>
          <w:szCs w:val="28"/>
        </w:rPr>
        <w:t xml:space="preserve"> равный отношению величины долгосрочных заемных средств к сумме величины капитала и резервов и долгосрочных заемных средств:</w:t>
      </w:r>
    </w:p>
    <w:p w:rsidR="003661CA" w:rsidRDefault="00D73A1C" w:rsidP="00D73A1C">
      <w:pPr>
        <w:pStyle w:val="a4"/>
        <w:widowControl w:val="0"/>
        <w:tabs>
          <w:tab w:val="center" w:pos="5173"/>
          <w:tab w:val="right" w:pos="9638"/>
        </w:tabs>
        <w:spacing w:line="360" w:lineRule="auto"/>
        <w:ind w:firstLine="709"/>
        <w:rPr>
          <w:rFonts w:ascii="Times New Roman" w:hAnsi="Times New Roman" w:cs="Times New Roman"/>
          <w:sz w:val="28"/>
          <w:szCs w:val="28"/>
        </w:rPr>
      </w:pPr>
      <w:r>
        <w:rPr>
          <w:rFonts w:ascii="Times New Roman" w:hAnsi="Times New Roman" w:cs="Times New Roman"/>
          <w:sz w:val="28"/>
          <w:szCs w:val="28"/>
        </w:rPr>
        <w:tab/>
      </w:r>
      <w:r w:rsidR="003661CA">
        <w:rPr>
          <w:rFonts w:ascii="Times New Roman" w:hAnsi="Times New Roman" w:cs="Times New Roman"/>
          <w:sz w:val="28"/>
          <w:szCs w:val="28"/>
        </w:rPr>
        <w:t>К</w:t>
      </w:r>
      <w:r w:rsidR="003661CA">
        <w:rPr>
          <w:rFonts w:ascii="Times New Roman" w:hAnsi="Times New Roman" w:cs="Times New Roman"/>
          <w:sz w:val="28"/>
          <w:szCs w:val="28"/>
          <w:vertAlign w:val="subscript"/>
        </w:rPr>
        <w:t xml:space="preserve">д.пр </w:t>
      </w:r>
      <w:r w:rsidR="003661CA">
        <w:rPr>
          <w:rFonts w:ascii="Times New Roman" w:hAnsi="Times New Roman" w:cs="Times New Roman"/>
          <w:sz w:val="28"/>
          <w:szCs w:val="28"/>
        </w:rPr>
        <w:t>= К</w:t>
      </w:r>
      <w:r w:rsidR="003661CA">
        <w:rPr>
          <w:rFonts w:ascii="Times New Roman" w:hAnsi="Times New Roman" w:cs="Times New Roman"/>
          <w:sz w:val="28"/>
          <w:szCs w:val="28"/>
          <w:vertAlign w:val="superscript"/>
        </w:rPr>
        <w:t>т</w:t>
      </w:r>
      <w:r w:rsidR="003661CA">
        <w:rPr>
          <w:rFonts w:ascii="Times New Roman" w:hAnsi="Times New Roman" w:cs="Times New Roman"/>
          <w:sz w:val="28"/>
          <w:szCs w:val="28"/>
        </w:rPr>
        <w:t xml:space="preserve"> / (К + К</w:t>
      </w:r>
      <w:r w:rsidR="003661CA">
        <w:rPr>
          <w:rFonts w:ascii="Times New Roman" w:hAnsi="Times New Roman" w:cs="Times New Roman"/>
          <w:sz w:val="28"/>
          <w:szCs w:val="28"/>
          <w:vertAlign w:val="superscript"/>
        </w:rPr>
        <w:t>т</w:t>
      </w:r>
      <w:r w:rsidR="003661CA">
        <w:rPr>
          <w:rFonts w:ascii="Times New Roman" w:hAnsi="Times New Roman" w:cs="Times New Roman"/>
          <w:sz w:val="28"/>
          <w:szCs w:val="28"/>
        </w:rPr>
        <w:t>).</w:t>
      </w:r>
      <w:r>
        <w:rPr>
          <w:rFonts w:ascii="Times New Roman" w:hAnsi="Times New Roman" w:cs="Times New Roman"/>
          <w:sz w:val="28"/>
          <w:szCs w:val="28"/>
        </w:rPr>
        <w:tab/>
        <w:t>(1.22)</w:t>
      </w:r>
    </w:p>
    <w:p w:rsidR="003661CA" w:rsidRDefault="003661CA">
      <w:pPr>
        <w:pStyle w:val="a4"/>
        <w:widowControl w:val="0"/>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Он позволяет оценить долю заемных средств при финансировании капитальных вложений.</w:t>
      </w:r>
    </w:p>
    <w:p w:rsidR="003661CA" w:rsidRDefault="003661CA">
      <w:pPr>
        <w:pStyle w:val="a4"/>
        <w:widowControl w:val="0"/>
        <w:numPr>
          <w:ilvl w:val="0"/>
          <w:numId w:val="12"/>
        </w:numPr>
        <w:tabs>
          <w:tab w:val="num" w:pos="426"/>
        </w:tabs>
        <w:spacing w:line="360" w:lineRule="auto"/>
        <w:ind w:left="426" w:hanging="426"/>
        <w:jc w:val="both"/>
        <w:rPr>
          <w:rFonts w:ascii="Times New Roman" w:hAnsi="Times New Roman" w:cs="Times New Roman"/>
          <w:sz w:val="28"/>
          <w:szCs w:val="28"/>
        </w:rPr>
      </w:pPr>
      <w:r>
        <w:rPr>
          <w:rFonts w:ascii="Times New Roman" w:hAnsi="Times New Roman" w:cs="Times New Roman"/>
          <w:bCs/>
          <w:sz w:val="28"/>
          <w:szCs w:val="28"/>
        </w:rPr>
        <w:t>Коэффициент краткосрочной задолженности</w:t>
      </w:r>
      <w:r>
        <w:rPr>
          <w:rFonts w:ascii="Times New Roman" w:hAnsi="Times New Roman" w:cs="Times New Roman"/>
          <w:sz w:val="28"/>
          <w:szCs w:val="28"/>
        </w:rPr>
        <w:t xml:space="preserve"> выражает долю краткосрочных обязательств в общей сумме обязательств:</w:t>
      </w:r>
    </w:p>
    <w:p w:rsidR="003661CA" w:rsidRDefault="00D73A1C">
      <w:pPr>
        <w:pStyle w:val="a4"/>
        <w:widowControl w:val="0"/>
        <w:tabs>
          <w:tab w:val="num" w:pos="567"/>
        </w:tabs>
        <w:spacing w:line="360" w:lineRule="auto"/>
        <w:ind w:left="426" w:hanging="426"/>
        <w:jc w:val="center"/>
        <w:rPr>
          <w:rFonts w:ascii="Times New Roman" w:hAnsi="Times New Roman" w:cs="Times New Roman"/>
          <w:sz w:val="28"/>
          <w:szCs w:val="28"/>
        </w:rPr>
      </w:pPr>
      <w:r>
        <w:rPr>
          <w:rFonts w:ascii="Times New Roman" w:hAnsi="Times New Roman" w:cs="Times New Roman"/>
          <w:sz w:val="28"/>
          <w:szCs w:val="28"/>
        </w:rPr>
        <w:t xml:space="preserve">                                                </w:t>
      </w:r>
      <w:r w:rsidR="003661CA">
        <w:rPr>
          <w:rFonts w:ascii="Times New Roman" w:hAnsi="Times New Roman" w:cs="Times New Roman"/>
          <w:sz w:val="28"/>
          <w:szCs w:val="28"/>
        </w:rPr>
        <w:t>К</w:t>
      </w:r>
      <w:r w:rsidR="003661CA">
        <w:rPr>
          <w:rFonts w:ascii="Times New Roman" w:hAnsi="Times New Roman" w:cs="Times New Roman"/>
          <w:sz w:val="28"/>
          <w:szCs w:val="28"/>
          <w:vertAlign w:val="subscript"/>
        </w:rPr>
        <w:t xml:space="preserve">к.з </w:t>
      </w:r>
      <w:r w:rsidR="003661CA">
        <w:rPr>
          <w:rFonts w:ascii="Times New Roman" w:hAnsi="Times New Roman" w:cs="Times New Roman"/>
          <w:sz w:val="28"/>
          <w:szCs w:val="28"/>
        </w:rPr>
        <w:t>= (М + П) / (К</w:t>
      </w:r>
      <w:r w:rsidR="003661CA">
        <w:rPr>
          <w:rFonts w:ascii="Times New Roman" w:hAnsi="Times New Roman" w:cs="Times New Roman"/>
          <w:sz w:val="28"/>
          <w:szCs w:val="28"/>
          <w:vertAlign w:val="superscript"/>
        </w:rPr>
        <w:t>т</w:t>
      </w:r>
      <w:r w:rsidR="003661CA">
        <w:rPr>
          <w:rFonts w:ascii="Times New Roman" w:hAnsi="Times New Roman" w:cs="Times New Roman"/>
          <w:sz w:val="28"/>
          <w:szCs w:val="28"/>
        </w:rPr>
        <w:t xml:space="preserve"> + М + П).</w:t>
      </w:r>
      <w:r>
        <w:rPr>
          <w:rFonts w:ascii="Times New Roman" w:hAnsi="Times New Roman" w:cs="Times New Roman"/>
          <w:sz w:val="28"/>
          <w:szCs w:val="28"/>
        </w:rPr>
        <w:t xml:space="preserve">                               (1.23)</w:t>
      </w:r>
    </w:p>
    <w:p w:rsidR="003661CA" w:rsidRDefault="003661CA">
      <w:pPr>
        <w:pStyle w:val="a4"/>
        <w:widowControl w:val="0"/>
        <w:numPr>
          <w:ilvl w:val="0"/>
          <w:numId w:val="12"/>
        </w:numPr>
        <w:tabs>
          <w:tab w:val="num" w:pos="426"/>
        </w:tabs>
        <w:spacing w:line="360" w:lineRule="auto"/>
        <w:ind w:left="426" w:hanging="426"/>
        <w:jc w:val="both"/>
        <w:rPr>
          <w:rFonts w:ascii="Times New Roman" w:hAnsi="Times New Roman" w:cs="Times New Roman"/>
          <w:sz w:val="28"/>
          <w:szCs w:val="28"/>
        </w:rPr>
      </w:pPr>
      <w:r>
        <w:rPr>
          <w:rFonts w:ascii="Times New Roman" w:hAnsi="Times New Roman" w:cs="Times New Roman"/>
          <w:bCs/>
          <w:sz w:val="28"/>
          <w:szCs w:val="28"/>
        </w:rPr>
        <w:t>Коэффициент автономии источников формирования запасов</w:t>
      </w:r>
      <w:r>
        <w:rPr>
          <w:rFonts w:ascii="Times New Roman" w:hAnsi="Times New Roman" w:cs="Times New Roman"/>
          <w:sz w:val="28"/>
          <w:szCs w:val="28"/>
        </w:rPr>
        <w:t xml:space="preserve"> показывает долю собственных оборотных средств в общей сумме основных источников формирования запасов:</w:t>
      </w:r>
    </w:p>
    <w:p w:rsidR="003661CA" w:rsidRDefault="00027663" w:rsidP="00027663">
      <w:pPr>
        <w:pStyle w:val="a4"/>
        <w:widowControl w:val="0"/>
        <w:tabs>
          <w:tab w:val="num" w:pos="567"/>
          <w:tab w:val="center" w:pos="4819"/>
          <w:tab w:val="right" w:pos="9638"/>
        </w:tabs>
        <w:spacing w:line="360" w:lineRule="auto"/>
        <w:ind w:left="426" w:hanging="426"/>
        <w:rPr>
          <w:rFonts w:ascii="Times New Roman" w:hAnsi="Times New Roman" w:cs="Times New Roman"/>
          <w:sz w:val="28"/>
          <w:szCs w:val="28"/>
        </w:rPr>
      </w:pPr>
      <w:r>
        <w:rPr>
          <w:rFonts w:ascii="Times New Roman" w:hAnsi="Times New Roman" w:cs="Times New Roman"/>
          <w:sz w:val="28"/>
          <w:szCs w:val="28"/>
        </w:rPr>
        <w:tab/>
        <w:t xml:space="preserve">                 </w:t>
      </w:r>
      <w:r>
        <w:rPr>
          <w:rFonts w:ascii="Times New Roman" w:hAnsi="Times New Roman" w:cs="Times New Roman"/>
          <w:sz w:val="28"/>
          <w:szCs w:val="28"/>
        </w:rPr>
        <w:tab/>
      </w:r>
      <w:r w:rsidR="003661CA">
        <w:rPr>
          <w:rFonts w:ascii="Times New Roman" w:hAnsi="Times New Roman" w:cs="Times New Roman"/>
          <w:sz w:val="28"/>
          <w:szCs w:val="28"/>
        </w:rPr>
        <w:t>К</w:t>
      </w:r>
      <w:r w:rsidR="003661CA">
        <w:rPr>
          <w:rFonts w:ascii="Times New Roman" w:hAnsi="Times New Roman" w:cs="Times New Roman"/>
          <w:sz w:val="28"/>
          <w:szCs w:val="28"/>
          <w:vertAlign w:val="subscript"/>
        </w:rPr>
        <w:t xml:space="preserve">а.з </w:t>
      </w:r>
      <w:r w:rsidR="003661CA">
        <w:rPr>
          <w:rFonts w:ascii="Times New Roman" w:hAnsi="Times New Roman" w:cs="Times New Roman"/>
          <w:sz w:val="28"/>
          <w:szCs w:val="28"/>
        </w:rPr>
        <w:t>= (К – А</w:t>
      </w:r>
      <w:r w:rsidR="003661CA">
        <w:rPr>
          <w:rFonts w:ascii="Times New Roman" w:hAnsi="Times New Roman" w:cs="Times New Roman"/>
          <w:sz w:val="28"/>
          <w:szCs w:val="28"/>
          <w:vertAlign w:val="superscript"/>
        </w:rPr>
        <w:t>в</w:t>
      </w:r>
      <w:r w:rsidR="003661CA">
        <w:rPr>
          <w:rFonts w:ascii="Times New Roman" w:hAnsi="Times New Roman" w:cs="Times New Roman"/>
          <w:sz w:val="28"/>
          <w:szCs w:val="28"/>
        </w:rPr>
        <w:t>) / ((К – А</w:t>
      </w:r>
      <w:r w:rsidR="003661CA">
        <w:rPr>
          <w:rFonts w:ascii="Times New Roman" w:hAnsi="Times New Roman" w:cs="Times New Roman"/>
          <w:sz w:val="28"/>
          <w:szCs w:val="28"/>
          <w:vertAlign w:val="superscript"/>
        </w:rPr>
        <w:t>в</w:t>
      </w:r>
      <w:r w:rsidR="003661CA">
        <w:rPr>
          <w:rFonts w:ascii="Times New Roman" w:hAnsi="Times New Roman" w:cs="Times New Roman"/>
          <w:sz w:val="28"/>
          <w:szCs w:val="28"/>
        </w:rPr>
        <w:t>) + К</w:t>
      </w:r>
      <w:r w:rsidR="003661CA">
        <w:rPr>
          <w:rFonts w:ascii="Times New Roman" w:hAnsi="Times New Roman" w:cs="Times New Roman"/>
          <w:sz w:val="28"/>
          <w:szCs w:val="28"/>
          <w:vertAlign w:val="superscript"/>
        </w:rPr>
        <w:t>т</w:t>
      </w:r>
      <w:r w:rsidR="003661CA">
        <w:rPr>
          <w:rFonts w:ascii="Times New Roman" w:hAnsi="Times New Roman" w:cs="Times New Roman"/>
          <w:sz w:val="28"/>
          <w:szCs w:val="28"/>
        </w:rPr>
        <w:t xml:space="preserve"> + М).</w:t>
      </w:r>
      <w:r>
        <w:rPr>
          <w:rFonts w:ascii="Times New Roman" w:hAnsi="Times New Roman" w:cs="Times New Roman"/>
          <w:sz w:val="28"/>
          <w:szCs w:val="28"/>
        </w:rPr>
        <w:tab/>
        <w:t>(1.24)</w:t>
      </w:r>
    </w:p>
    <w:p w:rsidR="003661CA" w:rsidRDefault="003661CA">
      <w:pPr>
        <w:pStyle w:val="a4"/>
        <w:widowControl w:val="0"/>
        <w:numPr>
          <w:ilvl w:val="0"/>
          <w:numId w:val="12"/>
        </w:numPr>
        <w:tabs>
          <w:tab w:val="num" w:pos="567"/>
        </w:tabs>
        <w:spacing w:line="360" w:lineRule="auto"/>
        <w:ind w:left="426" w:hanging="426"/>
        <w:jc w:val="both"/>
        <w:rPr>
          <w:rFonts w:ascii="Times New Roman" w:hAnsi="Times New Roman" w:cs="Times New Roman"/>
          <w:sz w:val="28"/>
          <w:szCs w:val="28"/>
        </w:rPr>
      </w:pPr>
      <w:r>
        <w:rPr>
          <w:rFonts w:ascii="Times New Roman" w:hAnsi="Times New Roman" w:cs="Times New Roman"/>
          <w:bCs/>
          <w:sz w:val="28"/>
          <w:szCs w:val="28"/>
        </w:rPr>
        <w:t>Коэффициент кредиторской задолженности и прочих пассивов</w:t>
      </w:r>
      <w:r>
        <w:rPr>
          <w:rFonts w:ascii="Times New Roman" w:hAnsi="Times New Roman" w:cs="Times New Roman"/>
          <w:sz w:val="28"/>
          <w:szCs w:val="28"/>
        </w:rPr>
        <w:t xml:space="preserve"> выражает долю кредиторской задолженности и прочих пассивов в общей сумме обязательств предприятия:</w:t>
      </w:r>
    </w:p>
    <w:p w:rsidR="003661CA" w:rsidRDefault="00FB1F83" w:rsidP="00FB1F83">
      <w:pPr>
        <w:pStyle w:val="a4"/>
        <w:widowControl w:val="0"/>
        <w:tabs>
          <w:tab w:val="center" w:pos="5089"/>
          <w:tab w:val="right" w:pos="9638"/>
        </w:tabs>
        <w:spacing w:line="360" w:lineRule="auto"/>
        <w:ind w:firstLine="540"/>
        <w:rPr>
          <w:rFonts w:ascii="Times New Roman" w:hAnsi="Times New Roman" w:cs="Times New Roman"/>
          <w:sz w:val="28"/>
          <w:szCs w:val="28"/>
        </w:rPr>
      </w:pPr>
      <w:r>
        <w:rPr>
          <w:rFonts w:ascii="Times New Roman" w:hAnsi="Times New Roman" w:cs="Times New Roman"/>
          <w:sz w:val="28"/>
          <w:szCs w:val="28"/>
        </w:rPr>
        <w:tab/>
      </w:r>
      <w:r w:rsidR="003661CA">
        <w:rPr>
          <w:rFonts w:ascii="Times New Roman" w:hAnsi="Times New Roman" w:cs="Times New Roman"/>
          <w:sz w:val="28"/>
          <w:szCs w:val="28"/>
        </w:rPr>
        <w:t>К</w:t>
      </w:r>
      <w:r w:rsidR="003661CA">
        <w:rPr>
          <w:rFonts w:ascii="Times New Roman" w:hAnsi="Times New Roman" w:cs="Times New Roman"/>
          <w:sz w:val="28"/>
          <w:szCs w:val="28"/>
          <w:vertAlign w:val="subscript"/>
        </w:rPr>
        <w:t>к.з и пр. п</w:t>
      </w:r>
      <w:r w:rsidR="003661CA">
        <w:rPr>
          <w:rFonts w:ascii="Times New Roman" w:hAnsi="Times New Roman" w:cs="Times New Roman"/>
          <w:sz w:val="28"/>
          <w:szCs w:val="28"/>
        </w:rPr>
        <w:t xml:space="preserve"> = (К</w:t>
      </w:r>
      <w:r w:rsidR="003661CA">
        <w:rPr>
          <w:rFonts w:ascii="Times New Roman" w:hAnsi="Times New Roman" w:cs="Times New Roman"/>
          <w:sz w:val="28"/>
          <w:szCs w:val="28"/>
          <w:vertAlign w:val="subscript"/>
        </w:rPr>
        <w:t>р</w:t>
      </w:r>
      <w:r w:rsidR="003661CA">
        <w:rPr>
          <w:rFonts w:ascii="Times New Roman" w:hAnsi="Times New Roman" w:cs="Times New Roman"/>
          <w:sz w:val="28"/>
          <w:szCs w:val="28"/>
        </w:rPr>
        <w:t>З + П) / П</w:t>
      </w:r>
      <w:r w:rsidR="003661CA">
        <w:rPr>
          <w:rFonts w:ascii="Times New Roman" w:hAnsi="Times New Roman" w:cs="Times New Roman"/>
          <w:sz w:val="28"/>
          <w:szCs w:val="28"/>
          <w:vertAlign w:val="superscript"/>
        </w:rPr>
        <w:t>к</w:t>
      </w:r>
      <w:r w:rsidR="003661CA">
        <w:rPr>
          <w:rFonts w:ascii="Times New Roman" w:hAnsi="Times New Roman" w:cs="Times New Roman"/>
          <w:sz w:val="28"/>
          <w:szCs w:val="28"/>
        </w:rPr>
        <w:t>,</w:t>
      </w:r>
      <w:r>
        <w:rPr>
          <w:rFonts w:ascii="Times New Roman" w:hAnsi="Times New Roman" w:cs="Times New Roman"/>
          <w:sz w:val="28"/>
          <w:szCs w:val="28"/>
        </w:rPr>
        <w:tab/>
        <w:t>(1.25)</w:t>
      </w:r>
    </w:p>
    <w:p w:rsidR="003661CA" w:rsidRDefault="003661CA">
      <w:pPr>
        <w:pStyle w:val="a4"/>
        <w:widowControl w:val="0"/>
        <w:spacing w:line="360" w:lineRule="auto"/>
        <w:rPr>
          <w:rFonts w:ascii="Times New Roman" w:hAnsi="Times New Roman" w:cs="Times New Roman"/>
          <w:sz w:val="28"/>
          <w:szCs w:val="28"/>
        </w:rPr>
      </w:pPr>
      <w:r>
        <w:rPr>
          <w:rFonts w:ascii="Times New Roman" w:hAnsi="Times New Roman" w:cs="Times New Roman"/>
          <w:sz w:val="28"/>
          <w:szCs w:val="28"/>
        </w:rPr>
        <w:t>где  П</w:t>
      </w:r>
      <w:r>
        <w:rPr>
          <w:rFonts w:ascii="Times New Roman" w:hAnsi="Times New Roman" w:cs="Times New Roman"/>
          <w:sz w:val="28"/>
          <w:szCs w:val="28"/>
          <w:vertAlign w:val="superscript"/>
        </w:rPr>
        <w:t>к</w:t>
      </w:r>
      <w:r>
        <w:rPr>
          <w:rFonts w:ascii="Times New Roman" w:hAnsi="Times New Roman" w:cs="Times New Roman"/>
          <w:sz w:val="28"/>
          <w:szCs w:val="28"/>
        </w:rPr>
        <w:t xml:space="preserve"> – краткосрочные обязательства.</w:t>
      </w:r>
    </w:p>
    <w:p w:rsidR="003661CA" w:rsidRDefault="003661CA">
      <w:pPr>
        <w:spacing w:line="360" w:lineRule="auto"/>
        <w:ind w:firstLine="540"/>
        <w:jc w:val="both"/>
        <w:rPr>
          <w:sz w:val="28"/>
          <w:szCs w:val="28"/>
        </w:rPr>
      </w:pPr>
      <w:r>
        <w:rPr>
          <w:sz w:val="28"/>
          <w:szCs w:val="28"/>
        </w:rPr>
        <w:t>Если у предприятия расчетные коэффициенты ниже, чем предельные ограничения указанных коэффициентов, то это также свидетельствует о его неустойчивом состоянии.</w:t>
      </w:r>
    </w:p>
    <w:p w:rsidR="003661CA" w:rsidRDefault="003661CA">
      <w:pPr>
        <w:spacing w:line="360" w:lineRule="auto"/>
        <w:ind w:firstLine="540"/>
        <w:jc w:val="both"/>
        <w:rPr>
          <w:sz w:val="28"/>
          <w:szCs w:val="28"/>
        </w:rPr>
      </w:pPr>
      <w:r>
        <w:rPr>
          <w:sz w:val="28"/>
          <w:szCs w:val="28"/>
        </w:rPr>
        <w:t xml:space="preserve">Анализ финансового состояния предприятия не является самоцелью. Главное его назначение для многих предприятий – выявление факторов и причин, оказавших негативное влияние на финансовое состояние, и на этой основе разработка мер по его улучшению. </w:t>
      </w:r>
    </w:p>
    <w:p w:rsidR="003661CA" w:rsidRDefault="003661CA">
      <w:pPr>
        <w:spacing w:line="360" w:lineRule="auto"/>
        <w:ind w:firstLine="540"/>
        <w:jc w:val="both"/>
        <w:rPr>
          <w:sz w:val="28"/>
          <w:szCs w:val="28"/>
        </w:rPr>
      </w:pPr>
      <w:r>
        <w:rPr>
          <w:sz w:val="28"/>
          <w:szCs w:val="28"/>
        </w:rPr>
        <w:t>Поэтому основная задача финансового менеджера состоит в выявлении таких факторов и подготовке для предприятия вариантов предложений, реализация которых позволит улучшить финансовое положение.</w:t>
      </w:r>
    </w:p>
    <w:p w:rsidR="003661CA" w:rsidRDefault="003661CA">
      <w:pPr>
        <w:spacing w:line="360" w:lineRule="auto"/>
        <w:ind w:firstLine="540"/>
        <w:jc w:val="both"/>
        <w:rPr>
          <w:sz w:val="28"/>
          <w:szCs w:val="28"/>
        </w:rPr>
      </w:pPr>
      <w:r>
        <w:rPr>
          <w:sz w:val="28"/>
          <w:szCs w:val="28"/>
        </w:rPr>
        <w:t>Одно из преимуществ приведенной технологии финансового анализа – поэлементный разрез финансовых показателей, характеризующих степень финансовой устойчивости (абсолютную устойчивость, нормальную устойчивость, неустойчивое, кризисное финансовое состояние).</w:t>
      </w:r>
    </w:p>
    <w:p w:rsidR="003661CA" w:rsidRDefault="003661CA">
      <w:pPr>
        <w:spacing w:line="360" w:lineRule="auto"/>
        <w:ind w:firstLine="540"/>
        <w:jc w:val="both"/>
        <w:rPr>
          <w:sz w:val="28"/>
          <w:szCs w:val="28"/>
        </w:rPr>
      </w:pPr>
      <w:r>
        <w:rPr>
          <w:sz w:val="28"/>
          <w:szCs w:val="28"/>
        </w:rPr>
        <w:t xml:space="preserve">По сути, каждый составной элемент формул, характеризующих финансовое состояние предприятия, оказывает влияние на степень его финансовой устойчивости. Поэтому целесообразно рассмотреть каждый из этих элементов с позиции либо устранения его негативного воздействия, либо усиления его роли в улучшении финансового состояния. </w:t>
      </w:r>
    </w:p>
    <w:p w:rsidR="003661CA" w:rsidRDefault="003661CA">
      <w:pPr>
        <w:spacing w:line="360" w:lineRule="auto"/>
        <w:ind w:firstLine="540"/>
        <w:jc w:val="both"/>
        <w:rPr>
          <w:sz w:val="28"/>
          <w:szCs w:val="28"/>
        </w:rPr>
      </w:pPr>
      <w:r>
        <w:rPr>
          <w:sz w:val="28"/>
          <w:szCs w:val="28"/>
        </w:rPr>
        <w:t>Набор таких предложений, полученных от финансового менеджера руководителем предприятия, позволит последнему выбрать наиболее реальный и доступный вариант для решения финансовых проблем.</w:t>
      </w:r>
    </w:p>
    <w:p w:rsidR="003661CA" w:rsidRDefault="003661CA">
      <w:pPr>
        <w:spacing w:line="360" w:lineRule="auto"/>
        <w:ind w:left="900"/>
        <w:jc w:val="both"/>
        <w:rPr>
          <w:b/>
          <w:sz w:val="28"/>
          <w:szCs w:val="28"/>
        </w:rPr>
      </w:pPr>
    </w:p>
    <w:p w:rsidR="003661CA" w:rsidRDefault="003661CA">
      <w:pPr>
        <w:pStyle w:val="2"/>
        <w:jc w:val="center"/>
        <w:rPr>
          <w:b/>
          <w:bCs w:val="0"/>
        </w:rPr>
      </w:pPr>
      <w:r>
        <w:rPr>
          <w:b/>
          <w:bCs w:val="0"/>
        </w:rPr>
        <w:t>1.3. Анализ ликвидности и рентабельности</w:t>
      </w:r>
    </w:p>
    <w:p w:rsidR="003661CA" w:rsidRDefault="003661CA">
      <w:pPr>
        <w:spacing w:line="360" w:lineRule="auto"/>
        <w:ind w:left="900"/>
        <w:jc w:val="both"/>
        <w:rPr>
          <w:b/>
          <w:sz w:val="28"/>
          <w:szCs w:val="28"/>
        </w:rPr>
      </w:pPr>
    </w:p>
    <w:p w:rsidR="003661CA" w:rsidRDefault="003661CA">
      <w:pPr>
        <w:spacing w:line="360" w:lineRule="auto"/>
        <w:ind w:firstLine="540"/>
        <w:jc w:val="both"/>
        <w:rPr>
          <w:sz w:val="28"/>
          <w:szCs w:val="28"/>
        </w:rPr>
      </w:pPr>
      <w:r>
        <w:rPr>
          <w:sz w:val="28"/>
          <w:szCs w:val="28"/>
        </w:rPr>
        <w:t xml:space="preserve">В процессе взаимоотношений организации с кредитной системой, а также с другими организациями постоянно возникает необходимость в проведении анализа кредитоспособности заемщика. Кредитоспособность – это способность предприятия своевременно  и полностью рассчитаться по своим долгам. </w:t>
      </w:r>
      <w:r w:rsidR="00417DA2" w:rsidRPr="00161140">
        <w:rPr>
          <w:sz w:val="28"/>
          <w:szCs w:val="28"/>
        </w:rPr>
        <w:t>[</w:t>
      </w:r>
      <w:r w:rsidR="00417DA2">
        <w:rPr>
          <w:sz w:val="28"/>
          <w:szCs w:val="28"/>
        </w:rPr>
        <w:t>23;    с. 231</w:t>
      </w:r>
      <w:r w:rsidR="00417DA2" w:rsidRPr="00161140">
        <w:rPr>
          <w:sz w:val="28"/>
          <w:szCs w:val="28"/>
        </w:rPr>
        <w:t>]</w:t>
      </w:r>
      <w:r w:rsidR="00417DA2">
        <w:rPr>
          <w:sz w:val="28"/>
          <w:szCs w:val="28"/>
        </w:rPr>
        <w:t xml:space="preserve"> </w:t>
      </w:r>
      <w:r>
        <w:rPr>
          <w:sz w:val="28"/>
          <w:szCs w:val="28"/>
        </w:rPr>
        <w:t>Анализ кредитоспособности проводят как банки, выдающие кредиты, так и предприятия, стремящиеся их получить.</w:t>
      </w:r>
    </w:p>
    <w:p w:rsidR="003661CA" w:rsidRDefault="003661CA">
      <w:pPr>
        <w:spacing w:line="360" w:lineRule="auto"/>
        <w:ind w:firstLine="540"/>
        <w:jc w:val="both"/>
        <w:rPr>
          <w:sz w:val="28"/>
          <w:szCs w:val="28"/>
        </w:rPr>
      </w:pPr>
      <w:r>
        <w:rPr>
          <w:sz w:val="28"/>
          <w:szCs w:val="28"/>
        </w:rPr>
        <w:t>В ходе анализа кредитоспособности проводятся расчеты по определению ликвидности активов предприятия и ликвидности его баланса.</w:t>
      </w:r>
    </w:p>
    <w:p w:rsidR="003661CA" w:rsidRDefault="003661CA">
      <w:pPr>
        <w:spacing w:line="360" w:lineRule="auto"/>
        <w:ind w:firstLine="540"/>
        <w:jc w:val="both"/>
        <w:rPr>
          <w:sz w:val="28"/>
          <w:szCs w:val="28"/>
        </w:rPr>
      </w:pPr>
      <w:r>
        <w:rPr>
          <w:sz w:val="28"/>
          <w:szCs w:val="28"/>
        </w:rPr>
        <w:t>Ликвидность активов – это величина, обратная времени, необходимому для превращения их в деньги, то есть чем меньше времени понадобиться для превращения активов в деньги, тем активы ликвиднее. [17; с. 116]</w:t>
      </w:r>
    </w:p>
    <w:p w:rsidR="003661CA" w:rsidRDefault="003661CA">
      <w:pPr>
        <w:spacing w:line="360" w:lineRule="auto"/>
        <w:ind w:firstLine="540"/>
        <w:jc w:val="both"/>
        <w:rPr>
          <w:sz w:val="28"/>
          <w:szCs w:val="28"/>
        </w:rPr>
      </w:pPr>
      <w:r>
        <w:rPr>
          <w:sz w:val="28"/>
          <w:szCs w:val="28"/>
        </w:rPr>
        <w:t>Ликвидность баланса выражается в степени покрытия обязательств предприятия его активами, срок превращения которых в деньги соответствует сроку погашения обязательств. Ликвидность баланса достигается установлением равенства между обязательствами предприятия и его активами.</w:t>
      </w:r>
    </w:p>
    <w:p w:rsidR="003661CA" w:rsidRDefault="003661CA">
      <w:pPr>
        <w:spacing w:line="360" w:lineRule="auto"/>
        <w:ind w:firstLine="540"/>
        <w:jc w:val="both"/>
        <w:rPr>
          <w:sz w:val="28"/>
          <w:szCs w:val="28"/>
        </w:rPr>
      </w:pPr>
      <w:r>
        <w:rPr>
          <w:sz w:val="28"/>
          <w:szCs w:val="28"/>
        </w:rPr>
        <w:t>Техническая сторона анализа ликвидности баланса заключается в сопоставлении средств по активу с обязательствами по пассиву. Активы должны быть сгруппированы по степени их ликвидности, группы расположены в порядке ее убывания, а обязательства – по срокам их погашения и в порядке возрастания сроков уплаты.</w:t>
      </w:r>
    </w:p>
    <w:p w:rsidR="003661CA" w:rsidRDefault="003661CA">
      <w:pPr>
        <w:spacing w:line="360" w:lineRule="auto"/>
        <w:ind w:firstLine="540"/>
        <w:jc w:val="both"/>
        <w:rPr>
          <w:sz w:val="28"/>
          <w:szCs w:val="28"/>
        </w:rPr>
      </w:pPr>
    </w:p>
    <w:p w:rsidR="003661CA" w:rsidRDefault="003661CA">
      <w:pPr>
        <w:spacing w:line="360" w:lineRule="auto"/>
        <w:jc w:val="both"/>
        <w:rPr>
          <w:color w:val="000000"/>
          <w:sz w:val="28"/>
          <w:szCs w:val="28"/>
        </w:rPr>
      </w:pPr>
      <w:r>
        <w:rPr>
          <w:color w:val="000000"/>
          <w:sz w:val="28"/>
          <w:szCs w:val="28"/>
        </w:rPr>
        <w:t>Степень ликвидности                                                                  Степень срочности</w:t>
      </w:r>
    </w:p>
    <w:p w:rsidR="003661CA" w:rsidRDefault="00C952E4">
      <w:pPr>
        <w:tabs>
          <w:tab w:val="left" w:pos="4005"/>
          <w:tab w:val="left" w:pos="4035"/>
          <w:tab w:val="left" w:pos="4875"/>
          <w:tab w:val="center" w:pos="5372"/>
        </w:tabs>
        <w:spacing w:line="360" w:lineRule="auto"/>
        <w:jc w:val="both"/>
        <w:rPr>
          <w:color w:val="000000"/>
          <w:sz w:val="28"/>
          <w:szCs w:val="28"/>
        </w:rPr>
      </w:pPr>
      <w:r>
        <w:rPr>
          <w:noProof/>
          <w:color w:val="000000"/>
          <w:sz w:val="28"/>
          <w:szCs w:val="28"/>
        </w:rPr>
        <w:pict>
          <v:line id="_x0000_s1049" style="position:absolute;left:0;text-align:left;rotation:-90;z-index:-251652096" from="373.35pt,124.25pt" to="598.6pt,124.25pt" wrapcoords="7 129 2 131 2 134 7 136 260 136 265 135 265 132 260 129 7 129">
            <v:stroke startarrow="block" endarrow="block"/>
            <w10:wrap type="tight"/>
          </v:line>
        </w:pict>
      </w:r>
      <w:r>
        <w:rPr>
          <w:noProof/>
          <w:color w:val="000000"/>
          <w:sz w:val="28"/>
          <w:szCs w:val="28"/>
        </w:rPr>
        <w:pict>
          <v:line id="_x0000_s1048" style="position:absolute;left:0;text-align:left;rotation:-90;z-index:-251653120" from="-111.75pt,125.1pt" to="111.75pt,125.1pt" wrapcoords="7 129 2 131 2 134 7 136 260 136 265 135 265 132 260 129 7 129">
            <v:stroke startarrow="block" endarrow="block"/>
            <w10:wrap type="tight"/>
          </v:line>
        </w:pict>
      </w:r>
      <w:r>
        <w:rPr>
          <w:noProof/>
          <w:color w:val="000000"/>
          <w:sz w:val="28"/>
          <w:szCs w:val="28"/>
        </w:rPr>
        <w:pict>
          <v:line id="_x0000_s1029" style="position:absolute;left:0;text-align:left;z-index:251648000" from="189pt,20.85pt" to="189pt,65.85pt" strokeweight="1.5pt"/>
        </w:pict>
      </w:r>
      <w:r>
        <w:rPr>
          <w:noProof/>
          <w:sz w:val="28"/>
          <w:szCs w:val="28"/>
        </w:rPr>
        <w:pict>
          <v:rect id="_x0000_s1036" style="position:absolute;left:0;text-align:left;margin-left:261pt;margin-top:23.7pt;width:207pt;height:42.15pt;z-index:251655168" strokeweight="1.5pt">
            <v:textbox style="mso-next-textbox:#_x0000_s1036">
              <w:txbxContent>
                <w:p w:rsidR="003661CA" w:rsidRDefault="003661CA">
                  <w:pPr>
                    <w:rPr>
                      <w:sz w:val="28"/>
                      <w:szCs w:val="28"/>
                    </w:rPr>
                  </w:pPr>
                  <w:r>
                    <w:rPr>
                      <w:sz w:val="28"/>
                      <w:szCs w:val="28"/>
                    </w:rPr>
                    <w:t>П</w:t>
                  </w:r>
                  <w:r>
                    <w:rPr>
                      <w:sz w:val="28"/>
                      <w:szCs w:val="28"/>
                      <w:vertAlign w:val="subscript"/>
                    </w:rPr>
                    <w:t>1</w:t>
                  </w:r>
                  <w:r>
                    <w:rPr>
                      <w:sz w:val="28"/>
                      <w:szCs w:val="28"/>
                    </w:rPr>
                    <w:t xml:space="preserve">      Наиболее краткосрочные</w:t>
                  </w:r>
                </w:p>
                <w:p w:rsidR="003661CA" w:rsidRDefault="003661CA">
                  <w:pPr>
                    <w:rPr>
                      <w:sz w:val="28"/>
                      <w:szCs w:val="28"/>
                    </w:rPr>
                  </w:pPr>
                  <w:r>
                    <w:rPr>
                      <w:sz w:val="28"/>
                      <w:szCs w:val="28"/>
                    </w:rPr>
                    <w:t xml:space="preserve">           обязательства                                         </w:t>
                  </w:r>
                </w:p>
              </w:txbxContent>
            </v:textbox>
          </v:rect>
        </w:pict>
      </w:r>
      <w:r>
        <w:rPr>
          <w:noProof/>
          <w:sz w:val="28"/>
          <w:szCs w:val="28"/>
        </w:rPr>
        <w:pict>
          <v:line id="_x0000_s1040" style="position:absolute;left:0;text-align:left;z-index:251659264" from="297pt,20.85pt" to="297pt,65.85pt" strokeweight="1.5pt"/>
        </w:pict>
      </w:r>
      <w:r>
        <w:rPr>
          <w:noProof/>
          <w:color w:val="000000"/>
          <w:sz w:val="28"/>
          <w:szCs w:val="28"/>
        </w:rPr>
        <w:pict>
          <v:rect id="_x0000_s1028" style="position:absolute;left:0;text-align:left;margin-left:18pt;margin-top:23.7pt;width:207pt;height:43.25pt;z-index:251646976" strokeweight="1.5pt">
            <v:textbox style="mso-next-textbox:#_x0000_s1028">
              <w:txbxContent>
                <w:p w:rsidR="003661CA" w:rsidRDefault="003661CA">
                  <w:pPr>
                    <w:rPr>
                      <w:sz w:val="28"/>
                      <w:szCs w:val="28"/>
                    </w:rPr>
                  </w:pPr>
                  <w:r>
                    <w:rPr>
                      <w:sz w:val="28"/>
                      <w:szCs w:val="28"/>
                    </w:rPr>
                    <w:t>Наиболее ликвидные             А</w:t>
                  </w:r>
                  <w:r>
                    <w:rPr>
                      <w:sz w:val="28"/>
                      <w:szCs w:val="28"/>
                      <w:vertAlign w:val="subscript"/>
                    </w:rPr>
                    <w:t>1</w:t>
                  </w:r>
                </w:p>
                <w:p w:rsidR="003661CA" w:rsidRDefault="003661CA">
                  <w:pPr>
                    <w:rPr>
                      <w:sz w:val="28"/>
                      <w:szCs w:val="28"/>
                    </w:rPr>
                  </w:pPr>
                  <w:r>
                    <w:rPr>
                      <w:sz w:val="28"/>
                      <w:szCs w:val="28"/>
                    </w:rPr>
                    <w:t xml:space="preserve">активы      </w:t>
                  </w:r>
                </w:p>
              </w:txbxContent>
            </v:textbox>
          </v:rect>
        </w:pict>
      </w:r>
      <w:r w:rsidR="003661CA">
        <w:rPr>
          <w:color w:val="000000"/>
          <w:sz w:val="28"/>
          <w:szCs w:val="28"/>
        </w:rPr>
        <w:t xml:space="preserve">  Высокая</w:t>
      </w:r>
      <w:r w:rsidR="003661CA">
        <w:rPr>
          <w:color w:val="000000"/>
          <w:sz w:val="28"/>
          <w:szCs w:val="28"/>
        </w:rPr>
        <w:tab/>
        <w:t xml:space="preserve">  Сравнение                                           Высокая </w:t>
      </w:r>
    </w:p>
    <w:p w:rsidR="003661CA" w:rsidRDefault="003661CA">
      <w:pPr>
        <w:spacing w:line="360" w:lineRule="auto"/>
        <w:ind w:firstLine="540"/>
        <w:jc w:val="both"/>
        <w:rPr>
          <w:color w:val="000000"/>
          <w:sz w:val="28"/>
          <w:szCs w:val="28"/>
        </w:rPr>
      </w:pPr>
    </w:p>
    <w:p w:rsidR="003661CA" w:rsidRDefault="003661CA">
      <w:pPr>
        <w:spacing w:line="360" w:lineRule="auto"/>
        <w:ind w:firstLine="540"/>
        <w:jc w:val="both"/>
        <w:rPr>
          <w:color w:val="000000"/>
          <w:sz w:val="28"/>
          <w:szCs w:val="28"/>
        </w:rPr>
      </w:pPr>
    </w:p>
    <w:p w:rsidR="003661CA" w:rsidRDefault="00C952E4">
      <w:pPr>
        <w:spacing w:line="360" w:lineRule="auto"/>
        <w:ind w:firstLine="540"/>
        <w:jc w:val="both"/>
        <w:rPr>
          <w:color w:val="000000"/>
          <w:sz w:val="28"/>
          <w:szCs w:val="28"/>
        </w:rPr>
      </w:pPr>
      <w:r>
        <w:rPr>
          <w:noProof/>
          <w:sz w:val="28"/>
          <w:szCs w:val="28"/>
        </w:rPr>
        <w:pict>
          <v:line id="_x0000_s1053" style="position:absolute;left:0;text-align:left;z-index:251666432" from="225pt,20.4pt" to="261pt,20.4pt">
            <v:stroke startarrow="block" endarrow="block"/>
          </v:line>
        </w:pict>
      </w:r>
      <w:r>
        <w:rPr>
          <w:noProof/>
          <w:sz w:val="28"/>
          <w:szCs w:val="28"/>
        </w:rPr>
        <w:pict>
          <v:line id="_x0000_s1033" style="position:absolute;left:0;text-align:left;z-index:251652096" from="189pt,2.4pt" to="189pt,47.4pt" strokeweight="1.5pt"/>
        </w:pict>
      </w:r>
      <w:r>
        <w:rPr>
          <w:noProof/>
          <w:sz w:val="28"/>
          <w:szCs w:val="28"/>
        </w:rPr>
        <w:pict>
          <v:line id="_x0000_s1041" style="position:absolute;left:0;text-align:left;z-index:251660288" from="297pt,2.4pt" to="297pt,47.4pt" strokeweight="1.5pt"/>
        </w:pict>
      </w:r>
      <w:r>
        <w:rPr>
          <w:noProof/>
          <w:color w:val="000000"/>
          <w:sz w:val="28"/>
          <w:szCs w:val="28"/>
        </w:rPr>
        <w:pict>
          <v:rect id="_x0000_s1037" style="position:absolute;left:0;text-align:left;margin-left:261pt;margin-top:2.4pt;width:207pt;height:45pt;z-index:251656192" strokeweight="1.5pt">
            <v:textbox style="mso-next-textbox:#_x0000_s1037">
              <w:txbxContent>
                <w:p w:rsidR="003661CA" w:rsidRDefault="003661CA">
                  <w:pPr>
                    <w:rPr>
                      <w:sz w:val="28"/>
                      <w:szCs w:val="28"/>
                    </w:rPr>
                  </w:pPr>
                  <w:r>
                    <w:rPr>
                      <w:sz w:val="28"/>
                      <w:szCs w:val="28"/>
                    </w:rPr>
                    <w:t>П</w:t>
                  </w:r>
                  <w:r>
                    <w:rPr>
                      <w:sz w:val="28"/>
                      <w:szCs w:val="28"/>
                      <w:vertAlign w:val="subscript"/>
                    </w:rPr>
                    <w:t>2</w:t>
                  </w:r>
                  <w:r>
                    <w:rPr>
                      <w:sz w:val="28"/>
                      <w:szCs w:val="28"/>
                    </w:rPr>
                    <w:t xml:space="preserve">       Краткосрочные пассивы</w:t>
                  </w:r>
                </w:p>
              </w:txbxContent>
            </v:textbox>
          </v:rect>
        </w:pict>
      </w:r>
      <w:r>
        <w:rPr>
          <w:noProof/>
          <w:color w:val="000000"/>
          <w:sz w:val="28"/>
          <w:szCs w:val="28"/>
        </w:rPr>
        <w:pict>
          <v:rect id="_x0000_s1030" style="position:absolute;left:0;text-align:left;margin-left:18pt;margin-top:2.4pt;width:207pt;height:45pt;z-index:251649024" strokeweight="1.5pt">
            <v:textbox style="mso-next-textbox:#_x0000_s1030">
              <w:txbxContent>
                <w:p w:rsidR="003661CA" w:rsidRDefault="003661CA">
                  <w:pPr>
                    <w:rPr>
                      <w:sz w:val="28"/>
                      <w:szCs w:val="28"/>
                    </w:rPr>
                  </w:pPr>
                  <w:r>
                    <w:rPr>
                      <w:sz w:val="28"/>
                      <w:szCs w:val="28"/>
                    </w:rPr>
                    <w:t>Быстрореализуемые              А</w:t>
                  </w:r>
                  <w:r>
                    <w:rPr>
                      <w:sz w:val="28"/>
                      <w:szCs w:val="28"/>
                      <w:vertAlign w:val="subscript"/>
                    </w:rPr>
                    <w:t>2</w:t>
                  </w:r>
                </w:p>
                <w:p w:rsidR="003661CA" w:rsidRDefault="003661CA">
                  <w:pPr>
                    <w:rPr>
                      <w:sz w:val="28"/>
                      <w:szCs w:val="28"/>
                    </w:rPr>
                  </w:pPr>
                  <w:r>
                    <w:rPr>
                      <w:sz w:val="28"/>
                      <w:szCs w:val="28"/>
                    </w:rPr>
                    <w:t xml:space="preserve">активы         </w:t>
                  </w:r>
                </w:p>
              </w:txbxContent>
            </v:textbox>
          </v:rect>
        </w:pict>
      </w:r>
    </w:p>
    <w:p w:rsidR="003661CA" w:rsidRDefault="003661CA">
      <w:pPr>
        <w:spacing w:line="360" w:lineRule="auto"/>
        <w:ind w:firstLine="540"/>
        <w:jc w:val="both"/>
        <w:rPr>
          <w:color w:val="000000"/>
          <w:sz w:val="28"/>
          <w:szCs w:val="28"/>
        </w:rPr>
      </w:pPr>
    </w:p>
    <w:p w:rsidR="003661CA" w:rsidRDefault="00C952E4">
      <w:pPr>
        <w:spacing w:line="360" w:lineRule="auto"/>
        <w:ind w:firstLine="540"/>
        <w:jc w:val="both"/>
        <w:rPr>
          <w:color w:val="000000"/>
          <w:sz w:val="28"/>
          <w:szCs w:val="28"/>
        </w:rPr>
      </w:pPr>
      <w:r>
        <w:rPr>
          <w:noProof/>
          <w:color w:val="000000"/>
          <w:sz w:val="28"/>
          <w:szCs w:val="28"/>
        </w:rPr>
        <w:pict>
          <v:line id="_x0000_s1034" style="position:absolute;left:0;text-align:left;z-index:251653120" from="189pt,8.1pt" to="189pt,53.1pt" strokeweight="1.5pt"/>
        </w:pict>
      </w:r>
      <w:r>
        <w:rPr>
          <w:noProof/>
          <w:color w:val="000000"/>
          <w:sz w:val="28"/>
          <w:szCs w:val="28"/>
        </w:rPr>
        <w:pict>
          <v:line id="_x0000_s1042" style="position:absolute;left:0;text-align:left;z-index:251661312" from="297pt,8.1pt" to="297pt,53.1pt" strokeweight="1.5pt"/>
        </w:pict>
      </w:r>
      <w:r>
        <w:rPr>
          <w:noProof/>
          <w:color w:val="000000"/>
          <w:sz w:val="28"/>
          <w:szCs w:val="28"/>
        </w:rPr>
        <w:pict>
          <v:rect id="_x0000_s1038" style="position:absolute;left:0;text-align:left;margin-left:261pt;margin-top:8.1pt;width:207pt;height:45pt;z-index:251657216" strokeweight="1.5pt">
            <v:textbox style="mso-next-textbox:#_x0000_s1038">
              <w:txbxContent>
                <w:p w:rsidR="003661CA" w:rsidRDefault="003661CA">
                  <w:pPr>
                    <w:rPr>
                      <w:sz w:val="28"/>
                      <w:szCs w:val="28"/>
                    </w:rPr>
                  </w:pPr>
                  <w:r>
                    <w:rPr>
                      <w:sz w:val="28"/>
                      <w:szCs w:val="28"/>
                    </w:rPr>
                    <w:t>П</w:t>
                  </w:r>
                  <w:r>
                    <w:rPr>
                      <w:sz w:val="28"/>
                      <w:szCs w:val="28"/>
                      <w:vertAlign w:val="subscript"/>
                    </w:rPr>
                    <w:t>3</w:t>
                  </w:r>
                  <w:r>
                    <w:rPr>
                      <w:sz w:val="28"/>
                      <w:szCs w:val="28"/>
                    </w:rPr>
                    <w:t xml:space="preserve">       Долгосрочные пассивы</w:t>
                  </w:r>
                </w:p>
              </w:txbxContent>
            </v:textbox>
          </v:rect>
        </w:pict>
      </w:r>
      <w:r>
        <w:rPr>
          <w:noProof/>
          <w:color w:val="000000"/>
          <w:sz w:val="28"/>
          <w:szCs w:val="28"/>
        </w:rPr>
        <w:pict>
          <v:rect id="_x0000_s1031" style="position:absolute;left:0;text-align:left;margin-left:18pt;margin-top:8.1pt;width:207pt;height:45pt;z-index:251650048" strokeweight="1.5pt">
            <v:textbox style="mso-next-textbox:#_x0000_s1031">
              <w:txbxContent>
                <w:p w:rsidR="003661CA" w:rsidRDefault="003661CA">
                  <w:pPr>
                    <w:rPr>
                      <w:sz w:val="28"/>
                      <w:szCs w:val="28"/>
                    </w:rPr>
                  </w:pPr>
                  <w:r>
                    <w:rPr>
                      <w:sz w:val="28"/>
                      <w:szCs w:val="28"/>
                    </w:rPr>
                    <w:t>Медленно реализуемые        А</w:t>
                  </w:r>
                  <w:r>
                    <w:rPr>
                      <w:sz w:val="28"/>
                      <w:szCs w:val="28"/>
                      <w:vertAlign w:val="subscript"/>
                    </w:rPr>
                    <w:t>3</w:t>
                  </w:r>
                </w:p>
                <w:p w:rsidR="003661CA" w:rsidRDefault="003661CA">
                  <w:pPr>
                    <w:rPr>
                      <w:sz w:val="28"/>
                      <w:szCs w:val="28"/>
                    </w:rPr>
                  </w:pPr>
                  <w:r>
                    <w:rPr>
                      <w:sz w:val="28"/>
                      <w:szCs w:val="28"/>
                    </w:rPr>
                    <w:t xml:space="preserve">активы     </w:t>
                  </w:r>
                </w:p>
              </w:txbxContent>
            </v:textbox>
          </v:rect>
        </w:pict>
      </w:r>
    </w:p>
    <w:p w:rsidR="003661CA" w:rsidRDefault="00C952E4">
      <w:pPr>
        <w:spacing w:line="360" w:lineRule="auto"/>
        <w:jc w:val="both"/>
        <w:rPr>
          <w:color w:val="000000"/>
          <w:sz w:val="28"/>
          <w:szCs w:val="28"/>
        </w:rPr>
      </w:pPr>
      <w:r>
        <w:rPr>
          <w:noProof/>
          <w:sz w:val="28"/>
          <w:szCs w:val="28"/>
        </w:rPr>
        <w:pict>
          <v:line id="_x0000_s1054" style="position:absolute;left:0;text-align:left;z-index:251667456" from="225pt,1.95pt" to="261pt,1.95pt">
            <v:stroke startarrow="block" endarrow="block"/>
          </v:line>
        </w:pict>
      </w:r>
    </w:p>
    <w:p w:rsidR="003661CA" w:rsidRDefault="00C952E4">
      <w:pPr>
        <w:spacing w:line="360" w:lineRule="auto"/>
        <w:ind w:firstLine="540"/>
        <w:jc w:val="both"/>
        <w:rPr>
          <w:color w:val="000000"/>
          <w:sz w:val="28"/>
          <w:szCs w:val="28"/>
        </w:rPr>
      </w:pPr>
      <w:r>
        <w:rPr>
          <w:noProof/>
          <w:color w:val="000000"/>
          <w:sz w:val="28"/>
          <w:szCs w:val="28"/>
        </w:rPr>
        <w:pict>
          <v:line id="_x0000_s1035" style="position:absolute;left:0;text-align:left;z-index:251654144" from="189pt,13.8pt" to="189pt,58.8pt" strokeweight="1.5pt"/>
        </w:pict>
      </w:r>
      <w:r>
        <w:rPr>
          <w:noProof/>
          <w:color w:val="000000"/>
          <w:sz w:val="28"/>
          <w:szCs w:val="28"/>
        </w:rPr>
        <w:pict>
          <v:line id="_x0000_s1043" style="position:absolute;left:0;text-align:left;z-index:251662336" from="297pt,13.8pt" to="297pt,58.8pt" strokeweight="1.5pt"/>
        </w:pict>
      </w:r>
      <w:r>
        <w:rPr>
          <w:noProof/>
          <w:sz w:val="28"/>
          <w:szCs w:val="28"/>
        </w:rPr>
        <w:pict>
          <v:rect id="_x0000_s1039" style="position:absolute;left:0;text-align:left;margin-left:261pt;margin-top:13.8pt;width:207pt;height:45pt;z-index:251658240" strokeweight="1.5pt">
            <v:textbox style="mso-next-textbox:#_x0000_s1039">
              <w:txbxContent>
                <w:p w:rsidR="003661CA" w:rsidRDefault="003661CA">
                  <w:pPr>
                    <w:rPr>
                      <w:sz w:val="28"/>
                      <w:szCs w:val="28"/>
                    </w:rPr>
                  </w:pPr>
                  <w:r>
                    <w:rPr>
                      <w:sz w:val="28"/>
                      <w:szCs w:val="28"/>
                    </w:rPr>
                    <w:t>П</w:t>
                  </w:r>
                  <w:r>
                    <w:rPr>
                      <w:sz w:val="28"/>
                      <w:szCs w:val="28"/>
                      <w:vertAlign w:val="subscript"/>
                    </w:rPr>
                    <w:t>4</w:t>
                  </w:r>
                  <w:r>
                    <w:rPr>
                      <w:sz w:val="28"/>
                      <w:szCs w:val="28"/>
                    </w:rPr>
                    <w:t xml:space="preserve">        Постоянные пассивы</w:t>
                  </w:r>
                </w:p>
              </w:txbxContent>
            </v:textbox>
          </v:rect>
        </w:pict>
      </w:r>
      <w:r>
        <w:rPr>
          <w:noProof/>
          <w:color w:val="000000"/>
          <w:sz w:val="28"/>
          <w:szCs w:val="28"/>
        </w:rPr>
        <w:pict>
          <v:rect id="_x0000_s1032" style="position:absolute;left:0;text-align:left;margin-left:18pt;margin-top:13.8pt;width:207pt;height:45.85pt;z-index:251651072" strokeweight="1.5pt">
            <v:textbox style="mso-next-textbox:#_x0000_s1032">
              <w:txbxContent>
                <w:p w:rsidR="003661CA" w:rsidRDefault="003661CA">
                  <w:pPr>
                    <w:rPr>
                      <w:sz w:val="28"/>
                      <w:szCs w:val="28"/>
                    </w:rPr>
                  </w:pPr>
                  <w:r>
                    <w:rPr>
                      <w:sz w:val="28"/>
                      <w:szCs w:val="28"/>
                    </w:rPr>
                    <w:t>Труднореализуемые              А</w:t>
                  </w:r>
                  <w:r>
                    <w:rPr>
                      <w:sz w:val="28"/>
                      <w:szCs w:val="28"/>
                      <w:vertAlign w:val="subscript"/>
                    </w:rPr>
                    <w:t>4</w:t>
                  </w:r>
                </w:p>
                <w:p w:rsidR="003661CA" w:rsidRDefault="003661CA">
                  <w:pPr>
                    <w:rPr>
                      <w:sz w:val="28"/>
                      <w:szCs w:val="28"/>
                    </w:rPr>
                  </w:pPr>
                  <w:r>
                    <w:rPr>
                      <w:sz w:val="28"/>
                      <w:szCs w:val="28"/>
                    </w:rPr>
                    <w:t xml:space="preserve">активы         </w:t>
                  </w:r>
                </w:p>
              </w:txbxContent>
            </v:textbox>
          </v:rect>
        </w:pict>
      </w:r>
    </w:p>
    <w:p w:rsidR="003661CA" w:rsidRDefault="00C952E4">
      <w:pPr>
        <w:spacing w:line="360" w:lineRule="auto"/>
        <w:jc w:val="both"/>
        <w:rPr>
          <w:color w:val="000000"/>
          <w:sz w:val="28"/>
          <w:szCs w:val="28"/>
        </w:rPr>
      </w:pPr>
      <w:r>
        <w:rPr>
          <w:noProof/>
          <w:color w:val="000000"/>
          <w:sz w:val="28"/>
          <w:szCs w:val="28"/>
        </w:rPr>
        <w:pict>
          <v:line id="_x0000_s1055" style="position:absolute;left:0;text-align:left;z-index:251668480" from="225pt,7.65pt" to="261pt,7.65pt">
            <v:stroke startarrow="block" endarrow="block"/>
          </v:line>
        </w:pict>
      </w:r>
    </w:p>
    <w:p w:rsidR="003661CA" w:rsidRDefault="003661CA">
      <w:pPr>
        <w:tabs>
          <w:tab w:val="left" w:pos="180"/>
          <w:tab w:val="left" w:pos="360"/>
          <w:tab w:val="left" w:pos="9900"/>
        </w:tabs>
        <w:spacing w:line="360" w:lineRule="auto"/>
        <w:jc w:val="both"/>
        <w:rPr>
          <w:color w:val="000000"/>
          <w:sz w:val="28"/>
          <w:szCs w:val="28"/>
        </w:rPr>
      </w:pPr>
      <w:r>
        <w:rPr>
          <w:color w:val="000000"/>
          <w:sz w:val="28"/>
          <w:szCs w:val="28"/>
        </w:rPr>
        <w:t xml:space="preserve">  </w:t>
      </w:r>
    </w:p>
    <w:p w:rsidR="003661CA" w:rsidRDefault="00C952E4">
      <w:pPr>
        <w:tabs>
          <w:tab w:val="left" w:pos="180"/>
          <w:tab w:val="left" w:pos="360"/>
          <w:tab w:val="left" w:pos="9900"/>
        </w:tabs>
        <w:spacing w:line="360" w:lineRule="auto"/>
        <w:jc w:val="both"/>
        <w:rPr>
          <w:color w:val="000000"/>
          <w:sz w:val="28"/>
          <w:szCs w:val="28"/>
        </w:rPr>
      </w:pPr>
      <w:r>
        <w:rPr>
          <w:noProof/>
          <w:color w:val="000000"/>
          <w:sz w:val="28"/>
          <w:szCs w:val="28"/>
        </w:rPr>
        <w:pict>
          <v:line id="_x0000_s1052" style="position:absolute;left:0;text-align:left;z-index:251665408" from="225pt,-200.85pt" to="261pt,-200.85pt">
            <v:stroke startarrow="block" endarrow="block"/>
          </v:line>
        </w:pict>
      </w:r>
      <w:r w:rsidR="003661CA">
        <w:rPr>
          <w:color w:val="000000"/>
          <w:sz w:val="28"/>
          <w:szCs w:val="28"/>
        </w:rPr>
        <w:t xml:space="preserve"> Низкая                                                                                                             Низкая</w:t>
      </w:r>
    </w:p>
    <w:p w:rsidR="003661CA" w:rsidRDefault="003661CA">
      <w:pPr>
        <w:spacing w:line="360" w:lineRule="auto"/>
        <w:ind w:firstLine="540"/>
        <w:jc w:val="center"/>
        <w:rPr>
          <w:color w:val="000000"/>
          <w:sz w:val="28"/>
          <w:szCs w:val="28"/>
        </w:rPr>
      </w:pPr>
      <w:r>
        <w:rPr>
          <w:color w:val="000000"/>
          <w:sz w:val="28"/>
          <w:szCs w:val="28"/>
        </w:rPr>
        <w:t>Рис</w:t>
      </w:r>
      <w:r w:rsidR="00726700">
        <w:rPr>
          <w:color w:val="000000"/>
          <w:sz w:val="28"/>
          <w:szCs w:val="28"/>
        </w:rPr>
        <w:t>.</w:t>
      </w:r>
      <w:r>
        <w:rPr>
          <w:color w:val="000000"/>
          <w:sz w:val="28"/>
          <w:szCs w:val="28"/>
        </w:rPr>
        <w:t xml:space="preserve"> 1.</w:t>
      </w:r>
      <w:r w:rsidR="00726700">
        <w:rPr>
          <w:color w:val="000000"/>
          <w:sz w:val="28"/>
          <w:szCs w:val="28"/>
        </w:rPr>
        <w:t xml:space="preserve">1. </w:t>
      </w:r>
      <w:r>
        <w:rPr>
          <w:color w:val="000000"/>
          <w:sz w:val="28"/>
          <w:szCs w:val="28"/>
        </w:rPr>
        <w:t xml:space="preserve"> Группировка статей актива и пассива для анализа ликвидности баланса. </w:t>
      </w:r>
      <w:r>
        <w:rPr>
          <w:sz w:val="28"/>
          <w:szCs w:val="28"/>
        </w:rPr>
        <w:t>Источник: [16, с. 113].</w:t>
      </w:r>
    </w:p>
    <w:p w:rsidR="003661CA" w:rsidRDefault="003661CA">
      <w:pPr>
        <w:spacing w:line="360" w:lineRule="auto"/>
        <w:ind w:firstLine="540"/>
        <w:jc w:val="both"/>
        <w:rPr>
          <w:sz w:val="28"/>
          <w:szCs w:val="28"/>
        </w:rPr>
      </w:pPr>
      <w:r>
        <w:rPr>
          <w:sz w:val="28"/>
          <w:szCs w:val="28"/>
        </w:rPr>
        <w:t>Активы предприятия в зависимости от скорости превращения их в деньги делятся на четыре группы.</w:t>
      </w:r>
    </w:p>
    <w:p w:rsidR="003661CA" w:rsidRDefault="003661CA">
      <w:pPr>
        <w:spacing w:line="360" w:lineRule="auto"/>
        <w:ind w:firstLine="540"/>
        <w:jc w:val="both"/>
        <w:rPr>
          <w:sz w:val="28"/>
          <w:szCs w:val="28"/>
        </w:rPr>
      </w:pPr>
      <w:r>
        <w:rPr>
          <w:sz w:val="28"/>
          <w:szCs w:val="28"/>
        </w:rPr>
        <w:t>1. Наиболее ликвидные активы А</w:t>
      </w:r>
      <w:r>
        <w:rPr>
          <w:sz w:val="28"/>
          <w:szCs w:val="28"/>
          <w:vertAlign w:val="subscript"/>
        </w:rPr>
        <w:t>1</w:t>
      </w:r>
      <w:r>
        <w:rPr>
          <w:sz w:val="28"/>
          <w:szCs w:val="28"/>
        </w:rPr>
        <w:t xml:space="preserve"> – денежные средства и краткосрочные финансовые вложения. Используя коды строк полной формы баланса (ф. № 1 по ОКУД), можно записать алгоритм расчета этой группы:</w:t>
      </w:r>
    </w:p>
    <w:p w:rsidR="003661CA" w:rsidRDefault="00FB1F83" w:rsidP="00FB1F83">
      <w:pPr>
        <w:tabs>
          <w:tab w:val="center" w:pos="5089"/>
          <w:tab w:val="left" w:pos="8880"/>
        </w:tabs>
        <w:spacing w:line="360" w:lineRule="auto"/>
        <w:ind w:firstLine="540"/>
        <w:rPr>
          <w:sz w:val="28"/>
          <w:szCs w:val="28"/>
        </w:rPr>
      </w:pPr>
      <w:r>
        <w:rPr>
          <w:sz w:val="28"/>
          <w:szCs w:val="28"/>
        </w:rPr>
        <w:tab/>
      </w:r>
      <w:r w:rsidR="003661CA">
        <w:rPr>
          <w:sz w:val="28"/>
          <w:szCs w:val="28"/>
        </w:rPr>
        <w:t>А</w:t>
      </w:r>
      <w:r w:rsidR="003661CA">
        <w:rPr>
          <w:sz w:val="28"/>
          <w:szCs w:val="28"/>
          <w:vertAlign w:val="subscript"/>
        </w:rPr>
        <w:t>1</w:t>
      </w:r>
      <w:r w:rsidR="003661CA">
        <w:rPr>
          <w:sz w:val="28"/>
          <w:szCs w:val="28"/>
        </w:rPr>
        <w:t xml:space="preserve"> = стр. 250 + стр. 260.</w:t>
      </w:r>
      <w:r>
        <w:rPr>
          <w:sz w:val="28"/>
          <w:szCs w:val="28"/>
        </w:rPr>
        <w:tab/>
        <w:t xml:space="preserve"> (1.26)</w:t>
      </w:r>
    </w:p>
    <w:p w:rsidR="003661CA" w:rsidRDefault="003661CA">
      <w:pPr>
        <w:spacing w:line="360" w:lineRule="auto"/>
        <w:ind w:firstLine="540"/>
        <w:jc w:val="both"/>
        <w:rPr>
          <w:sz w:val="28"/>
          <w:szCs w:val="28"/>
        </w:rPr>
      </w:pPr>
      <w:r>
        <w:rPr>
          <w:sz w:val="28"/>
          <w:szCs w:val="28"/>
        </w:rPr>
        <w:t>2. Быстро реализуемые активы А</w:t>
      </w:r>
      <w:r>
        <w:rPr>
          <w:sz w:val="28"/>
          <w:szCs w:val="28"/>
          <w:vertAlign w:val="subscript"/>
        </w:rPr>
        <w:t>2</w:t>
      </w:r>
      <w:r>
        <w:rPr>
          <w:sz w:val="28"/>
          <w:szCs w:val="28"/>
        </w:rPr>
        <w:t xml:space="preserve"> – дебиторская задолженность (платежи по которой ожидаются в течение 12 месяцев после отчетной даты) и прочие оборотные активы:</w:t>
      </w:r>
    </w:p>
    <w:p w:rsidR="003661CA" w:rsidRDefault="00FB1F83" w:rsidP="00FB1F83">
      <w:pPr>
        <w:tabs>
          <w:tab w:val="center" w:pos="5089"/>
          <w:tab w:val="right" w:pos="9638"/>
        </w:tabs>
        <w:spacing w:line="360" w:lineRule="auto"/>
        <w:ind w:firstLine="540"/>
        <w:rPr>
          <w:sz w:val="28"/>
          <w:szCs w:val="28"/>
        </w:rPr>
      </w:pPr>
      <w:r>
        <w:rPr>
          <w:sz w:val="28"/>
          <w:szCs w:val="28"/>
        </w:rPr>
        <w:tab/>
      </w:r>
      <w:r w:rsidR="003661CA">
        <w:rPr>
          <w:sz w:val="28"/>
          <w:szCs w:val="28"/>
        </w:rPr>
        <w:t>А</w:t>
      </w:r>
      <w:r w:rsidR="003661CA">
        <w:rPr>
          <w:sz w:val="28"/>
          <w:szCs w:val="28"/>
          <w:vertAlign w:val="subscript"/>
        </w:rPr>
        <w:t>2</w:t>
      </w:r>
      <w:r w:rsidR="003661CA">
        <w:rPr>
          <w:sz w:val="28"/>
          <w:szCs w:val="28"/>
        </w:rPr>
        <w:t xml:space="preserve"> = стр. 230 + стр. 240 + стр. 270.</w:t>
      </w:r>
      <w:r>
        <w:rPr>
          <w:sz w:val="28"/>
          <w:szCs w:val="28"/>
        </w:rPr>
        <w:tab/>
        <w:t>(1.27)</w:t>
      </w:r>
    </w:p>
    <w:p w:rsidR="003661CA" w:rsidRDefault="003661CA">
      <w:pPr>
        <w:spacing w:line="360" w:lineRule="auto"/>
        <w:ind w:firstLine="540"/>
        <w:jc w:val="both"/>
        <w:rPr>
          <w:sz w:val="28"/>
          <w:szCs w:val="28"/>
        </w:rPr>
      </w:pPr>
      <w:r>
        <w:rPr>
          <w:sz w:val="28"/>
          <w:szCs w:val="28"/>
        </w:rPr>
        <w:t>3. Медленно реализуемые активы А</w:t>
      </w:r>
      <w:r>
        <w:rPr>
          <w:sz w:val="28"/>
          <w:szCs w:val="28"/>
          <w:vertAlign w:val="subscript"/>
        </w:rPr>
        <w:t>3</w:t>
      </w:r>
      <w:r>
        <w:rPr>
          <w:sz w:val="28"/>
          <w:szCs w:val="28"/>
        </w:rPr>
        <w:t xml:space="preserve"> – «Запасы», кроме строки «Расходы будущих периодов», а из раздела </w:t>
      </w:r>
      <w:r>
        <w:rPr>
          <w:sz w:val="28"/>
          <w:szCs w:val="28"/>
          <w:lang w:val="en-US"/>
        </w:rPr>
        <w:t>I</w:t>
      </w:r>
      <w:r>
        <w:rPr>
          <w:sz w:val="28"/>
          <w:szCs w:val="28"/>
        </w:rPr>
        <w:t xml:space="preserve"> баланса – строка «Долгосрочные финансовые вложения»:</w:t>
      </w:r>
    </w:p>
    <w:p w:rsidR="003661CA" w:rsidRDefault="00FB1F83" w:rsidP="00FB1F83">
      <w:pPr>
        <w:tabs>
          <w:tab w:val="center" w:pos="5089"/>
          <w:tab w:val="right" w:pos="9638"/>
        </w:tabs>
        <w:spacing w:line="360" w:lineRule="auto"/>
        <w:ind w:firstLine="540"/>
        <w:rPr>
          <w:sz w:val="28"/>
          <w:szCs w:val="28"/>
        </w:rPr>
      </w:pPr>
      <w:r>
        <w:rPr>
          <w:sz w:val="28"/>
          <w:szCs w:val="28"/>
        </w:rPr>
        <w:tab/>
      </w:r>
      <w:r w:rsidR="003661CA">
        <w:rPr>
          <w:sz w:val="28"/>
          <w:szCs w:val="28"/>
        </w:rPr>
        <w:t>А</w:t>
      </w:r>
      <w:r w:rsidR="003661CA">
        <w:rPr>
          <w:sz w:val="28"/>
          <w:szCs w:val="28"/>
          <w:vertAlign w:val="subscript"/>
        </w:rPr>
        <w:t>3</w:t>
      </w:r>
      <w:r w:rsidR="003661CA">
        <w:rPr>
          <w:sz w:val="28"/>
          <w:szCs w:val="28"/>
        </w:rPr>
        <w:t xml:space="preserve"> = стр. 210 + стр. 140 – стр. 216.</w:t>
      </w:r>
      <w:r>
        <w:rPr>
          <w:sz w:val="28"/>
          <w:szCs w:val="28"/>
        </w:rPr>
        <w:tab/>
        <w:t>(1.28)</w:t>
      </w:r>
    </w:p>
    <w:p w:rsidR="003661CA" w:rsidRDefault="003661CA">
      <w:pPr>
        <w:spacing w:line="360" w:lineRule="auto"/>
        <w:ind w:firstLine="540"/>
        <w:jc w:val="both"/>
        <w:rPr>
          <w:sz w:val="28"/>
          <w:szCs w:val="28"/>
        </w:rPr>
      </w:pPr>
      <w:r>
        <w:rPr>
          <w:sz w:val="28"/>
          <w:szCs w:val="28"/>
        </w:rPr>
        <w:t>4. Трудно реализуемые активы А</w:t>
      </w:r>
      <w:r>
        <w:rPr>
          <w:sz w:val="28"/>
          <w:szCs w:val="28"/>
          <w:vertAlign w:val="subscript"/>
        </w:rPr>
        <w:t>4</w:t>
      </w:r>
      <w:r>
        <w:rPr>
          <w:sz w:val="28"/>
          <w:szCs w:val="28"/>
        </w:rPr>
        <w:t xml:space="preserve"> – статьи раздела </w:t>
      </w:r>
      <w:r>
        <w:rPr>
          <w:sz w:val="28"/>
          <w:szCs w:val="28"/>
          <w:lang w:val="en-US"/>
        </w:rPr>
        <w:t>I</w:t>
      </w:r>
      <w:r>
        <w:rPr>
          <w:sz w:val="28"/>
          <w:szCs w:val="28"/>
        </w:rPr>
        <w:t xml:space="preserve"> баланса за исключением строки, включенной в группу «Медленно реализуемые активы»:</w:t>
      </w:r>
    </w:p>
    <w:p w:rsidR="003661CA" w:rsidRDefault="00FB1F83" w:rsidP="00FB1F83">
      <w:pPr>
        <w:tabs>
          <w:tab w:val="center" w:pos="5089"/>
          <w:tab w:val="right" w:pos="9638"/>
        </w:tabs>
        <w:spacing w:line="360" w:lineRule="auto"/>
        <w:ind w:firstLine="540"/>
        <w:rPr>
          <w:sz w:val="28"/>
          <w:szCs w:val="28"/>
        </w:rPr>
      </w:pPr>
      <w:r>
        <w:rPr>
          <w:sz w:val="28"/>
          <w:szCs w:val="28"/>
        </w:rPr>
        <w:tab/>
      </w:r>
      <w:r w:rsidR="003661CA">
        <w:rPr>
          <w:sz w:val="28"/>
          <w:szCs w:val="28"/>
        </w:rPr>
        <w:t>А</w:t>
      </w:r>
      <w:r w:rsidR="003661CA">
        <w:rPr>
          <w:sz w:val="28"/>
          <w:szCs w:val="28"/>
          <w:vertAlign w:val="subscript"/>
        </w:rPr>
        <w:t>4</w:t>
      </w:r>
      <w:r w:rsidR="003661CA">
        <w:rPr>
          <w:sz w:val="28"/>
          <w:szCs w:val="28"/>
        </w:rPr>
        <w:t xml:space="preserve"> = стр. 190 – стр. 140.</w:t>
      </w:r>
      <w:r>
        <w:rPr>
          <w:sz w:val="28"/>
          <w:szCs w:val="28"/>
        </w:rPr>
        <w:tab/>
        <w:t>(1.29)</w:t>
      </w:r>
    </w:p>
    <w:p w:rsidR="003661CA" w:rsidRDefault="003661CA">
      <w:pPr>
        <w:spacing w:line="360" w:lineRule="auto"/>
        <w:ind w:firstLine="540"/>
        <w:jc w:val="both"/>
        <w:rPr>
          <w:sz w:val="28"/>
          <w:szCs w:val="28"/>
        </w:rPr>
      </w:pPr>
      <w:r>
        <w:rPr>
          <w:sz w:val="28"/>
          <w:szCs w:val="28"/>
        </w:rPr>
        <w:t>Обязательства предприятия (статьи пассива баланса) также делятся на четыре группы и располагаются по степени срочности их оплаты.</w:t>
      </w:r>
    </w:p>
    <w:p w:rsidR="003661CA" w:rsidRDefault="003661CA">
      <w:pPr>
        <w:spacing w:line="360" w:lineRule="auto"/>
        <w:ind w:firstLine="540"/>
        <w:jc w:val="both"/>
        <w:rPr>
          <w:sz w:val="28"/>
          <w:szCs w:val="28"/>
        </w:rPr>
      </w:pPr>
      <w:r>
        <w:rPr>
          <w:sz w:val="28"/>
          <w:szCs w:val="28"/>
        </w:rPr>
        <w:t>1. Наиболее срочные обязательства П</w:t>
      </w:r>
      <w:r>
        <w:rPr>
          <w:sz w:val="28"/>
          <w:szCs w:val="28"/>
          <w:vertAlign w:val="subscript"/>
        </w:rPr>
        <w:t>1</w:t>
      </w:r>
      <w:r>
        <w:rPr>
          <w:sz w:val="28"/>
          <w:szCs w:val="28"/>
        </w:rPr>
        <w:t xml:space="preserve"> – кредиторская задолженность:</w:t>
      </w:r>
    </w:p>
    <w:p w:rsidR="003661CA" w:rsidRDefault="00FB1F83" w:rsidP="00FB1F83">
      <w:pPr>
        <w:tabs>
          <w:tab w:val="center" w:pos="5089"/>
          <w:tab w:val="right" w:pos="9638"/>
        </w:tabs>
        <w:spacing w:line="360" w:lineRule="auto"/>
        <w:ind w:firstLine="540"/>
        <w:rPr>
          <w:sz w:val="28"/>
          <w:szCs w:val="28"/>
        </w:rPr>
      </w:pPr>
      <w:r>
        <w:rPr>
          <w:sz w:val="28"/>
          <w:szCs w:val="28"/>
        </w:rPr>
        <w:tab/>
      </w:r>
      <w:r w:rsidR="003661CA">
        <w:rPr>
          <w:sz w:val="28"/>
          <w:szCs w:val="28"/>
        </w:rPr>
        <w:t>П</w:t>
      </w:r>
      <w:r w:rsidR="003661CA">
        <w:rPr>
          <w:sz w:val="28"/>
          <w:szCs w:val="28"/>
          <w:vertAlign w:val="subscript"/>
        </w:rPr>
        <w:t>1</w:t>
      </w:r>
      <w:r w:rsidR="003661CA">
        <w:rPr>
          <w:sz w:val="28"/>
          <w:szCs w:val="28"/>
        </w:rPr>
        <w:t xml:space="preserve"> = стр. 620.</w:t>
      </w:r>
      <w:r>
        <w:rPr>
          <w:sz w:val="28"/>
          <w:szCs w:val="28"/>
        </w:rPr>
        <w:tab/>
        <w:t>(1.30)</w:t>
      </w:r>
    </w:p>
    <w:p w:rsidR="003661CA" w:rsidRDefault="003661CA">
      <w:pPr>
        <w:spacing w:line="360" w:lineRule="auto"/>
        <w:ind w:firstLine="540"/>
        <w:jc w:val="both"/>
        <w:rPr>
          <w:sz w:val="28"/>
          <w:szCs w:val="28"/>
        </w:rPr>
      </w:pPr>
      <w:r>
        <w:rPr>
          <w:sz w:val="28"/>
          <w:szCs w:val="28"/>
        </w:rPr>
        <w:t>2. Краткосрочные пассивы П</w:t>
      </w:r>
      <w:r>
        <w:rPr>
          <w:sz w:val="28"/>
          <w:szCs w:val="28"/>
          <w:vertAlign w:val="subscript"/>
        </w:rPr>
        <w:t>2</w:t>
      </w:r>
      <w:r>
        <w:rPr>
          <w:sz w:val="28"/>
          <w:szCs w:val="28"/>
        </w:rPr>
        <w:t xml:space="preserve"> – краткосрочные кредиты и займы и расчеты по дивидендам:</w:t>
      </w:r>
    </w:p>
    <w:p w:rsidR="003661CA" w:rsidRDefault="00FB1F83" w:rsidP="00FB1F83">
      <w:pPr>
        <w:tabs>
          <w:tab w:val="center" w:pos="5089"/>
          <w:tab w:val="right" w:pos="9638"/>
        </w:tabs>
        <w:spacing w:line="360" w:lineRule="auto"/>
        <w:ind w:firstLine="540"/>
        <w:rPr>
          <w:sz w:val="28"/>
          <w:szCs w:val="28"/>
        </w:rPr>
      </w:pPr>
      <w:r>
        <w:rPr>
          <w:sz w:val="28"/>
          <w:szCs w:val="28"/>
        </w:rPr>
        <w:tab/>
      </w:r>
      <w:r w:rsidR="003661CA">
        <w:rPr>
          <w:sz w:val="28"/>
          <w:szCs w:val="28"/>
        </w:rPr>
        <w:t>П</w:t>
      </w:r>
      <w:r w:rsidR="003661CA">
        <w:rPr>
          <w:sz w:val="28"/>
          <w:szCs w:val="28"/>
          <w:vertAlign w:val="subscript"/>
        </w:rPr>
        <w:t>2</w:t>
      </w:r>
      <w:r w:rsidR="003661CA">
        <w:rPr>
          <w:sz w:val="28"/>
          <w:szCs w:val="28"/>
        </w:rPr>
        <w:t xml:space="preserve"> = стр. 610 + стр. 630.</w:t>
      </w:r>
      <w:r>
        <w:rPr>
          <w:sz w:val="28"/>
          <w:szCs w:val="28"/>
        </w:rPr>
        <w:tab/>
        <w:t>(1.31)</w:t>
      </w:r>
    </w:p>
    <w:p w:rsidR="003661CA" w:rsidRDefault="003661CA">
      <w:pPr>
        <w:spacing w:line="360" w:lineRule="auto"/>
        <w:ind w:firstLine="540"/>
        <w:jc w:val="both"/>
        <w:rPr>
          <w:sz w:val="28"/>
          <w:szCs w:val="28"/>
        </w:rPr>
      </w:pPr>
      <w:r>
        <w:rPr>
          <w:sz w:val="28"/>
          <w:szCs w:val="28"/>
        </w:rPr>
        <w:t>3. Долгосрочные пассивы П3 – долгосрочные кредиты и займы:</w:t>
      </w:r>
    </w:p>
    <w:p w:rsidR="003661CA" w:rsidRDefault="00FB1F83" w:rsidP="00FB1F83">
      <w:pPr>
        <w:tabs>
          <w:tab w:val="center" w:pos="5089"/>
          <w:tab w:val="right" w:pos="9638"/>
        </w:tabs>
        <w:spacing w:line="360" w:lineRule="auto"/>
        <w:ind w:firstLine="540"/>
        <w:rPr>
          <w:sz w:val="28"/>
          <w:szCs w:val="28"/>
        </w:rPr>
      </w:pPr>
      <w:r>
        <w:rPr>
          <w:sz w:val="28"/>
          <w:szCs w:val="28"/>
        </w:rPr>
        <w:tab/>
      </w:r>
      <w:r w:rsidR="003661CA">
        <w:rPr>
          <w:sz w:val="28"/>
          <w:szCs w:val="28"/>
        </w:rPr>
        <w:t>П</w:t>
      </w:r>
      <w:r w:rsidR="003661CA">
        <w:rPr>
          <w:sz w:val="28"/>
          <w:szCs w:val="28"/>
          <w:vertAlign w:val="subscript"/>
        </w:rPr>
        <w:t>3</w:t>
      </w:r>
      <w:r w:rsidR="003661CA">
        <w:rPr>
          <w:sz w:val="28"/>
          <w:szCs w:val="28"/>
        </w:rPr>
        <w:t xml:space="preserve"> = стр. 590.</w:t>
      </w:r>
      <w:r>
        <w:rPr>
          <w:sz w:val="28"/>
          <w:szCs w:val="28"/>
        </w:rPr>
        <w:tab/>
        <w:t>(1.32)</w:t>
      </w:r>
    </w:p>
    <w:p w:rsidR="003661CA" w:rsidRDefault="003661CA">
      <w:pPr>
        <w:spacing w:line="360" w:lineRule="auto"/>
        <w:ind w:firstLine="540"/>
        <w:jc w:val="both"/>
        <w:rPr>
          <w:sz w:val="28"/>
          <w:szCs w:val="28"/>
        </w:rPr>
      </w:pPr>
      <w:r>
        <w:rPr>
          <w:sz w:val="28"/>
          <w:szCs w:val="28"/>
        </w:rPr>
        <w:t>4. Постоянные пассивы П</w:t>
      </w:r>
      <w:r>
        <w:rPr>
          <w:sz w:val="28"/>
          <w:szCs w:val="28"/>
          <w:vertAlign w:val="subscript"/>
        </w:rPr>
        <w:t>4</w:t>
      </w:r>
      <w:r>
        <w:rPr>
          <w:sz w:val="28"/>
          <w:szCs w:val="28"/>
        </w:rPr>
        <w:t xml:space="preserve"> – строки раздела </w:t>
      </w:r>
      <w:r>
        <w:rPr>
          <w:sz w:val="28"/>
          <w:szCs w:val="28"/>
          <w:lang w:val="en-US"/>
        </w:rPr>
        <w:t>IV</w:t>
      </w:r>
      <w:r>
        <w:rPr>
          <w:sz w:val="28"/>
          <w:szCs w:val="28"/>
        </w:rPr>
        <w:t xml:space="preserve"> баланса плюс строки 630 – 660 из раздела </w:t>
      </w:r>
      <w:r>
        <w:rPr>
          <w:sz w:val="28"/>
          <w:szCs w:val="28"/>
          <w:lang w:val="en-US"/>
        </w:rPr>
        <w:t>VI</w:t>
      </w:r>
      <w:r>
        <w:rPr>
          <w:sz w:val="28"/>
          <w:szCs w:val="28"/>
        </w:rPr>
        <w:t xml:space="preserve">. В целях сохранения баланса актива и пассива итог этой группы уменьшается на данные строки «Расходы будущих периодов» раздела </w:t>
      </w:r>
      <w:r>
        <w:rPr>
          <w:sz w:val="28"/>
          <w:szCs w:val="28"/>
          <w:lang w:val="en-US"/>
        </w:rPr>
        <w:t>II</w:t>
      </w:r>
      <w:r>
        <w:rPr>
          <w:sz w:val="28"/>
          <w:szCs w:val="28"/>
        </w:rPr>
        <w:t xml:space="preserve"> актива баланса [26; с. 346]:</w:t>
      </w:r>
    </w:p>
    <w:p w:rsidR="003661CA" w:rsidRDefault="00FB1F83" w:rsidP="00FB1F83">
      <w:pPr>
        <w:tabs>
          <w:tab w:val="center" w:pos="5089"/>
          <w:tab w:val="right" w:pos="9638"/>
        </w:tabs>
        <w:spacing w:line="360" w:lineRule="auto"/>
        <w:ind w:firstLine="540"/>
        <w:rPr>
          <w:sz w:val="28"/>
          <w:szCs w:val="28"/>
        </w:rPr>
      </w:pPr>
      <w:r>
        <w:rPr>
          <w:sz w:val="28"/>
          <w:szCs w:val="28"/>
        </w:rPr>
        <w:tab/>
      </w:r>
      <w:r w:rsidR="003661CA">
        <w:rPr>
          <w:sz w:val="28"/>
          <w:szCs w:val="28"/>
        </w:rPr>
        <w:t>П</w:t>
      </w:r>
      <w:r w:rsidR="003661CA">
        <w:rPr>
          <w:sz w:val="28"/>
          <w:szCs w:val="28"/>
          <w:vertAlign w:val="subscript"/>
        </w:rPr>
        <w:t>4</w:t>
      </w:r>
      <w:r w:rsidR="003661CA">
        <w:rPr>
          <w:sz w:val="28"/>
          <w:szCs w:val="28"/>
        </w:rPr>
        <w:t xml:space="preserve"> = стр. 490 + стр. 640 + стр. 650 + стр. 660 – стр. 216.</w:t>
      </w:r>
      <w:r>
        <w:rPr>
          <w:sz w:val="28"/>
          <w:szCs w:val="28"/>
        </w:rPr>
        <w:tab/>
        <w:t>(1.33)</w:t>
      </w:r>
    </w:p>
    <w:p w:rsidR="003661CA" w:rsidRDefault="003661CA">
      <w:pPr>
        <w:spacing w:line="360" w:lineRule="auto"/>
        <w:ind w:firstLine="540"/>
        <w:jc w:val="both"/>
        <w:rPr>
          <w:sz w:val="28"/>
          <w:szCs w:val="28"/>
        </w:rPr>
      </w:pPr>
      <w:r>
        <w:rPr>
          <w:sz w:val="28"/>
          <w:szCs w:val="28"/>
        </w:rPr>
        <w:t xml:space="preserve">Для определения ликвидности баланса надо сопоставить проведенные расчеты групп активов и групп обязательств. Баланс считается ликвидным при следующих соотношениях групп активов и обязательств: </w:t>
      </w:r>
    </w:p>
    <w:p w:rsidR="003661CA" w:rsidRDefault="00FB1F83" w:rsidP="00FB1F83">
      <w:pPr>
        <w:tabs>
          <w:tab w:val="center" w:pos="5089"/>
          <w:tab w:val="right" w:pos="9638"/>
        </w:tabs>
        <w:spacing w:line="360" w:lineRule="auto"/>
        <w:ind w:firstLine="540"/>
        <w:rPr>
          <w:sz w:val="28"/>
          <w:szCs w:val="28"/>
        </w:rPr>
      </w:pPr>
      <w:r w:rsidRPr="00161140">
        <w:rPr>
          <w:sz w:val="28"/>
          <w:szCs w:val="28"/>
        </w:rPr>
        <w:tab/>
      </w:r>
      <w:r w:rsidR="003661CA">
        <w:rPr>
          <w:position w:val="-80"/>
          <w:sz w:val="28"/>
          <w:szCs w:val="28"/>
          <w:lang w:val="en-US"/>
        </w:rPr>
        <w:object w:dxaOrig="1160" w:dyaOrig="1719">
          <v:shape id="_x0000_i1037" type="#_x0000_t75" style="width:57pt;height:85.5pt" o:ole="" fillcolor="window">
            <v:imagedata r:id="rId35" o:title=""/>
          </v:shape>
          <o:OLEObject Type="Embed" ProgID="Equation.3" ShapeID="_x0000_i1037" DrawAspect="Content" ObjectID="_1470072082" r:id="rId36"/>
        </w:object>
      </w:r>
      <w:r w:rsidR="003661CA">
        <w:rPr>
          <w:sz w:val="28"/>
          <w:szCs w:val="28"/>
        </w:rPr>
        <w:t>.</w:t>
      </w:r>
      <w:r>
        <w:rPr>
          <w:sz w:val="28"/>
          <w:szCs w:val="28"/>
        </w:rPr>
        <w:tab/>
        <w:t>(1.34)</w:t>
      </w:r>
    </w:p>
    <w:p w:rsidR="003661CA" w:rsidRDefault="003661CA">
      <w:pPr>
        <w:spacing w:line="360" w:lineRule="auto"/>
        <w:ind w:firstLine="540"/>
        <w:jc w:val="both"/>
        <w:rPr>
          <w:sz w:val="28"/>
          <w:szCs w:val="28"/>
        </w:rPr>
      </w:pPr>
      <w:r>
        <w:rPr>
          <w:sz w:val="28"/>
          <w:szCs w:val="28"/>
        </w:rPr>
        <w:t>Сравнение первой и второй групп активов (наиболее ликвидных активов и быстро реализуемых активов) с первыми двумя группами пассивов (наиболее срочные обязательства и краткосрочные пассивы) показывает текущую ликвидность, то есть платежеспособность или неплатежеспособность предприятия в ближайшее к моменту проведения анализа время.</w:t>
      </w:r>
    </w:p>
    <w:p w:rsidR="003661CA" w:rsidRDefault="003661CA">
      <w:pPr>
        <w:spacing w:line="360" w:lineRule="auto"/>
        <w:ind w:firstLine="540"/>
        <w:jc w:val="both"/>
        <w:rPr>
          <w:sz w:val="28"/>
          <w:szCs w:val="28"/>
        </w:rPr>
      </w:pPr>
      <w:r>
        <w:rPr>
          <w:sz w:val="28"/>
          <w:szCs w:val="28"/>
        </w:rPr>
        <w:t>Сравнение же третьей группы активов и пассивов (медленно реализуемых активов с долгосрочными обязательствами) показывает перспективную ликвидность, то есть прогноз платежеспособности предприятия.</w:t>
      </w:r>
    </w:p>
    <w:p w:rsidR="003661CA" w:rsidRDefault="003661CA">
      <w:pPr>
        <w:spacing w:line="360" w:lineRule="auto"/>
        <w:ind w:firstLine="540"/>
        <w:jc w:val="both"/>
        <w:rPr>
          <w:sz w:val="28"/>
          <w:szCs w:val="28"/>
        </w:rPr>
      </w:pPr>
      <w:r>
        <w:rPr>
          <w:sz w:val="28"/>
          <w:szCs w:val="28"/>
        </w:rPr>
        <w:t>Ликвидность предприятия определяется и с помощью финансовых коэффициентов:</w:t>
      </w:r>
    </w:p>
    <w:p w:rsidR="003661CA" w:rsidRDefault="003661CA">
      <w:pPr>
        <w:numPr>
          <w:ilvl w:val="0"/>
          <w:numId w:val="7"/>
        </w:numPr>
        <w:spacing w:line="360" w:lineRule="auto"/>
        <w:jc w:val="both"/>
        <w:rPr>
          <w:sz w:val="28"/>
          <w:szCs w:val="28"/>
        </w:rPr>
      </w:pPr>
      <w:r>
        <w:rPr>
          <w:sz w:val="28"/>
          <w:szCs w:val="28"/>
        </w:rPr>
        <w:t>коэффициент абсолютной ликвидности рассчитывается как отношение наиболее ликвидных активов к сумме наиболее срочных обязательств и краткосрочных пассивов (сумма кредиторской задолженности и краткосрочных кредитов):</w:t>
      </w:r>
    </w:p>
    <w:p w:rsidR="003661CA" w:rsidRDefault="00FB1F83" w:rsidP="00FB1F83">
      <w:pPr>
        <w:tabs>
          <w:tab w:val="center" w:pos="5269"/>
          <w:tab w:val="right" w:pos="9638"/>
        </w:tabs>
        <w:spacing w:line="360" w:lineRule="auto"/>
        <w:ind w:left="900"/>
        <w:rPr>
          <w:sz w:val="28"/>
          <w:szCs w:val="28"/>
        </w:rPr>
      </w:pPr>
      <w:r>
        <w:rPr>
          <w:sz w:val="28"/>
          <w:szCs w:val="28"/>
        </w:rPr>
        <w:tab/>
      </w:r>
      <w:r w:rsidR="003661CA">
        <w:rPr>
          <w:sz w:val="28"/>
          <w:szCs w:val="28"/>
        </w:rPr>
        <w:t>К</w:t>
      </w:r>
      <w:r w:rsidR="003661CA">
        <w:rPr>
          <w:sz w:val="28"/>
          <w:szCs w:val="28"/>
          <w:vertAlign w:val="subscript"/>
        </w:rPr>
        <w:t xml:space="preserve">а.л </w:t>
      </w:r>
      <w:r w:rsidR="003661CA">
        <w:rPr>
          <w:sz w:val="28"/>
          <w:szCs w:val="28"/>
        </w:rPr>
        <w:t>= А</w:t>
      </w:r>
      <w:r w:rsidR="003661CA">
        <w:rPr>
          <w:sz w:val="28"/>
          <w:szCs w:val="28"/>
          <w:vertAlign w:val="subscript"/>
        </w:rPr>
        <w:t>1</w:t>
      </w:r>
      <w:r w:rsidR="003661CA">
        <w:rPr>
          <w:sz w:val="28"/>
          <w:szCs w:val="28"/>
        </w:rPr>
        <w:t xml:space="preserve"> / (П</w:t>
      </w:r>
      <w:r w:rsidR="003661CA">
        <w:rPr>
          <w:sz w:val="28"/>
          <w:szCs w:val="28"/>
          <w:vertAlign w:val="subscript"/>
        </w:rPr>
        <w:t>1</w:t>
      </w:r>
      <w:r w:rsidR="003661CA">
        <w:rPr>
          <w:sz w:val="28"/>
          <w:szCs w:val="28"/>
        </w:rPr>
        <w:t xml:space="preserve"> + П</w:t>
      </w:r>
      <w:r w:rsidR="003661CA">
        <w:rPr>
          <w:sz w:val="28"/>
          <w:szCs w:val="28"/>
          <w:vertAlign w:val="subscript"/>
        </w:rPr>
        <w:t>2</w:t>
      </w:r>
      <w:r w:rsidR="003661CA">
        <w:rPr>
          <w:sz w:val="28"/>
          <w:szCs w:val="28"/>
        </w:rPr>
        <w:t>).</w:t>
      </w:r>
      <w:r>
        <w:rPr>
          <w:sz w:val="28"/>
          <w:szCs w:val="28"/>
        </w:rPr>
        <w:tab/>
        <w:t>(1.35)</w:t>
      </w:r>
    </w:p>
    <w:p w:rsidR="003661CA" w:rsidRDefault="003661CA">
      <w:pPr>
        <w:tabs>
          <w:tab w:val="left" w:pos="1185"/>
        </w:tabs>
        <w:spacing w:line="360" w:lineRule="auto"/>
        <w:ind w:firstLine="540"/>
        <w:jc w:val="both"/>
        <w:rPr>
          <w:sz w:val="28"/>
          <w:szCs w:val="28"/>
        </w:rPr>
      </w:pPr>
      <w:r>
        <w:rPr>
          <w:sz w:val="28"/>
          <w:szCs w:val="28"/>
        </w:rPr>
        <w:t>Нормальное ограничение – К</w:t>
      </w:r>
      <w:r>
        <w:rPr>
          <w:sz w:val="28"/>
          <w:szCs w:val="28"/>
          <w:vertAlign w:val="subscript"/>
        </w:rPr>
        <w:t xml:space="preserve">а.л </w:t>
      </w:r>
      <w:r>
        <w:rPr>
          <w:sz w:val="28"/>
          <w:szCs w:val="28"/>
        </w:rPr>
        <w:sym w:font="Symbol" w:char="F0B3"/>
      </w:r>
      <w:r>
        <w:rPr>
          <w:sz w:val="28"/>
          <w:szCs w:val="28"/>
        </w:rPr>
        <w:t xml:space="preserve"> 0,2 </w:t>
      </w:r>
      <w:r>
        <w:rPr>
          <w:sz w:val="28"/>
          <w:szCs w:val="28"/>
        </w:rPr>
        <w:sym w:font="Symbol" w:char="F0B8"/>
      </w:r>
      <w:r>
        <w:rPr>
          <w:sz w:val="28"/>
          <w:szCs w:val="28"/>
        </w:rPr>
        <w:t xml:space="preserve"> 0,5. Коэффициент показывает, какая часть текущей задолженности может быть погашена в ближайшее к моменту составления баланса время;</w:t>
      </w:r>
    </w:p>
    <w:p w:rsidR="003661CA" w:rsidRDefault="003661CA">
      <w:pPr>
        <w:numPr>
          <w:ilvl w:val="0"/>
          <w:numId w:val="7"/>
        </w:numPr>
        <w:spacing w:line="360" w:lineRule="auto"/>
        <w:jc w:val="both"/>
        <w:rPr>
          <w:color w:val="000000"/>
          <w:sz w:val="28"/>
          <w:szCs w:val="28"/>
        </w:rPr>
      </w:pPr>
      <w:r>
        <w:rPr>
          <w:color w:val="000000"/>
          <w:sz w:val="28"/>
          <w:szCs w:val="28"/>
        </w:rPr>
        <w:t xml:space="preserve">коэффициент быстрой (срочной) ликвидности – отношение совокупности денежных средств, краткосрочных финансовых вложений и краткосрочной дебиторской задолженности, платежи по которой ожидаются в течение 12 месяцев после отчетной даты, к сумме краткосрочных финансовых обязательств. </w:t>
      </w:r>
    </w:p>
    <w:p w:rsidR="003661CA" w:rsidRDefault="00FB1F83" w:rsidP="00FB1F83">
      <w:pPr>
        <w:tabs>
          <w:tab w:val="center" w:pos="5089"/>
          <w:tab w:val="right" w:pos="9638"/>
        </w:tabs>
        <w:spacing w:line="360" w:lineRule="auto"/>
        <w:ind w:firstLine="540"/>
        <w:rPr>
          <w:color w:val="000000"/>
          <w:sz w:val="28"/>
          <w:szCs w:val="28"/>
        </w:rPr>
      </w:pPr>
      <w:r>
        <w:rPr>
          <w:color w:val="000000"/>
          <w:sz w:val="28"/>
          <w:szCs w:val="28"/>
        </w:rPr>
        <w:tab/>
      </w:r>
      <w:r w:rsidR="003661CA">
        <w:rPr>
          <w:color w:val="000000"/>
          <w:sz w:val="28"/>
          <w:szCs w:val="28"/>
        </w:rPr>
        <w:t>К</w:t>
      </w:r>
      <w:r w:rsidR="003661CA">
        <w:rPr>
          <w:color w:val="000000"/>
          <w:sz w:val="28"/>
          <w:szCs w:val="28"/>
          <w:vertAlign w:val="subscript"/>
        </w:rPr>
        <w:t>б.л</w:t>
      </w:r>
      <w:r w:rsidR="003661CA">
        <w:rPr>
          <w:color w:val="000000"/>
          <w:sz w:val="28"/>
          <w:szCs w:val="28"/>
        </w:rPr>
        <w:t xml:space="preserve"> = (А</w:t>
      </w:r>
      <w:r w:rsidR="003661CA">
        <w:rPr>
          <w:color w:val="000000"/>
          <w:sz w:val="28"/>
          <w:szCs w:val="28"/>
          <w:vertAlign w:val="subscript"/>
        </w:rPr>
        <w:t>1</w:t>
      </w:r>
      <w:r w:rsidR="003661CA">
        <w:rPr>
          <w:color w:val="000000"/>
          <w:sz w:val="28"/>
          <w:szCs w:val="28"/>
        </w:rPr>
        <w:t xml:space="preserve"> + А</w:t>
      </w:r>
      <w:r w:rsidR="003661CA">
        <w:rPr>
          <w:color w:val="000000"/>
          <w:sz w:val="28"/>
          <w:szCs w:val="28"/>
          <w:vertAlign w:val="subscript"/>
        </w:rPr>
        <w:t>2</w:t>
      </w:r>
      <w:r w:rsidR="003661CA">
        <w:rPr>
          <w:color w:val="000000"/>
          <w:sz w:val="28"/>
          <w:szCs w:val="28"/>
        </w:rPr>
        <w:t>) / (П</w:t>
      </w:r>
      <w:r w:rsidR="003661CA">
        <w:rPr>
          <w:color w:val="000000"/>
          <w:sz w:val="28"/>
          <w:szCs w:val="28"/>
          <w:vertAlign w:val="subscript"/>
        </w:rPr>
        <w:t>1</w:t>
      </w:r>
      <w:r w:rsidR="003661CA">
        <w:rPr>
          <w:color w:val="000000"/>
          <w:sz w:val="28"/>
          <w:szCs w:val="28"/>
        </w:rPr>
        <w:t xml:space="preserve"> + П</w:t>
      </w:r>
      <w:r w:rsidR="003661CA">
        <w:rPr>
          <w:color w:val="000000"/>
          <w:sz w:val="28"/>
          <w:szCs w:val="28"/>
          <w:vertAlign w:val="subscript"/>
        </w:rPr>
        <w:t>2</w:t>
      </w:r>
      <w:r w:rsidR="003661CA">
        <w:rPr>
          <w:color w:val="000000"/>
          <w:sz w:val="28"/>
          <w:szCs w:val="28"/>
        </w:rPr>
        <w:t xml:space="preserve">).   </w:t>
      </w:r>
      <w:r>
        <w:rPr>
          <w:color w:val="000000"/>
          <w:sz w:val="28"/>
          <w:szCs w:val="28"/>
        </w:rPr>
        <w:tab/>
        <w:t>(1.36)</w:t>
      </w:r>
    </w:p>
    <w:p w:rsidR="003661CA" w:rsidRDefault="003661CA">
      <w:pPr>
        <w:spacing w:line="360" w:lineRule="auto"/>
        <w:ind w:firstLine="540"/>
        <w:jc w:val="both"/>
        <w:rPr>
          <w:color w:val="000000"/>
          <w:sz w:val="28"/>
          <w:szCs w:val="28"/>
        </w:rPr>
      </w:pPr>
      <w:r>
        <w:rPr>
          <w:color w:val="000000"/>
          <w:sz w:val="28"/>
          <w:szCs w:val="28"/>
        </w:rPr>
        <w:t xml:space="preserve">Удовлетворяет обычно соотношение 0,8–1. Однако оно может оказаться недостаточным, если большую долю ликвидных средств составляет дебиторская задолженность, часть которой трудно своевременно взыскать. В таких случаях требуется большее соотношение. Если в составе оборотных активов значительную долю занимают денежные средства и их эквиваленты (ценные бумаги), то это соотношение может быть меньшим. </w:t>
      </w:r>
    </w:p>
    <w:p w:rsidR="003661CA" w:rsidRDefault="003661CA">
      <w:pPr>
        <w:numPr>
          <w:ilvl w:val="0"/>
          <w:numId w:val="7"/>
        </w:numPr>
        <w:tabs>
          <w:tab w:val="left" w:pos="1185"/>
        </w:tabs>
        <w:spacing w:line="360" w:lineRule="auto"/>
        <w:jc w:val="both"/>
        <w:rPr>
          <w:sz w:val="28"/>
          <w:szCs w:val="28"/>
        </w:rPr>
      </w:pPr>
      <w:r>
        <w:rPr>
          <w:sz w:val="28"/>
          <w:szCs w:val="28"/>
        </w:rPr>
        <w:t>коэффициент покрытия или текущей ликвидности рассчитывается как отношение всех оборотных средств (за вычетом расходов будущих периодов) к сумме срочных обязательств (сумма кредиторской задолженности и краткосрочных кредитов):</w:t>
      </w:r>
    </w:p>
    <w:p w:rsidR="003661CA" w:rsidRDefault="00FB1F83" w:rsidP="00FB1F83">
      <w:pPr>
        <w:tabs>
          <w:tab w:val="left" w:pos="1185"/>
          <w:tab w:val="center" w:pos="4819"/>
          <w:tab w:val="right" w:pos="9638"/>
        </w:tabs>
        <w:spacing w:line="360" w:lineRule="auto"/>
        <w:rPr>
          <w:sz w:val="28"/>
          <w:szCs w:val="28"/>
        </w:rPr>
      </w:pPr>
      <w:r>
        <w:rPr>
          <w:sz w:val="28"/>
          <w:szCs w:val="28"/>
        </w:rPr>
        <w:tab/>
      </w:r>
      <w:r>
        <w:rPr>
          <w:sz w:val="28"/>
          <w:szCs w:val="28"/>
        </w:rPr>
        <w:tab/>
      </w:r>
      <w:r w:rsidR="003661CA">
        <w:rPr>
          <w:sz w:val="28"/>
          <w:szCs w:val="28"/>
        </w:rPr>
        <w:t>К</w:t>
      </w:r>
      <w:r w:rsidR="003661CA">
        <w:rPr>
          <w:sz w:val="28"/>
          <w:szCs w:val="28"/>
          <w:vertAlign w:val="subscript"/>
        </w:rPr>
        <w:t>т.л</w:t>
      </w:r>
      <w:r w:rsidR="003661CA">
        <w:rPr>
          <w:sz w:val="28"/>
          <w:szCs w:val="28"/>
        </w:rPr>
        <w:t xml:space="preserve"> = А</w:t>
      </w:r>
      <w:r w:rsidR="003661CA">
        <w:rPr>
          <w:sz w:val="28"/>
          <w:szCs w:val="28"/>
          <w:vertAlign w:val="superscript"/>
        </w:rPr>
        <w:t>о</w:t>
      </w:r>
      <w:r w:rsidR="003661CA">
        <w:rPr>
          <w:sz w:val="28"/>
          <w:szCs w:val="28"/>
        </w:rPr>
        <w:t xml:space="preserve"> / (П</w:t>
      </w:r>
      <w:r w:rsidR="003661CA">
        <w:rPr>
          <w:sz w:val="28"/>
          <w:szCs w:val="28"/>
          <w:vertAlign w:val="subscript"/>
        </w:rPr>
        <w:t>1</w:t>
      </w:r>
      <w:r w:rsidR="003661CA">
        <w:rPr>
          <w:sz w:val="28"/>
          <w:szCs w:val="28"/>
        </w:rPr>
        <w:t xml:space="preserve"> + П</w:t>
      </w:r>
      <w:r w:rsidR="003661CA">
        <w:rPr>
          <w:sz w:val="28"/>
          <w:szCs w:val="28"/>
          <w:vertAlign w:val="subscript"/>
        </w:rPr>
        <w:t>2</w:t>
      </w:r>
      <w:r w:rsidR="003661CA">
        <w:rPr>
          <w:sz w:val="28"/>
          <w:szCs w:val="28"/>
        </w:rPr>
        <w:t>),</w:t>
      </w:r>
      <w:r>
        <w:rPr>
          <w:sz w:val="28"/>
          <w:szCs w:val="28"/>
        </w:rPr>
        <w:tab/>
        <w:t>(1.37)</w:t>
      </w:r>
    </w:p>
    <w:p w:rsidR="003661CA" w:rsidRDefault="003661CA">
      <w:pPr>
        <w:tabs>
          <w:tab w:val="left" w:pos="1185"/>
        </w:tabs>
        <w:spacing w:line="360" w:lineRule="auto"/>
        <w:rPr>
          <w:sz w:val="28"/>
          <w:szCs w:val="28"/>
        </w:rPr>
      </w:pPr>
      <w:r>
        <w:rPr>
          <w:sz w:val="28"/>
          <w:szCs w:val="28"/>
        </w:rPr>
        <w:t>где  А</w:t>
      </w:r>
      <w:r>
        <w:rPr>
          <w:sz w:val="28"/>
          <w:szCs w:val="28"/>
          <w:vertAlign w:val="superscript"/>
        </w:rPr>
        <w:t>о</w:t>
      </w:r>
      <w:r>
        <w:rPr>
          <w:sz w:val="28"/>
          <w:szCs w:val="28"/>
        </w:rPr>
        <w:t xml:space="preserve"> – оборотные активы.</w:t>
      </w:r>
    </w:p>
    <w:p w:rsidR="003661CA" w:rsidRDefault="003661CA">
      <w:pPr>
        <w:tabs>
          <w:tab w:val="left" w:pos="1185"/>
        </w:tabs>
        <w:spacing w:line="360" w:lineRule="auto"/>
        <w:ind w:firstLine="539"/>
        <w:jc w:val="both"/>
        <w:rPr>
          <w:sz w:val="28"/>
          <w:szCs w:val="28"/>
        </w:rPr>
      </w:pPr>
      <w:r>
        <w:rPr>
          <w:sz w:val="28"/>
          <w:szCs w:val="28"/>
        </w:rPr>
        <w:t>Нормальное ограничение – К</w:t>
      </w:r>
      <w:r>
        <w:rPr>
          <w:sz w:val="28"/>
          <w:szCs w:val="28"/>
          <w:vertAlign w:val="subscript"/>
        </w:rPr>
        <w:t>т.л</w:t>
      </w:r>
      <w:r>
        <w:rPr>
          <w:sz w:val="28"/>
          <w:szCs w:val="28"/>
        </w:rPr>
        <w:t xml:space="preserve"> </w:t>
      </w:r>
      <w:r>
        <w:rPr>
          <w:sz w:val="28"/>
          <w:szCs w:val="28"/>
        </w:rPr>
        <w:sym w:font="Symbol" w:char="F0B3"/>
      </w:r>
      <w:r>
        <w:rPr>
          <w:sz w:val="28"/>
          <w:szCs w:val="28"/>
        </w:rPr>
        <w:t xml:space="preserve"> 2. Коэффициент показывает, в какой степени текущие активы покрывают краткосрочные обязательства.</w:t>
      </w:r>
    </w:p>
    <w:p w:rsidR="003661CA" w:rsidRDefault="003661CA">
      <w:pPr>
        <w:tabs>
          <w:tab w:val="left" w:pos="1185"/>
        </w:tabs>
        <w:spacing w:line="360" w:lineRule="auto"/>
        <w:ind w:firstLine="539"/>
        <w:jc w:val="both"/>
        <w:rPr>
          <w:sz w:val="28"/>
          <w:szCs w:val="28"/>
        </w:rPr>
      </w:pPr>
      <w:r>
        <w:rPr>
          <w:sz w:val="28"/>
          <w:szCs w:val="28"/>
        </w:rPr>
        <w:t>Текущая ликвидность свидетельствует о платежеспособности (или неплатежеспособности) предприятия на ближайший к рассматриваемому моменту промежуток времени. Перспективная ликвидность представляет собой прогноз платежеспособности на основе сравнения будущих поступлений и платежей.</w:t>
      </w:r>
    </w:p>
    <w:p w:rsidR="003661CA" w:rsidRDefault="003661CA" w:rsidP="001E5B3A">
      <w:pPr>
        <w:tabs>
          <w:tab w:val="left" w:pos="1185"/>
        </w:tabs>
        <w:spacing w:line="360" w:lineRule="auto"/>
        <w:ind w:firstLine="539"/>
        <w:rPr>
          <w:sz w:val="28"/>
          <w:szCs w:val="28"/>
        </w:rPr>
      </w:pPr>
      <w:r>
        <w:rPr>
          <w:sz w:val="28"/>
          <w:szCs w:val="28"/>
        </w:rPr>
        <w:t>Оценка потенциального банкротства организации</w:t>
      </w:r>
    </w:p>
    <w:p w:rsidR="003661CA" w:rsidRDefault="003661CA">
      <w:pPr>
        <w:tabs>
          <w:tab w:val="left" w:pos="1185"/>
        </w:tabs>
        <w:spacing w:line="360" w:lineRule="auto"/>
        <w:ind w:firstLine="539"/>
        <w:jc w:val="both"/>
        <w:rPr>
          <w:sz w:val="28"/>
          <w:szCs w:val="28"/>
        </w:rPr>
      </w:pPr>
      <w:r>
        <w:rPr>
          <w:sz w:val="28"/>
          <w:szCs w:val="28"/>
        </w:rPr>
        <w:t>Одна из важных задач финансового менеджмента – своевременное выявление признаков банкротства организации, которое связано с ее неплатежеспособностью.</w:t>
      </w:r>
    </w:p>
    <w:p w:rsidR="003661CA" w:rsidRDefault="003661CA">
      <w:pPr>
        <w:tabs>
          <w:tab w:val="left" w:pos="1185"/>
        </w:tabs>
        <w:spacing w:line="360" w:lineRule="auto"/>
        <w:ind w:firstLine="539"/>
        <w:jc w:val="both"/>
        <w:rPr>
          <w:sz w:val="28"/>
          <w:szCs w:val="28"/>
        </w:rPr>
      </w:pPr>
      <w:r>
        <w:rPr>
          <w:sz w:val="28"/>
          <w:szCs w:val="28"/>
        </w:rPr>
        <w:t>Во всех странах процесс банкротства, то есть признание предприятия неплатежеспособным, регулируется государством посредством специально издаваемых законодательных актов и правительственных документов. В Российской Федерации основной такой акт – Закон Российской Федерации от 08 января 1998 года «О несостоятельности (банкротстве) предприятий».</w:t>
      </w:r>
    </w:p>
    <w:p w:rsidR="003661CA" w:rsidRDefault="003661CA">
      <w:pPr>
        <w:tabs>
          <w:tab w:val="left" w:pos="1185"/>
        </w:tabs>
        <w:spacing w:line="360" w:lineRule="auto"/>
        <w:ind w:firstLine="539"/>
        <w:jc w:val="both"/>
        <w:rPr>
          <w:sz w:val="28"/>
          <w:szCs w:val="28"/>
        </w:rPr>
      </w:pPr>
      <w:r>
        <w:rPr>
          <w:sz w:val="28"/>
          <w:szCs w:val="28"/>
        </w:rPr>
        <w:t>В соответствии с действующим в России законодательством основанием для признания предприятия, организации банкротом являются невыполнение им своих обязательств по оплате товаров, работ и услуг по истечении трех месяцев со дня наступления сроков оплаты. Эти установленные условия и сроки дают основание поставщикам, исполнителям работ (услуг), кредиторам предъявлять через суд иски предприятиям-неплательщикам всех форм собственности. В отношении государственных предприятий, кроме того, действует порядок, утвержденный Постановлением Правительства РФ № 498 от 20 мая 1994 года «О некоторых мерах по реализации законодательства о несостоятельности (банкротстве) предприятия», в соответствии с которым они попадают под действие Закона о банкротстве, если у них имеется неудовлетворительная структура баланса.</w:t>
      </w:r>
    </w:p>
    <w:p w:rsidR="003661CA" w:rsidRDefault="003661CA">
      <w:pPr>
        <w:tabs>
          <w:tab w:val="left" w:pos="1185"/>
        </w:tabs>
        <w:spacing w:line="360" w:lineRule="auto"/>
        <w:ind w:firstLine="539"/>
        <w:jc w:val="both"/>
        <w:rPr>
          <w:sz w:val="28"/>
          <w:szCs w:val="28"/>
        </w:rPr>
      </w:pPr>
      <w:r>
        <w:rPr>
          <w:sz w:val="28"/>
          <w:szCs w:val="28"/>
        </w:rPr>
        <w:t>Неудовлетворительное финансовое состояние предприятия, признаки приближения банкротства необходимо постоянно держать под контролем финансовому менеджеру предприятия. Он должен обратить внимание на следующие моменты, свидетельствующие о неблагоприятном финансовом состоянии предприятия:</w:t>
      </w:r>
    </w:p>
    <w:p w:rsidR="003661CA" w:rsidRDefault="003661CA">
      <w:pPr>
        <w:numPr>
          <w:ilvl w:val="0"/>
          <w:numId w:val="7"/>
        </w:numPr>
        <w:tabs>
          <w:tab w:val="left" w:pos="1185"/>
        </w:tabs>
        <w:spacing w:line="360" w:lineRule="auto"/>
        <w:jc w:val="both"/>
        <w:rPr>
          <w:sz w:val="28"/>
          <w:szCs w:val="28"/>
        </w:rPr>
      </w:pPr>
      <w:r>
        <w:rPr>
          <w:sz w:val="28"/>
          <w:szCs w:val="28"/>
        </w:rPr>
        <w:t xml:space="preserve"> убытки от основной хозяйственной деятельности, недостаток оборотных средств;</w:t>
      </w:r>
    </w:p>
    <w:p w:rsidR="003661CA" w:rsidRDefault="003661CA">
      <w:pPr>
        <w:numPr>
          <w:ilvl w:val="0"/>
          <w:numId w:val="7"/>
        </w:numPr>
        <w:tabs>
          <w:tab w:val="left" w:pos="1185"/>
        </w:tabs>
        <w:spacing w:line="360" w:lineRule="auto"/>
        <w:jc w:val="both"/>
        <w:rPr>
          <w:sz w:val="28"/>
          <w:szCs w:val="28"/>
        </w:rPr>
      </w:pPr>
      <w:r>
        <w:rPr>
          <w:sz w:val="28"/>
          <w:szCs w:val="28"/>
        </w:rPr>
        <w:t xml:space="preserve"> затруднения в получении коммерческих кредитов;</w:t>
      </w:r>
    </w:p>
    <w:p w:rsidR="003661CA" w:rsidRDefault="003661CA">
      <w:pPr>
        <w:numPr>
          <w:ilvl w:val="0"/>
          <w:numId w:val="7"/>
        </w:numPr>
        <w:tabs>
          <w:tab w:val="left" w:pos="1185"/>
        </w:tabs>
        <w:spacing w:line="360" w:lineRule="auto"/>
        <w:jc w:val="both"/>
        <w:rPr>
          <w:sz w:val="28"/>
          <w:szCs w:val="28"/>
        </w:rPr>
      </w:pPr>
      <w:r>
        <w:rPr>
          <w:sz w:val="28"/>
          <w:szCs w:val="28"/>
        </w:rPr>
        <w:t xml:space="preserve"> уменьшение поступления денежных средств от хозяйственных операций;</w:t>
      </w:r>
    </w:p>
    <w:p w:rsidR="003661CA" w:rsidRDefault="003661CA">
      <w:pPr>
        <w:numPr>
          <w:ilvl w:val="0"/>
          <w:numId w:val="7"/>
        </w:numPr>
        <w:tabs>
          <w:tab w:val="left" w:pos="1185"/>
        </w:tabs>
        <w:spacing w:line="360" w:lineRule="auto"/>
        <w:jc w:val="both"/>
        <w:rPr>
          <w:sz w:val="28"/>
          <w:szCs w:val="28"/>
        </w:rPr>
      </w:pPr>
      <w:r>
        <w:rPr>
          <w:sz w:val="28"/>
          <w:szCs w:val="28"/>
        </w:rPr>
        <w:t xml:space="preserve"> падение рыночной цены ценных бумаг, выпущенных этим предприятием;</w:t>
      </w:r>
    </w:p>
    <w:p w:rsidR="003661CA" w:rsidRDefault="003661CA">
      <w:pPr>
        <w:numPr>
          <w:ilvl w:val="0"/>
          <w:numId w:val="7"/>
        </w:numPr>
        <w:tabs>
          <w:tab w:val="left" w:pos="1185"/>
        </w:tabs>
        <w:spacing w:line="360" w:lineRule="auto"/>
        <w:jc w:val="both"/>
        <w:rPr>
          <w:sz w:val="28"/>
          <w:szCs w:val="28"/>
        </w:rPr>
      </w:pPr>
      <w:r>
        <w:rPr>
          <w:sz w:val="28"/>
          <w:szCs w:val="28"/>
        </w:rPr>
        <w:t>неспособность погасить срочные обязательства и др.</w:t>
      </w:r>
    </w:p>
    <w:p w:rsidR="003661CA" w:rsidRDefault="003661CA">
      <w:pPr>
        <w:tabs>
          <w:tab w:val="left" w:pos="1185"/>
        </w:tabs>
        <w:spacing w:line="360" w:lineRule="auto"/>
        <w:ind w:firstLine="540"/>
        <w:jc w:val="both"/>
        <w:rPr>
          <w:sz w:val="28"/>
          <w:szCs w:val="28"/>
        </w:rPr>
      </w:pPr>
      <w:r>
        <w:rPr>
          <w:sz w:val="28"/>
          <w:szCs w:val="28"/>
        </w:rPr>
        <w:t>Основанием для признания структуры баланса предприятия неудовлетворительной, а предприятия – неплатежеспособным является выполнение одного из следующих условий:</w:t>
      </w:r>
    </w:p>
    <w:p w:rsidR="003661CA" w:rsidRDefault="003661CA">
      <w:pPr>
        <w:tabs>
          <w:tab w:val="left" w:pos="1185"/>
        </w:tabs>
        <w:spacing w:line="360" w:lineRule="auto"/>
        <w:ind w:firstLine="540"/>
        <w:jc w:val="both"/>
        <w:rPr>
          <w:sz w:val="28"/>
          <w:szCs w:val="28"/>
        </w:rPr>
      </w:pPr>
      <w:r>
        <w:rPr>
          <w:sz w:val="28"/>
          <w:szCs w:val="28"/>
        </w:rPr>
        <w:t>1. коэффициент текущей ликвидности на конец отчетного периода имеет значение менее 2;</w:t>
      </w:r>
    </w:p>
    <w:p w:rsidR="003661CA" w:rsidRDefault="003661CA">
      <w:pPr>
        <w:tabs>
          <w:tab w:val="left" w:pos="1185"/>
        </w:tabs>
        <w:spacing w:line="360" w:lineRule="auto"/>
        <w:ind w:firstLine="540"/>
        <w:jc w:val="both"/>
        <w:rPr>
          <w:sz w:val="28"/>
          <w:szCs w:val="28"/>
        </w:rPr>
      </w:pPr>
      <w:r>
        <w:rPr>
          <w:sz w:val="28"/>
          <w:szCs w:val="28"/>
        </w:rPr>
        <w:t>2. коэффициент обеспеченности собственными оборотными средствами на конец отчетного периода имеет значение менее 0,1.</w:t>
      </w:r>
    </w:p>
    <w:p w:rsidR="003661CA" w:rsidRDefault="003661CA">
      <w:pPr>
        <w:tabs>
          <w:tab w:val="left" w:pos="1185"/>
        </w:tabs>
        <w:spacing w:line="360" w:lineRule="auto"/>
        <w:ind w:firstLine="540"/>
        <w:jc w:val="both"/>
        <w:rPr>
          <w:sz w:val="28"/>
          <w:szCs w:val="28"/>
        </w:rPr>
      </w:pPr>
      <w:r>
        <w:rPr>
          <w:sz w:val="28"/>
          <w:szCs w:val="28"/>
        </w:rPr>
        <w:t>Коэффициент текущей ликвидности (К</w:t>
      </w:r>
      <w:r>
        <w:rPr>
          <w:sz w:val="28"/>
          <w:szCs w:val="28"/>
          <w:vertAlign w:val="subscript"/>
        </w:rPr>
        <w:t>т.л</w:t>
      </w:r>
      <w:r>
        <w:rPr>
          <w:sz w:val="28"/>
          <w:szCs w:val="28"/>
        </w:rPr>
        <w:t>) – отношение оборотных активов (за вычетом расходов будущих периодов) к сумме срочных обязательств:</w:t>
      </w:r>
    </w:p>
    <w:p w:rsidR="003661CA" w:rsidRDefault="00FB1F83" w:rsidP="00FB1F83">
      <w:pPr>
        <w:tabs>
          <w:tab w:val="left" w:pos="1185"/>
          <w:tab w:val="center" w:pos="5089"/>
          <w:tab w:val="right" w:pos="9638"/>
        </w:tabs>
        <w:spacing w:line="360" w:lineRule="auto"/>
        <w:ind w:firstLine="540"/>
        <w:rPr>
          <w:sz w:val="28"/>
          <w:szCs w:val="28"/>
        </w:rPr>
      </w:pPr>
      <w:r>
        <w:rPr>
          <w:sz w:val="28"/>
          <w:szCs w:val="28"/>
        </w:rPr>
        <w:tab/>
      </w:r>
      <w:r>
        <w:rPr>
          <w:sz w:val="28"/>
          <w:szCs w:val="28"/>
        </w:rPr>
        <w:tab/>
      </w:r>
      <w:r w:rsidR="003661CA">
        <w:rPr>
          <w:sz w:val="28"/>
          <w:szCs w:val="28"/>
        </w:rPr>
        <w:t>К</w:t>
      </w:r>
      <w:r w:rsidR="003661CA">
        <w:rPr>
          <w:sz w:val="28"/>
          <w:szCs w:val="28"/>
          <w:vertAlign w:val="subscript"/>
        </w:rPr>
        <w:t>т.л</w:t>
      </w:r>
      <w:r w:rsidR="003661CA">
        <w:rPr>
          <w:sz w:val="28"/>
          <w:szCs w:val="28"/>
        </w:rPr>
        <w:t xml:space="preserve"> = А</w:t>
      </w:r>
      <w:r w:rsidR="003661CA">
        <w:rPr>
          <w:sz w:val="28"/>
          <w:szCs w:val="28"/>
          <w:vertAlign w:val="superscript"/>
        </w:rPr>
        <w:t>о</w:t>
      </w:r>
      <w:r w:rsidR="003661CA">
        <w:rPr>
          <w:sz w:val="28"/>
          <w:szCs w:val="28"/>
        </w:rPr>
        <w:t xml:space="preserve"> / (П</w:t>
      </w:r>
      <w:r w:rsidR="003661CA">
        <w:rPr>
          <w:sz w:val="28"/>
          <w:szCs w:val="28"/>
          <w:vertAlign w:val="subscript"/>
        </w:rPr>
        <w:t>1</w:t>
      </w:r>
      <w:r w:rsidR="003661CA">
        <w:rPr>
          <w:sz w:val="28"/>
          <w:szCs w:val="28"/>
        </w:rPr>
        <w:t xml:space="preserve"> + П</w:t>
      </w:r>
      <w:r w:rsidR="003661CA">
        <w:rPr>
          <w:sz w:val="28"/>
          <w:szCs w:val="28"/>
          <w:vertAlign w:val="subscript"/>
        </w:rPr>
        <w:t>2</w:t>
      </w:r>
      <w:r w:rsidR="003661CA">
        <w:rPr>
          <w:sz w:val="28"/>
          <w:szCs w:val="28"/>
        </w:rPr>
        <w:t>).</w:t>
      </w:r>
      <w:r>
        <w:rPr>
          <w:sz w:val="28"/>
          <w:szCs w:val="28"/>
        </w:rPr>
        <w:tab/>
        <w:t>(1.38)</w:t>
      </w:r>
    </w:p>
    <w:p w:rsidR="003661CA" w:rsidRDefault="003661CA">
      <w:pPr>
        <w:tabs>
          <w:tab w:val="left" w:pos="1185"/>
        </w:tabs>
        <w:spacing w:line="360" w:lineRule="auto"/>
        <w:ind w:firstLine="540"/>
        <w:jc w:val="both"/>
        <w:rPr>
          <w:sz w:val="28"/>
          <w:szCs w:val="28"/>
        </w:rPr>
      </w:pPr>
      <w:r>
        <w:rPr>
          <w:sz w:val="28"/>
          <w:szCs w:val="28"/>
        </w:rPr>
        <w:t>Коэффициент обеспеченности собственными оборотными средствами (К</w:t>
      </w:r>
      <w:r>
        <w:rPr>
          <w:sz w:val="28"/>
          <w:szCs w:val="28"/>
          <w:vertAlign w:val="subscript"/>
        </w:rPr>
        <w:t>о</w:t>
      </w:r>
      <w:r>
        <w:rPr>
          <w:sz w:val="28"/>
          <w:szCs w:val="28"/>
        </w:rPr>
        <w:t>) – отношение собственных оборотных средств к общей стоимости оборотных средств:</w:t>
      </w:r>
    </w:p>
    <w:p w:rsidR="003661CA" w:rsidRDefault="00FB1F83" w:rsidP="00FB1F83">
      <w:pPr>
        <w:tabs>
          <w:tab w:val="left" w:pos="1185"/>
          <w:tab w:val="center" w:pos="5089"/>
          <w:tab w:val="right" w:pos="9638"/>
        </w:tabs>
        <w:spacing w:line="360" w:lineRule="auto"/>
        <w:ind w:firstLine="540"/>
        <w:rPr>
          <w:sz w:val="28"/>
          <w:szCs w:val="28"/>
        </w:rPr>
      </w:pPr>
      <w:r>
        <w:rPr>
          <w:sz w:val="28"/>
          <w:szCs w:val="28"/>
        </w:rPr>
        <w:tab/>
      </w:r>
      <w:r>
        <w:rPr>
          <w:sz w:val="28"/>
          <w:szCs w:val="28"/>
        </w:rPr>
        <w:tab/>
      </w:r>
      <w:r w:rsidR="003661CA">
        <w:rPr>
          <w:sz w:val="28"/>
          <w:szCs w:val="28"/>
        </w:rPr>
        <w:t>К</w:t>
      </w:r>
      <w:r w:rsidR="003661CA">
        <w:rPr>
          <w:sz w:val="28"/>
          <w:szCs w:val="28"/>
          <w:vertAlign w:val="subscript"/>
        </w:rPr>
        <w:t>о</w:t>
      </w:r>
      <w:r w:rsidR="003661CA">
        <w:rPr>
          <w:sz w:val="28"/>
          <w:szCs w:val="28"/>
        </w:rPr>
        <w:t xml:space="preserve"> = (К – А</w:t>
      </w:r>
      <w:r w:rsidR="003661CA">
        <w:rPr>
          <w:sz w:val="28"/>
          <w:szCs w:val="28"/>
          <w:vertAlign w:val="superscript"/>
        </w:rPr>
        <w:t>в</w:t>
      </w:r>
      <w:r w:rsidR="003661CA">
        <w:rPr>
          <w:sz w:val="28"/>
          <w:szCs w:val="28"/>
        </w:rPr>
        <w:t>) / (З – Д).</w:t>
      </w:r>
      <w:r>
        <w:rPr>
          <w:sz w:val="28"/>
          <w:szCs w:val="28"/>
        </w:rPr>
        <w:tab/>
        <w:t>(1.39)</w:t>
      </w:r>
    </w:p>
    <w:p w:rsidR="003661CA" w:rsidRDefault="003661CA">
      <w:pPr>
        <w:spacing w:line="360" w:lineRule="auto"/>
        <w:ind w:firstLine="540"/>
        <w:jc w:val="both"/>
        <w:rPr>
          <w:color w:val="000000"/>
          <w:sz w:val="28"/>
          <w:szCs w:val="28"/>
        </w:rPr>
      </w:pPr>
      <w:r>
        <w:rPr>
          <w:color w:val="000000"/>
          <w:sz w:val="28"/>
          <w:szCs w:val="28"/>
        </w:rPr>
        <w:t xml:space="preserve">Если коэффициент текущей ликвидности и доля собственного оборотного капитала в формировании оборотных активов меньше норматива, но наметилась тенденция роста этих показателей, то определяется коэффициент восстановления платежеспособности за период, равный шести месяцам </w:t>
      </w:r>
      <w:r>
        <w:rPr>
          <w:sz w:val="28"/>
          <w:szCs w:val="28"/>
        </w:rPr>
        <w:t>[13;      с. 58]</w:t>
      </w:r>
      <w:r>
        <w:rPr>
          <w:color w:val="000000"/>
          <w:sz w:val="28"/>
          <w:szCs w:val="28"/>
        </w:rPr>
        <w:t>:</w:t>
      </w:r>
    </w:p>
    <w:p w:rsidR="003661CA" w:rsidRDefault="00FB1F83" w:rsidP="00FB1F83">
      <w:pPr>
        <w:tabs>
          <w:tab w:val="center" w:pos="5089"/>
          <w:tab w:val="right" w:pos="9638"/>
        </w:tabs>
        <w:spacing w:line="360" w:lineRule="auto"/>
        <w:ind w:firstLine="540"/>
        <w:rPr>
          <w:color w:val="000000"/>
          <w:sz w:val="28"/>
          <w:szCs w:val="28"/>
        </w:rPr>
      </w:pPr>
      <w:r>
        <w:rPr>
          <w:color w:val="000000"/>
          <w:sz w:val="28"/>
          <w:szCs w:val="28"/>
        </w:rPr>
        <w:tab/>
      </w:r>
      <w:r w:rsidR="003661CA">
        <w:rPr>
          <w:color w:val="000000"/>
          <w:sz w:val="28"/>
          <w:szCs w:val="28"/>
        </w:rPr>
        <w:t>К</w:t>
      </w:r>
      <w:r w:rsidR="003661CA">
        <w:rPr>
          <w:color w:val="000000"/>
          <w:sz w:val="28"/>
          <w:szCs w:val="28"/>
          <w:vertAlign w:val="subscript"/>
        </w:rPr>
        <w:t>ВП</w:t>
      </w:r>
      <w:r w:rsidR="003661CA">
        <w:rPr>
          <w:color w:val="000000"/>
          <w:sz w:val="28"/>
          <w:szCs w:val="28"/>
        </w:rPr>
        <w:t xml:space="preserve"> = (К</w:t>
      </w:r>
      <w:r w:rsidR="003661CA">
        <w:rPr>
          <w:color w:val="000000"/>
          <w:sz w:val="28"/>
          <w:szCs w:val="28"/>
          <w:vertAlign w:val="subscript"/>
        </w:rPr>
        <w:t>т.л1</w:t>
      </w:r>
      <w:r w:rsidR="003661CA">
        <w:rPr>
          <w:color w:val="000000"/>
          <w:sz w:val="28"/>
          <w:szCs w:val="28"/>
        </w:rPr>
        <w:t xml:space="preserve"> + 6 / Т (К</w:t>
      </w:r>
      <w:r w:rsidR="003661CA">
        <w:rPr>
          <w:color w:val="000000"/>
          <w:sz w:val="28"/>
          <w:szCs w:val="28"/>
          <w:vertAlign w:val="subscript"/>
        </w:rPr>
        <w:t>т.л1</w:t>
      </w:r>
      <w:r w:rsidR="003661CA">
        <w:rPr>
          <w:color w:val="000000"/>
          <w:sz w:val="28"/>
          <w:szCs w:val="28"/>
        </w:rPr>
        <w:t xml:space="preserve">  – К</w:t>
      </w:r>
      <w:r w:rsidR="003661CA">
        <w:rPr>
          <w:color w:val="000000"/>
          <w:sz w:val="28"/>
          <w:szCs w:val="28"/>
          <w:vertAlign w:val="subscript"/>
        </w:rPr>
        <w:t>т.л0</w:t>
      </w:r>
      <w:r w:rsidR="003661CA">
        <w:rPr>
          <w:color w:val="000000"/>
          <w:sz w:val="28"/>
          <w:szCs w:val="28"/>
        </w:rPr>
        <w:t>)) / К</w:t>
      </w:r>
      <w:r w:rsidR="003661CA">
        <w:rPr>
          <w:color w:val="000000"/>
          <w:sz w:val="28"/>
          <w:szCs w:val="28"/>
          <w:vertAlign w:val="subscript"/>
        </w:rPr>
        <w:t>т.л норм,</w:t>
      </w:r>
      <w:r w:rsidR="003661CA">
        <w:rPr>
          <w:color w:val="000000"/>
          <w:sz w:val="28"/>
          <w:szCs w:val="28"/>
        </w:rPr>
        <w:t xml:space="preserve">   </w:t>
      </w:r>
      <w:r>
        <w:rPr>
          <w:color w:val="000000"/>
          <w:sz w:val="28"/>
          <w:szCs w:val="28"/>
        </w:rPr>
        <w:tab/>
        <w:t>(1.40)</w:t>
      </w:r>
    </w:p>
    <w:p w:rsidR="003661CA" w:rsidRDefault="003661CA">
      <w:pPr>
        <w:spacing w:line="360" w:lineRule="auto"/>
        <w:ind w:left="589" w:hanging="589"/>
        <w:jc w:val="both"/>
        <w:rPr>
          <w:color w:val="000000"/>
          <w:sz w:val="28"/>
          <w:szCs w:val="28"/>
        </w:rPr>
      </w:pPr>
      <w:r>
        <w:rPr>
          <w:color w:val="000000"/>
          <w:sz w:val="28"/>
          <w:szCs w:val="28"/>
        </w:rPr>
        <w:t xml:space="preserve"> где К</w:t>
      </w:r>
      <w:r>
        <w:rPr>
          <w:color w:val="000000"/>
          <w:sz w:val="28"/>
          <w:szCs w:val="28"/>
          <w:vertAlign w:val="subscript"/>
        </w:rPr>
        <w:t>т.л1</w:t>
      </w:r>
      <w:r>
        <w:rPr>
          <w:color w:val="000000"/>
          <w:sz w:val="28"/>
          <w:szCs w:val="28"/>
        </w:rPr>
        <w:t xml:space="preserve"> и К</w:t>
      </w:r>
      <w:r>
        <w:rPr>
          <w:color w:val="000000"/>
          <w:sz w:val="28"/>
          <w:szCs w:val="28"/>
          <w:vertAlign w:val="subscript"/>
        </w:rPr>
        <w:t>т.л0</w:t>
      </w:r>
      <w:r>
        <w:rPr>
          <w:color w:val="000000"/>
          <w:sz w:val="28"/>
          <w:szCs w:val="28"/>
        </w:rPr>
        <w:t xml:space="preserve"> </w:t>
      </w:r>
      <w:r>
        <w:rPr>
          <w:b/>
          <w:color w:val="000000"/>
          <w:sz w:val="28"/>
          <w:szCs w:val="28"/>
        </w:rPr>
        <w:t>–</w:t>
      </w:r>
      <w:r>
        <w:rPr>
          <w:color w:val="000000"/>
          <w:sz w:val="28"/>
          <w:szCs w:val="28"/>
        </w:rPr>
        <w:t xml:space="preserve"> соответственно фактическое значение коэффициента ликвидности в конце и начале отчетного периода;</w:t>
      </w:r>
    </w:p>
    <w:p w:rsidR="003661CA" w:rsidRDefault="003661CA">
      <w:pPr>
        <w:tabs>
          <w:tab w:val="left" w:pos="1260"/>
          <w:tab w:val="left" w:pos="1440"/>
        </w:tabs>
        <w:spacing w:line="360" w:lineRule="auto"/>
        <w:jc w:val="both"/>
        <w:rPr>
          <w:color w:val="000000"/>
          <w:sz w:val="28"/>
          <w:szCs w:val="28"/>
        </w:rPr>
      </w:pPr>
      <w:r>
        <w:rPr>
          <w:color w:val="000000"/>
          <w:sz w:val="28"/>
          <w:szCs w:val="28"/>
        </w:rPr>
        <w:t xml:space="preserve">         К</w:t>
      </w:r>
      <w:r>
        <w:rPr>
          <w:color w:val="000000"/>
          <w:sz w:val="28"/>
          <w:szCs w:val="28"/>
          <w:vertAlign w:val="subscript"/>
        </w:rPr>
        <w:t xml:space="preserve">т.л норм </w:t>
      </w:r>
      <w:r>
        <w:rPr>
          <w:color w:val="000000"/>
          <w:sz w:val="28"/>
          <w:szCs w:val="28"/>
        </w:rPr>
        <w:t>– нормативное значение коэффициента текущей ликвидности;</w:t>
      </w:r>
    </w:p>
    <w:p w:rsidR="003661CA" w:rsidRDefault="003661CA">
      <w:pPr>
        <w:spacing w:line="360" w:lineRule="auto"/>
        <w:jc w:val="both"/>
        <w:rPr>
          <w:color w:val="000000"/>
          <w:sz w:val="28"/>
          <w:szCs w:val="28"/>
        </w:rPr>
      </w:pPr>
      <w:r>
        <w:rPr>
          <w:color w:val="000000"/>
          <w:sz w:val="28"/>
          <w:szCs w:val="28"/>
        </w:rPr>
        <w:t xml:space="preserve">         6 – период восстановления платежеспособности, мес.;</w:t>
      </w:r>
    </w:p>
    <w:p w:rsidR="003661CA" w:rsidRDefault="003661CA">
      <w:pPr>
        <w:spacing w:line="360" w:lineRule="auto"/>
        <w:jc w:val="both"/>
        <w:rPr>
          <w:color w:val="000000"/>
          <w:sz w:val="28"/>
          <w:szCs w:val="28"/>
        </w:rPr>
      </w:pPr>
      <w:r>
        <w:rPr>
          <w:color w:val="000000"/>
          <w:sz w:val="28"/>
          <w:szCs w:val="28"/>
        </w:rPr>
        <w:t xml:space="preserve">         Т </w:t>
      </w:r>
      <w:r>
        <w:rPr>
          <w:b/>
          <w:color w:val="000000"/>
          <w:sz w:val="28"/>
          <w:szCs w:val="28"/>
        </w:rPr>
        <w:t>–</w:t>
      </w:r>
      <w:r>
        <w:rPr>
          <w:color w:val="000000"/>
          <w:sz w:val="28"/>
          <w:szCs w:val="28"/>
        </w:rPr>
        <w:t xml:space="preserve"> отчетный период, мес.</w:t>
      </w:r>
    </w:p>
    <w:p w:rsidR="003661CA" w:rsidRDefault="003661CA">
      <w:pPr>
        <w:spacing w:line="360" w:lineRule="auto"/>
        <w:ind w:firstLine="540"/>
        <w:jc w:val="both"/>
        <w:rPr>
          <w:sz w:val="28"/>
          <w:szCs w:val="28"/>
        </w:rPr>
      </w:pPr>
      <w:r>
        <w:rPr>
          <w:color w:val="000000"/>
          <w:sz w:val="28"/>
          <w:szCs w:val="28"/>
        </w:rPr>
        <w:t>Если К</w:t>
      </w:r>
      <w:r>
        <w:rPr>
          <w:color w:val="000000"/>
          <w:sz w:val="28"/>
          <w:szCs w:val="28"/>
          <w:vertAlign w:val="subscript"/>
        </w:rPr>
        <w:t>ВП</w:t>
      </w:r>
      <w:r>
        <w:rPr>
          <w:color w:val="000000"/>
          <w:sz w:val="28"/>
          <w:szCs w:val="28"/>
        </w:rPr>
        <w:t xml:space="preserve"> &gt; 1, то у предприятия есть реальная возможность восстановить свою платежеспособность, и наоборот, если К</w:t>
      </w:r>
      <w:r>
        <w:rPr>
          <w:color w:val="000000"/>
          <w:sz w:val="28"/>
          <w:szCs w:val="28"/>
          <w:vertAlign w:val="subscript"/>
        </w:rPr>
        <w:t>ВП</w:t>
      </w:r>
      <w:r>
        <w:rPr>
          <w:color w:val="000000"/>
          <w:sz w:val="28"/>
          <w:szCs w:val="28"/>
        </w:rPr>
        <w:t xml:space="preserve"> &lt; 1, у предприятия нет реальной возможности восстановить свою платежеспособность в ближайшее время.</w:t>
      </w:r>
      <w:r>
        <w:rPr>
          <w:sz w:val="28"/>
          <w:szCs w:val="28"/>
        </w:rPr>
        <w:t xml:space="preserve"> [10; с. 72]</w:t>
      </w:r>
    </w:p>
    <w:p w:rsidR="003661CA" w:rsidRDefault="003661CA">
      <w:pPr>
        <w:spacing w:line="360" w:lineRule="auto"/>
        <w:ind w:firstLine="540"/>
        <w:jc w:val="both"/>
        <w:rPr>
          <w:color w:val="000000"/>
          <w:sz w:val="28"/>
          <w:szCs w:val="28"/>
        </w:rPr>
      </w:pPr>
      <w:r>
        <w:rPr>
          <w:color w:val="000000"/>
          <w:sz w:val="28"/>
          <w:szCs w:val="28"/>
        </w:rPr>
        <w:t>В случае если фактический уровень К</w:t>
      </w:r>
      <w:r>
        <w:rPr>
          <w:color w:val="000000"/>
          <w:sz w:val="28"/>
          <w:szCs w:val="28"/>
          <w:vertAlign w:val="subscript"/>
        </w:rPr>
        <w:t>ТЛ</w:t>
      </w:r>
      <w:r>
        <w:rPr>
          <w:color w:val="000000"/>
          <w:sz w:val="28"/>
          <w:szCs w:val="28"/>
        </w:rPr>
        <w:t xml:space="preserve"> равен нормативному значению на конец периода или выше его, но наметилась тенденция его снижения, рассчитывают коэффициент утраты платежеспособности за период, равный трем месяцам:</w:t>
      </w:r>
    </w:p>
    <w:p w:rsidR="003661CA" w:rsidRDefault="00FB1F83" w:rsidP="00FB1F83">
      <w:pPr>
        <w:tabs>
          <w:tab w:val="center" w:pos="5089"/>
          <w:tab w:val="right" w:pos="9638"/>
        </w:tabs>
        <w:spacing w:line="360" w:lineRule="auto"/>
        <w:ind w:firstLine="540"/>
        <w:rPr>
          <w:color w:val="000000"/>
          <w:sz w:val="28"/>
          <w:szCs w:val="28"/>
        </w:rPr>
      </w:pPr>
      <w:r>
        <w:rPr>
          <w:color w:val="000000"/>
          <w:sz w:val="28"/>
          <w:szCs w:val="28"/>
        </w:rPr>
        <w:tab/>
      </w:r>
      <w:r w:rsidR="003661CA">
        <w:rPr>
          <w:color w:val="000000"/>
          <w:sz w:val="28"/>
          <w:szCs w:val="28"/>
        </w:rPr>
        <w:t>К</w:t>
      </w:r>
      <w:r w:rsidR="003661CA">
        <w:rPr>
          <w:color w:val="000000"/>
          <w:sz w:val="28"/>
          <w:szCs w:val="28"/>
          <w:vertAlign w:val="subscript"/>
        </w:rPr>
        <w:t>УП</w:t>
      </w:r>
      <w:r w:rsidR="003661CA">
        <w:rPr>
          <w:color w:val="000000"/>
          <w:sz w:val="28"/>
          <w:szCs w:val="28"/>
        </w:rPr>
        <w:t xml:space="preserve"> = (К</w:t>
      </w:r>
      <w:r w:rsidR="003661CA">
        <w:rPr>
          <w:color w:val="000000"/>
          <w:sz w:val="28"/>
          <w:szCs w:val="28"/>
          <w:vertAlign w:val="subscript"/>
        </w:rPr>
        <w:t>т.л1</w:t>
      </w:r>
      <w:r w:rsidR="003661CA">
        <w:rPr>
          <w:color w:val="000000"/>
          <w:sz w:val="28"/>
          <w:szCs w:val="28"/>
        </w:rPr>
        <w:t xml:space="preserve"> + 3 / Т (К</w:t>
      </w:r>
      <w:r w:rsidR="003661CA">
        <w:rPr>
          <w:color w:val="000000"/>
          <w:sz w:val="28"/>
          <w:szCs w:val="28"/>
          <w:vertAlign w:val="subscript"/>
        </w:rPr>
        <w:t>т.л1</w:t>
      </w:r>
      <w:r w:rsidR="003661CA">
        <w:rPr>
          <w:color w:val="000000"/>
          <w:sz w:val="28"/>
          <w:szCs w:val="28"/>
        </w:rPr>
        <w:t xml:space="preserve"> – К</w:t>
      </w:r>
      <w:r w:rsidR="003661CA">
        <w:rPr>
          <w:color w:val="000000"/>
          <w:sz w:val="28"/>
          <w:szCs w:val="28"/>
          <w:vertAlign w:val="subscript"/>
        </w:rPr>
        <w:t>т.л0</w:t>
      </w:r>
      <w:r w:rsidR="003661CA">
        <w:rPr>
          <w:color w:val="000000"/>
          <w:sz w:val="28"/>
          <w:szCs w:val="28"/>
        </w:rPr>
        <w:t>)) / К</w:t>
      </w:r>
      <w:r w:rsidR="003661CA">
        <w:rPr>
          <w:color w:val="000000"/>
          <w:sz w:val="28"/>
          <w:szCs w:val="28"/>
          <w:vertAlign w:val="subscript"/>
        </w:rPr>
        <w:t>т.л норм</w:t>
      </w:r>
      <w:r w:rsidR="003661CA">
        <w:rPr>
          <w:color w:val="000000"/>
          <w:sz w:val="28"/>
          <w:szCs w:val="28"/>
        </w:rPr>
        <w:t xml:space="preserve">   </w:t>
      </w:r>
      <w:r>
        <w:rPr>
          <w:color w:val="000000"/>
          <w:sz w:val="28"/>
          <w:szCs w:val="28"/>
        </w:rPr>
        <w:tab/>
        <w:t>(1.41)</w:t>
      </w:r>
    </w:p>
    <w:p w:rsidR="003661CA" w:rsidRDefault="003661CA">
      <w:pPr>
        <w:spacing w:line="360" w:lineRule="auto"/>
        <w:ind w:firstLine="539"/>
        <w:jc w:val="both"/>
        <w:rPr>
          <w:color w:val="000000"/>
          <w:sz w:val="28"/>
          <w:szCs w:val="28"/>
        </w:rPr>
      </w:pPr>
      <w:r>
        <w:rPr>
          <w:color w:val="000000"/>
          <w:sz w:val="28"/>
          <w:szCs w:val="28"/>
        </w:rPr>
        <w:t xml:space="preserve">Коэффициент утраты платежеспособности, принимающий значение &gt; 1 свидетельствует о наличии реальной возможности у предприятия не утратить платежеспособность, а принимающий значение &lt; 1, свидетельствует о том, что у предприятия в ближайшее время имеется возможность утратить платежеспособность. </w:t>
      </w:r>
    </w:p>
    <w:p w:rsidR="003661CA" w:rsidRDefault="003661CA">
      <w:pPr>
        <w:spacing w:line="360" w:lineRule="auto"/>
        <w:ind w:firstLine="540"/>
        <w:jc w:val="both"/>
        <w:rPr>
          <w:sz w:val="28"/>
          <w:szCs w:val="28"/>
        </w:rPr>
      </w:pPr>
      <w:r>
        <w:rPr>
          <w:sz w:val="28"/>
          <w:szCs w:val="28"/>
        </w:rPr>
        <w:t xml:space="preserve">В мировой практике для прогноза банкротства применяют аналитическую «Модель Альтмана» (таблица </w:t>
      </w:r>
      <w:r w:rsidR="00A57730">
        <w:rPr>
          <w:sz w:val="28"/>
          <w:szCs w:val="28"/>
        </w:rPr>
        <w:t>1.1</w:t>
      </w:r>
      <w:r>
        <w:rPr>
          <w:sz w:val="28"/>
          <w:szCs w:val="28"/>
        </w:rPr>
        <w:t>). Она представляет собой алгоритм интегральной оценки угрозы банкротства предприятия, основанный на комплексном учете важнейших показателей, диагностирующих кризисное финансовое его состояние. [16; с. 119] На основе обследования предприятий-банкротов Э. Альтман определил коэффициенты значимости отдельных факторов в интегральной оценке вероятности банкротства. Модель Альтмана имеет следующий вид:</w:t>
      </w:r>
    </w:p>
    <w:p w:rsidR="003661CA" w:rsidRPr="00FB1F83" w:rsidRDefault="00FB1F83" w:rsidP="00FB1F83">
      <w:pPr>
        <w:tabs>
          <w:tab w:val="left" w:pos="1185"/>
          <w:tab w:val="center" w:pos="5089"/>
          <w:tab w:val="right" w:pos="9638"/>
        </w:tabs>
        <w:spacing w:line="360" w:lineRule="auto"/>
        <w:ind w:firstLine="540"/>
        <w:rPr>
          <w:sz w:val="28"/>
          <w:szCs w:val="28"/>
        </w:rPr>
      </w:pPr>
      <w:r w:rsidRPr="00161140">
        <w:rPr>
          <w:sz w:val="28"/>
          <w:szCs w:val="28"/>
        </w:rPr>
        <w:tab/>
      </w:r>
      <w:r w:rsidRPr="00161140">
        <w:rPr>
          <w:sz w:val="28"/>
          <w:szCs w:val="28"/>
        </w:rPr>
        <w:tab/>
      </w:r>
      <w:r w:rsidR="003661CA">
        <w:rPr>
          <w:sz w:val="28"/>
          <w:szCs w:val="28"/>
          <w:lang w:val="en-US"/>
        </w:rPr>
        <w:t>Z</w:t>
      </w:r>
      <w:r w:rsidR="003661CA" w:rsidRPr="00161140">
        <w:rPr>
          <w:sz w:val="28"/>
          <w:szCs w:val="28"/>
        </w:rPr>
        <w:t xml:space="preserve"> = 1,2 * </w:t>
      </w:r>
      <w:r w:rsidR="003661CA">
        <w:rPr>
          <w:sz w:val="28"/>
          <w:szCs w:val="28"/>
          <w:lang w:val="en-US"/>
        </w:rPr>
        <w:t>X</w:t>
      </w:r>
      <w:r w:rsidR="003661CA" w:rsidRPr="00161140">
        <w:rPr>
          <w:sz w:val="28"/>
          <w:szCs w:val="28"/>
          <w:vertAlign w:val="subscript"/>
        </w:rPr>
        <w:t>1</w:t>
      </w:r>
      <w:r w:rsidR="003661CA" w:rsidRPr="00161140">
        <w:rPr>
          <w:sz w:val="28"/>
          <w:szCs w:val="28"/>
        </w:rPr>
        <w:t xml:space="preserve"> + 1,4 * </w:t>
      </w:r>
      <w:r w:rsidR="003661CA">
        <w:rPr>
          <w:sz w:val="28"/>
          <w:szCs w:val="28"/>
          <w:lang w:val="en-US"/>
        </w:rPr>
        <w:t>X</w:t>
      </w:r>
      <w:r w:rsidR="003661CA" w:rsidRPr="00161140">
        <w:rPr>
          <w:sz w:val="28"/>
          <w:szCs w:val="28"/>
          <w:vertAlign w:val="subscript"/>
        </w:rPr>
        <w:t>2</w:t>
      </w:r>
      <w:r w:rsidR="003661CA" w:rsidRPr="00161140">
        <w:rPr>
          <w:sz w:val="28"/>
          <w:szCs w:val="28"/>
        </w:rPr>
        <w:t xml:space="preserve"> + 3,3 * </w:t>
      </w:r>
      <w:r w:rsidR="003661CA">
        <w:rPr>
          <w:sz w:val="28"/>
          <w:szCs w:val="28"/>
          <w:lang w:val="en-US"/>
        </w:rPr>
        <w:t>X</w:t>
      </w:r>
      <w:r w:rsidR="003661CA" w:rsidRPr="00161140">
        <w:rPr>
          <w:sz w:val="28"/>
          <w:szCs w:val="28"/>
          <w:vertAlign w:val="subscript"/>
        </w:rPr>
        <w:t>3</w:t>
      </w:r>
      <w:r w:rsidR="003661CA" w:rsidRPr="00161140">
        <w:rPr>
          <w:sz w:val="28"/>
          <w:szCs w:val="28"/>
        </w:rPr>
        <w:t xml:space="preserve"> + 0,6 * </w:t>
      </w:r>
      <w:r w:rsidR="003661CA">
        <w:rPr>
          <w:sz w:val="28"/>
          <w:szCs w:val="28"/>
          <w:lang w:val="en-US"/>
        </w:rPr>
        <w:t>X</w:t>
      </w:r>
      <w:r w:rsidR="003661CA" w:rsidRPr="00161140">
        <w:rPr>
          <w:sz w:val="28"/>
          <w:szCs w:val="28"/>
          <w:vertAlign w:val="subscript"/>
        </w:rPr>
        <w:t>4</w:t>
      </w:r>
      <w:r w:rsidR="003661CA" w:rsidRPr="00161140">
        <w:rPr>
          <w:sz w:val="28"/>
          <w:szCs w:val="28"/>
        </w:rPr>
        <w:t xml:space="preserve"> + 1,0 * </w:t>
      </w:r>
      <w:r w:rsidR="003661CA">
        <w:rPr>
          <w:sz w:val="28"/>
          <w:szCs w:val="28"/>
          <w:lang w:val="en-US"/>
        </w:rPr>
        <w:t>X</w:t>
      </w:r>
      <w:r w:rsidR="003661CA" w:rsidRPr="00161140">
        <w:rPr>
          <w:sz w:val="28"/>
          <w:szCs w:val="28"/>
          <w:vertAlign w:val="subscript"/>
        </w:rPr>
        <w:t>5</w:t>
      </w:r>
      <w:r w:rsidR="003661CA" w:rsidRPr="00161140">
        <w:rPr>
          <w:sz w:val="28"/>
          <w:szCs w:val="28"/>
        </w:rPr>
        <w:t>,</w:t>
      </w:r>
      <w:r w:rsidRPr="00161140">
        <w:rPr>
          <w:sz w:val="28"/>
          <w:szCs w:val="28"/>
        </w:rPr>
        <w:tab/>
      </w:r>
      <w:r>
        <w:rPr>
          <w:sz w:val="28"/>
          <w:szCs w:val="28"/>
        </w:rPr>
        <w:t>(1.42)</w:t>
      </w:r>
    </w:p>
    <w:p w:rsidR="003661CA" w:rsidRDefault="003661CA">
      <w:pPr>
        <w:tabs>
          <w:tab w:val="left" w:pos="1440"/>
        </w:tabs>
        <w:spacing w:line="360" w:lineRule="auto"/>
        <w:ind w:left="1440" w:hanging="1440"/>
        <w:jc w:val="both"/>
        <w:rPr>
          <w:sz w:val="28"/>
          <w:szCs w:val="28"/>
        </w:rPr>
      </w:pPr>
      <w:r>
        <w:rPr>
          <w:sz w:val="28"/>
          <w:szCs w:val="28"/>
        </w:rPr>
        <w:t xml:space="preserve">где </w:t>
      </w:r>
      <w:r>
        <w:rPr>
          <w:sz w:val="28"/>
          <w:szCs w:val="28"/>
          <w:lang w:val="en-US"/>
        </w:rPr>
        <w:t>Z</w:t>
      </w:r>
      <w:r>
        <w:rPr>
          <w:sz w:val="28"/>
          <w:szCs w:val="28"/>
        </w:rPr>
        <w:t xml:space="preserve"> – интегральный показатель уровня угрозы банкротства («</w:t>
      </w:r>
      <w:r>
        <w:rPr>
          <w:sz w:val="28"/>
          <w:szCs w:val="28"/>
          <w:lang w:val="en-US"/>
        </w:rPr>
        <w:t>Z</w:t>
      </w:r>
      <w:r>
        <w:rPr>
          <w:sz w:val="28"/>
          <w:szCs w:val="28"/>
        </w:rPr>
        <w:t>-счет Альтмана»);</w:t>
      </w:r>
    </w:p>
    <w:p w:rsidR="003661CA" w:rsidRDefault="003661CA">
      <w:pPr>
        <w:tabs>
          <w:tab w:val="left" w:pos="1185"/>
        </w:tabs>
        <w:spacing w:line="360" w:lineRule="auto"/>
        <w:ind w:left="1260" w:hanging="1440"/>
        <w:jc w:val="both"/>
        <w:rPr>
          <w:sz w:val="28"/>
          <w:szCs w:val="28"/>
        </w:rPr>
      </w:pPr>
      <w:r>
        <w:rPr>
          <w:sz w:val="28"/>
          <w:szCs w:val="28"/>
        </w:rPr>
        <w:t xml:space="preserve">           </w:t>
      </w:r>
      <w:r>
        <w:rPr>
          <w:sz w:val="28"/>
          <w:szCs w:val="28"/>
          <w:lang w:val="en-US"/>
        </w:rPr>
        <w:t>X</w:t>
      </w:r>
      <w:r>
        <w:rPr>
          <w:sz w:val="28"/>
          <w:szCs w:val="28"/>
          <w:vertAlign w:val="subscript"/>
        </w:rPr>
        <w:t xml:space="preserve">1 </w:t>
      </w:r>
      <w:r>
        <w:rPr>
          <w:sz w:val="28"/>
          <w:szCs w:val="28"/>
        </w:rPr>
        <w:t>– отношение оборотных активов (рабочего капитала) к сумме всех  активов предприятия;</w:t>
      </w:r>
    </w:p>
    <w:p w:rsidR="003661CA" w:rsidRDefault="003661CA">
      <w:pPr>
        <w:tabs>
          <w:tab w:val="left" w:pos="1185"/>
        </w:tabs>
        <w:spacing w:line="360" w:lineRule="auto"/>
        <w:jc w:val="both"/>
        <w:rPr>
          <w:sz w:val="28"/>
          <w:szCs w:val="28"/>
        </w:rPr>
      </w:pPr>
      <w:r>
        <w:rPr>
          <w:sz w:val="28"/>
          <w:szCs w:val="28"/>
        </w:rPr>
        <w:t xml:space="preserve">        </w:t>
      </w:r>
      <w:r>
        <w:rPr>
          <w:sz w:val="28"/>
          <w:szCs w:val="28"/>
          <w:lang w:val="en-US"/>
        </w:rPr>
        <w:t>X</w:t>
      </w:r>
      <w:r>
        <w:rPr>
          <w:sz w:val="28"/>
          <w:szCs w:val="28"/>
          <w:vertAlign w:val="subscript"/>
        </w:rPr>
        <w:t>2</w:t>
      </w:r>
      <w:r>
        <w:rPr>
          <w:sz w:val="28"/>
          <w:szCs w:val="28"/>
        </w:rPr>
        <w:t xml:space="preserve"> – уровень рентабельности капитала;</w:t>
      </w:r>
    </w:p>
    <w:p w:rsidR="003661CA" w:rsidRDefault="003661CA">
      <w:pPr>
        <w:tabs>
          <w:tab w:val="left" w:pos="1185"/>
        </w:tabs>
        <w:spacing w:line="360" w:lineRule="auto"/>
        <w:jc w:val="both"/>
        <w:rPr>
          <w:sz w:val="28"/>
          <w:szCs w:val="28"/>
        </w:rPr>
      </w:pPr>
      <w:r>
        <w:rPr>
          <w:sz w:val="28"/>
          <w:szCs w:val="28"/>
        </w:rPr>
        <w:t xml:space="preserve">        </w:t>
      </w:r>
      <w:r>
        <w:rPr>
          <w:sz w:val="28"/>
          <w:szCs w:val="28"/>
          <w:lang w:val="en-US"/>
        </w:rPr>
        <w:t>X</w:t>
      </w:r>
      <w:r>
        <w:rPr>
          <w:sz w:val="28"/>
          <w:szCs w:val="28"/>
          <w:vertAlign w:val="subscript"/>
        </w:rPr>
        <w:t>3</w:t>
      </w:r>
      <w:r>
        <w:rPr>
          <w:sz w:val="28"/>
          <w:szCs w:val="28"/>
        </w:rPr>
        <w:t xml:space="preserve"> – уровень доходности активов;</w:t>
      </w:r>
    </w:p>
    <w:p w:rsidR="003661CA" w:rsidRDefault="003661CA">
      <w:pPr>
        <w:tabs>
          <w:tab w:val="left" w:pos="1185"/>
        </w:tabs>
        <w:spacing w:line="360" w:lineRule="auto"/>
        <w:jc w:val="both"/>
        <w:rPr>
          <w:sz w:val="28"/>
          <w:szCs w:val="28"/>
        </w:rPr>
      </w:pPr>
      <w:r>
        <w:rPr>
          <w:sz w:val="28"/>
          <w:szCs w:val="28"/>
        </w:rPr>
        <w:t xml:space="preserve">        </w:t>
      </w:r>
      <w:r>
        <w:rPr>
          <w:sz w:val="28"/>
          <w:szCs w:val="28"/>
          <w:lang w:val="en-US"/>
        </w:rPr>
        <w:t>X</w:t>
      </w:r>
      <w:r>
        <w:rPr>
          <w:sz w:val="28"/>
          <w:szCs w:val="28"/>
          <w:vertAlign w:val="subscript"/>
        </w:rPr>
        <w:t>4</w:t>
      </w:r>
      <w:r>
        <w:rPr>
          <w:sz w:val="28"/>
          <w:szCs w:val="28"/>
        </w:rPr>
        <w:t xml:space="preserve"> – коэффициент соотношения собственного и заемного капитала;</w:t>
      </w:r>
    </w:p>
    <w:p w:rsidR="003661CA" w:rsidRDefault="003661CA">
      <w:pPr>
        <w:tabs>
          <w:tab w:val="left" w:pos="1185"/>
        </w:tabs>
        <w:spacing w:line="360" w:lineRule="auto"/>
        <w:jc w:val="both"/>
        <w:rPr>
          <w:sz w:val="28"/>
          <w:szCs w:val="28"/>
        </w:rPr>
      </w:pPr>
      <w:r>
        <w:rPr>
          <w:sz w:val="28"/>
          <w:szCs w:val="28"/>
        </w:rPr>
        <w:t xml:space="preserve">        </w:t>
      </w:r>
      <w:r>
        <w:rPr>
          <w:sz w:val="28"/>
          <w:szCs w:val="28"/>
          <w:lang w:val="en-US"/>
        </w:rPr>
        <w:t>X</w:t>
      </w:r>
      <w:r>
        <w:rPr>
          <w:sz w:val="28"/>
          <w:szCs w:val="28"/>
          <w:vertAlign w:val="subscript"/>
        </w:rPr>
        <w:t>5</w:t>
      </w:r>
      <w:r>
        <w:rPr>
          <w:sz w:val="28"/>
          <w:szCs w:val="28"/>
        </w:rPr>
        <w:t xml:space="preserve"> – оборачиваемость активов (в числе оборотов).</w:t>
      </w:r>
    </w:p>
    <w:p w:rsidR="003661CA" w:rsidRDefault="003661CA">
      <w:pPr>
        <w:tabs>
          <w:tab w:val="left" w:pos="1185"/>
        </w:tabs>
        <w:spacing w:line="360" w:lineRule="auto"/>
        <w:ind w:firstLine="540"/>
        <w:jc w:val="both"/>
        <w:rPr>
          <w:sz w:val="28"/>
          <w:szCs w:val="28"/>
        </w:rPr>
      </w:pPr>
      <w:r>
        <w:rPr>
          <w:sz w:val="28"/>
          <w:szCs w:val="28"/>
        </w:rPr>
        <w:t>Уровень угрозы банкротства предприятия в модели Альтмана оценивается по следующей шкале:</w:t>
      </w:r>
    </w:p>
    <w:p w:rsidR="003661CA" w:rsidRDefault="003661CA">
      <w:pPr>
        <w:tabs>
          <w:tab w:val="left" w:pos="1185"/>
        </w:tabs>
        <w:spacing w:line="360" w:lineRule="auto"/>
        <w:ind w:firstLine="540"/>
        <w:jc w:val="right"/>
        <w:rPr>
          <w:sz w:val="28"/>
          <w:szCs w:val="28"/>
        </w:rPr>
      </w:pPr>
      <w:r>
        <w:rPr>
          <w:sz w:val="28"/>
          <w:szCs w:val="28"/>
        </w:rPr>
        <w:t xml:space="preserve">Таблица </w:t>
      </w:r>
      <w:r w:rsidR="00D67F67">
        <w:rPr>
          <w:sz w:val="28"/>
          <w:szCs w:val="28"/>
        </w:rPr>
        <w:t>1.1</w:t>
      </w:r>
    </w:p>
    <w:p w:rsidR="003661CA" w:rsidRDefault="003661CA">
      <w:pPr>
        <w:tabs>
          <w:tab w:val="left" w:pos="1185"/>
        </w:tabs>
        <w:spacing w:line="360" w:lineRule="auto"/>
        <w:ind w:firstLine="540"/>
        <w:jc w:val="center"/>
        <w:rPr>
          <w:sz w:val="28"/>
          <w:szCs w:val="28"/>
        </w:rPr>
      </w:pPr>
      <w:r>
        <w:rPr>
          <w:sz w:val="28"/>
          <w:szCs w:val="28"/>
        </w:rPr>
        <w:t xml:space="preserve">Интерпретация значений </w:t>
      </w:r>
      <w:r>
        <w:rPr>
          <w:sz w:val="28"/>
          <w:szCs w:val="28"/>
          <w:lang w:val="en-US"/>
        </w:rPr>
        <w:t>Z</w:t>
      </w:r>
      <w:r>
        <w:rPr>
          <w:sz w:val="28"/>
          <w:szCs w:val="28"/>
        </w:rPr>
        <w:t>-счета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7"/>
      </w:tblGrid>
      <w:tr w:rsidR="003661CA">
        <w:tc>
          <w:tcPr>
            <w:tcW w:w="4927" w:type="dxa"/>
            <w:vAlign w:val="center"/>
          </w:tcPr>
          <w:p w:rsidR="003661CA" w:rsidRDefault="003661CA">
            <w:pPr>
              <w:tabs>
                <w:tab w:val="left" w:pos="1185"/>
              </w:tabs>
              <w:spacing w:line="360" w:lineRule="auto"/>
              <w:jc w:val="center"/>
              <w:rPr>
                <w:b/>
                <w:sz w:val="28"/>
                <w:szCs w:val="28"/>
              </w:rPr>
            </w:pPr>
            <w:r>
              <w:rPr>
                <w:b/>
                <w:sz w:val="28"/>
                <w:szCs w:val="28"/>
              </w:rPr>
              <w:t>Значение показателя «</w:t>
            </w:r>
            <w:r>
              <w:rPr>
                <w:b/>
                <w:sz w:val="28"/>
                <w:szCs w:val="28"/>
                <w:lang w:val="en-US"/>
              </w:rPr>
              <w:t>Z</w:t>
            </w:r>
            <w:r>
              <w:rPr>
                <w:b/>
                <w:sz w:val="28"/>
                <w:szCs w:val="28"/>
              </w:rPr>
              <w:t>»</w:t>
            </w:r>
          </w:p>
        </w:tc>
        <w:tc>
          <w:tcPr>
            <w:tcW w:w="4927" w:type="dxa"/>
            <w:vAlign w:val="center"/>
          </w:tcPr>
          <w:p w:rsidR="003661CA" w:rsidRDefault="003661CA">
            <w:pPr>
              <w:tabs>
                <w:tab w:val="left" w:pos="1185"/>
              </w:tabs>
              <w:spacing w:line="360" w:lineRule="auto"/>
              <w:jc w:val="center"/>
              <w:rPr>
                <w:b/>
                <w:sz w:val="28"/>
                <w:szCs w:val="28"/>
              </w:rPr>
            </w:pPr>
            <w:r>
              <w:rPr>
                <w:b/>
                <w:sz w:val="28"/>
                <w:szCs w:val="28"/>
              </w:rPr>
              <w:t>Вероятность банкротства</w:t>
            </w:r>
          </w:p>
        </w:tc>
      </w:tr>
      <w:tr w:rsidR="003661CA">
        <w:tc>
          <w:tcPr>
            <w:tcW w:w="4927" w:type="dxa"/>
            <w:vAlign w:val="center"/>
          </w:tcPr>
          <w:p w:rsidR="003661CA" w:rsidRDefault="003661CA">
            <w:pPr>
              <w:tabs>
                <w:tab w:val="left" w:pos="1185"/>
              </w:tabs>
              <w:spacing w:line="360" w:lineRule="auto"/>
              <w:jc w:val="center"/>
              <w:rPr>
                <w:sz w:val="28"/>
                <w:szCs w:val="28"/>
              </w:rPr>
            </w:pPr>
            <w:r>
              <w:rPr>
                <w:sz w:val="28"/>
                <w:szCs w:val="28"/>
              </w:rPr>
              <w:t>До 1,8</w:t>
            </w:r>
          </w:p>
          <w:p w:rsidR="003661CA" w:rsidRDefault="003661CA">
            <w:pPr>
              <w:tabs>
                <w:tab w:val="left" w:pos="1185"/>
              </w:tabs>
              <w:spacing w:line="360" w:lineRule="auto"/>
              <w:jc w:val="center"/>
              <w:rPr>
                <w:sz w:val="28"/>
                <w:szCs w:val="28"/>
              </w:rPr>
            </w:pPr>
            <w:r>
              <w:rPr>
                <w:sz w:val="28"/>
                <w:szCs w:val="28"/>
              </w:rPr>
              <w:t>1,81 – 2,70</w:t>
            </w:r>
          </w:p>
          <w:p w:rsidR="003661CA" w:rsidRDefault="003661CA">
            <w:pPr>
              <w:tabs>
                <w:tab w:val="left" w:pos="1185"/>
              </w:tabs>
              <w:spacing w:line="360" w:lineRule="auto"/>
              <w:jc w:val="center"/>
              <w:rPr>
                <w:sz w:val="28"/>
                <w:szCs w:val="28"/>
              </w:rPr>
            </w:pPr>
            <w:r>
              <w:rPr>
                <w:sz w:val="28"/>
                <w:szCs w:val="28"/>
              </w:rPr>
              <w:t>2,71 – 2,99</w:t>
            </w:r>
          </w:p>
          <w:p w:rsidR="003661CA" w:rsidRDefault="003661CA">
            <w:pPr>
              <w:tabs>
                <w:tab w:val="left" w:pos="1185"/>
              </w:tabs>
              <w:spacing w:line="360" w:lineRule="auto"/>
              <w:jc w:val="center"/>
              <w:rPr>
                <w:sz w:val="28"/>
                <w:szCs w:val="28"/>
              </w:rPr>
            </w:pPr>
            <w:r>
              <w:rPr>
                <w:sz w:val="28"/>
                <w:szCs w:val="28"/>
              </w:rPr>
              <w:t>3,00 и выше</w:t>
            </w:r>
          </w:p>
        </w:tc>
        <w:tc>
          <w:tcPr>
            <w:tcW w:w="4927" w:type="dxa"/>
            <w:vAlign w:val="center"/>
          </w:tcPr>
          <w:p w:rsidR="003661CA" w:rsidRDefault="003661CA">
            <w:pPr>
              <w:tabs>
                <w:tab w:val="left" w:pos="1185"/>
              </w:tabs>
              <w:spacing w:line="360" w:lineRule="auto"/>
              <w:jc w:val="center"/>
              <w:rPr>
                <w:sz w:val="28"/>
                <w:szCs w:val="28"/>
              </w:rPr>
            </w:pPr>
            <w:r>
              <w:rPr>
                <w:sz w:val="28"/>
                <w:szCs w:val="28"/>
              </w:rPr>
              <w:t>Очень высокая</w:t>
            </w:r>
          </w:p>
          <w:p w:rsidR="003661CA" w:rsidRDefault="003661CA">
            <w:pPr>
              <w:tabs>
                <w:tab w:val="left" w:pos="1185"/>
              </w:tabs>
              <w:spacing w:line="360" w:lineRule="auto"/>
              <w:jc w:val="center"/>
              <w:rPr>
                <w:sz w:val="28"/>
                <w:szCs w:val="28"/>
              </w:rPr>
            </w:pPr>
            <w:r>
              <w:rPr>
                <w:sz w:val="28"/>
                <w:szCs w:val="28"/>
              </w:rPr>
              <w:t>Высокая</w:t>
            </w:r>
          </w:p>
          <w:p w:rsidR="003661CA" w:rsidRDefault="003661CA">
            <w:pPr>
              <w:tabs>
                <w:tab w:val="left" w:pos="1185"/>
              </w:tabs>
              <w:spacing w:line="360" w:lineRule="auto"/>
              <w:jc w:val="center"/>
              <w:rPr>
                <w:sz w:val="28"/>
                <w:szCs w:val="28"/>
              </w:rPr>
            </w:pPr>
            <w:r>
              <w:rPr>
                <w:sz w:val="28"/>
                <w:szCs w:val="28"/>
              </w:rPr>
              <w:t>Возможная</w:t>
            </w:r>
          </w:p>
          <w:p w:rsidR="003661CA" w:rsidRDefault="003661CA">
            <w:pPr>
              <w:tabs>
                <w:tab w:val="left" w:pos="1185"/>
              </w:tabs>
              <w:spacing w:line="360" w:lineRule="auto"/>
              <w:jc w:val="center"/>
              <w:rPr>
                <w:sz w:val="28"/>
                <w:szCs w:val="28"/>
              </w:rPr>
            </w:pPr>
            <w:r>
              <w:rPr>
                <w:sz w:val="28"/>
                <w:szCs w:val="28"/>
              </w:rPr>
              <w:t>Очень низкая</w:t>
            </w:r>
          </w:p>
        </w:tc>
      </w:tr>
    </w:tbl>
    <w:p w:rsidR="003661CA" w:rsidRDefault="003661CA">
      <w:pPr>
        <w:tabs>
          <w:tab w:val="left" w:pos="1185"/>
        </w:tabs>
        <w:spacing w:line="360" w:lineRule="auto"/>
        <w:ind w:firstLine="540"/>
        <w:jc w:val="both"/>
        <w:rPr>
          <w:sz w:val="28"/>
          <w:szCs w:val="28"/>
        </w:rPr>
      </w:pPr>
    </w:p>
    <w:p w:rsidR="003661CA" w:rsidRDefault="003661CA">
      <w:pPr>
        <w:tabs>
          <w:tab w:val="left" w:pos="1185"/>
        </w:tabs>
        <w:spacing w:line="360" w:lineRule="auto"/>
        <w:ind w:firstLine="540"/>
        <w:jc w:val="both"/>
        <w:rPr>
          <w:sz w:val="28"/>
          <w:szCs w:val="28"/>
        </w:rPr>
      </w:pPr>
      <w:r>
        <w:rPr>
          <w:sz w:val="28"/>
          <w:szCs w:val="28"/>
        </w:rPr>
        <w:t>Несмотря на относительную простоту использования этой модели для оценки финансового кризиса и угрозы банкротства, в наших экономических условиях она не позволяет получить достаточно объективный результат. Это вызывается различиями в учете отдельных показателей, влиянием инфляции на их формирование, несоответствием балансовой и рыночной стоимости отдельных активов и другими объективными причинами, которые определяют необходимость корректировки коэффициентов значимости показателей, приведенных в модели Альтмана.</w:t>
      </w:r>
    </w:p>
    <w:p w:rsidR="003661CA" w:rsidRDefault="003661CA" w:rsidP="009C0826">
      <w:pPr>
        <w:tabs>
          <w:tab w:val="left" w:pos="1185"/>
        </w:tabs>
        <w:spacing w:line="360" w:lineRule="auto"/>
        <w:ind w:firstLine="539"/>
        <w:rPr>
          <w:bCs/>
          <w:sz w:val="28"/>
          <w:szCs w:val="28"/>
        </w:rPr>
      </w:pPr>
      <w:r>
        <w:rPr>
          <w:bCs/>
          <w:sz w:val="28"/>
          <w:szCs w:val="28"/>
        </w:rPr>
        <w:t>Анализ рентабельности (прибыльности)</w:t>
      </w:r>
    </w:p>
    <w:p w:rsidR="003661CA" w:rsidRDefault="003661CA">
      <w:pPr>
        <w:pStyle w:val="a6"/>
        <w:spacing w:before="0" w:beforeAutospacing="0" w:after="0" w:afterAutospacing="0" w:line="360" w:lineRule="auto"/>
        <w:ind w:firstLine="540"/>
        <w:jc w:val="both"/>
        <w:rPr>
          <w:sz w:val="28"/>
          <w:szCs w:val="28"/>
        </w:rPr>
      </w:pPr>
      <w:r>
        <w:rPr>
          <w:sz w:val="28"/>
          <w:szCs w:val="28"/>
        </w:rPr>
        <w:t xml:space="preserve">Обобщающая оценка финансового состояния предприятия достигается на основе таких результативных показателей, как рентабельность. Уровень рентабельности зависят от производственной, снабженческой, сбытовой и коммерческой деятельности предприятия, иначе говоря, этот показатель характеризует все стороны хозяйствования. </w:t>
      </w:r>
    </w:p>
    <w:p w:rsidR="003661CA" w:rsidRDefault="003661CA">
      <w:pPr>
        <w:spacing w:line="360" w:lineRule="auto"/>
        <w:ind w:firstLine="539"/>
        <w:jc w:val="both"/>
        <w:rPr>
          <w:sz w:val="28"/>
        </w:rPr>
      </w:pPr>
      <w:r>
        <w:rPr>
          <w:sz w:val="28"/>
        </w:rPr>
        <w:t xml:space="preserve">Коэффициенты оценки рентабельности (прибыльности) характеризуют способность предприятия генерировать необходимую прибыль в процессе своей хозяйственной деятельности и определяют общую эффективность использования активов и вложенного капитала. </w:t>
      </w:r>
      <w:r>
        <w:rPr>
          <w:sz w:val="28"/>
          <w:szCs w:val="28"/>
        </w:rPr>
        <w:t xml:space="preserve">[8; с. 45] </w:t>
      </w:r>
      <w:r>
        <w:rPr>
          <w:sz w:val="28"/>
        </w:rPr>
        <w:t>Для проведения такой оценки используются следующие основные показатели:</w:t>
      </w:r>
    </w:p>
    <w:p w:rsidR="003661CA" w:rsidRDefault="003661CA">
      <w:pPr>
        <w:spacing w:line="360" w:lineRule="auto"/>
        <w:ind w:firstLine="540"/>
        <w:jc w:val="both"/>
        <w:rPr>
          <w:color w:val="000000"/>
          <w:sz w:val="28"/>
          <w:szCs w:val="28"/>
        </w:rPr>
      </w:pPr>
      <w:r>
        <w:rPr>
          <w:color w:val="000000"/>
          <w:sz w:val="28"/>
          <w:szCs w:val="28"/>
        </w:rPr>
        <w:t>а) коэффициент рентабельности всех используемых активов или коэффициент экономической рентабельности (Р</w:t>
      </w:r>
      <w:r>
        <w:rPr>
          <w:color w:val="000000"/>
          <w:sz w:val="28"/>
          <w:szCs w:val="28"/>
          <w:vertAlign w:val="subscript"/>
        </w:rPr>
        <w:t>а</w:t>
      </w:r>
      <w:r>
        <w:rPr>
          <w:color w:val="000000"/>
          <w:sz w:val="28"/>
          <w:szCs w:val="28"/>
        </w:rPr>
        <w:t>). Он характеризует уровень чистой прибыли, генерируемой всеми активами предприятия, находящимися в его использовании по балансу. Расчет этого показателя осуществляется по формуле:</w:t>
      </w:r>
    </w:p>
    <w:p w:rsidR="003661CA" w:rsidRDefault="002C5BCF" w:rsidP="002C5BCF">
      <w:pPr>
        <w:tabs>
          <w:tab w:val="center" w:pos="5089"/>
          <w:tab w:val="right" w:pos="9638"/>
        </w:tabs>
        <w:spacing w:line="360" w:lineRule="auto"/>
        <w:ind w:firstLine="540"/>
        <w:rPr>
          <w:color w:val="000000"/>
          <w:sz w:val="28"/>
          <w:szCs w:val="28"/>
        </w:rPr>
      </w:pPr>
      <w:r>
        <w:rPr>
          <w:color w:val="000000"/>
          <w:sz w:val="28"/>
          <w:szCs w:val="28"/>
        </w:rPr>
        <w:tab/>
      </w:r>
      <w:r w:rsidR="003661CA">
        <w:rPr>
          <w:color w:val="000000"/>
          <w:sz w:val="28"/>
          <w:szCs w:val="28"/>
        </w:rPr>
        <w:t>Р</w:t>
      </w:r>
      <w:r w:rsidR="003661CA">
        <w:rPr>
          <w:color w:val="000000"/>
          <w:sz w:val="28"/>
          <w:szCs w:val="28"/>
          <w:vertAlign w:val="subscript"/>
        </w:rPr>
        <w:t>а</w:t>
      </w:r>
      <w:r w:rsidR="003661CA">
        <w:rPr>
          <w:color w:val="000000"/>
          <w:sz w:val="28"/>
          <w:szCs w:val="28"/>
        </w:rPr>
        <w:t xml:space="preserve"> = ЧП</w:t>
      </w:r>
      <w:r w:rsidR="003661CA">
        <w:rPr>
          <w:color w:val="000000"/>
          <w:sz w:val="28"/>
          <w:szCs w:val="28"/>
          <w:vertAlign w:val="subscript"/>
        </w:rPr>
        <w:t>0</w:t>
      </w:r>
      <w:r w:rsidR="003661CA">
        <w:rPr>
          <w:color w:val="000000"/>
          <w:sz w:val="28"/>
          <w:szCs w:val="28"/>
        </w:rPr>
        <w:t xml:space="preserve"> / А,   </w:t>
      </w:r>
      <w:r>
        <w:rPr>
          <w:color w:val="000000"/>
          <w:sz w:val="28"/>
          <w:szCs w:val="28"/>
        </w:rPr>
        <w:tab/>
        <w:t>(1.43)</w:t>
      </w:r>
    </w:p>
    <w:p w:rsidR="003661CA" w:rsidRDefault="003661CA">
      <w:pPr>
        <w:tabs>
          <w:tab w:val="left" w:pos="720"/>
          <w:tab w:val="left" w:pos="1080"/>
        </w:tabs>
        <w:spacing w:line="360" w:lineRule="auto"/>
        <w:ind w:left="1440" w:hanging="1440"/>
        <w:jc w:val="both"/>
        <w:rPr>
          <w:color w:val="000000"/>
          <w:sz w:val="28"/>
          <w:szCs w:val="28"/>
        </w:rPr>
      </w:pPr>
      <w:r>
        <w:rPr>
          <w:color w:val="000000"/>
          <w:sz w:val="28"/>
          <w:szCs w:val="28"/>
        </w:rPr>
        <w:t>где ЧП</w:t>
      </w:r>
      <w:r>
        <w:rPr>
          <w:color w:val="000000"/>
          <w:sz w:val="28"/>
          <w:szCs w:val="28"/>
          <w:vertAlign w:val="subscript"/>
        </w:rPr>
        <w:t>0</w:t>
      </w:r>
      <w:r>
        <w:rPr>
          <w:color w:val="000000"/>
          <w:sz w:val="28"/>
          <w:szCs w:val="28"/>
        </w:rPr>
        <w:t xml:space="preserve"> – общая сумма чистой прибыли предприятия, полученная от всех видов хозяйственной деятельности, в рассматриваемом периоде;</w:t>
      </w:r>
    </w:p>
    <w:p w:rsidR="003661CA" w:rsidRDefault="003661CA">
      <w:pPr>
        <w:tabs>
          <w:tab w:val="left" w:pos="720"/>
          <w:tab w:val="left" w:pos="1080"/>
        </w:tabs>
        <w:spacing w:line="360" w:lineRule="auto"/>
        <w:ind w:left="1440" w:hanging="1440"/>
        <w:jc w:val="both"/>
        <w:rPr>
          <w:color w:val="000000"/>
          <w:sz w:val="28"/>
          <w:szCs w:val="28"/>
        </w:rPr>
      </w:pPr>
      <w:r>
        <w:rPr>
          <w:color w:val="000000"/>
          <w:sz w:val="28"/>
          <w:szCs w:val="28"/>
        </w:rPr>
        <w:t xml:space="preserve">        А – средняя стоимость всех используемых активов предприятия в   рассматриваемом периоде;</w:t>
      </w:r>
    </w:p>
    <w:p w:rsidR="003661CA" w:rsidRDefault="003661CA">
      <w:pPr>
        <w:tabs>
          <w:tab w:val="left" w:pos="720"/>
          <w:tab w:val="left" w:pos="1080"/>
        </w:tabs>
        <w:spacing w:line="360" w:lineRule="auto"/>
        <w:ind w:firstLine="540"/>
        <w:jc w:val="both"/>
        <w:rPr>
          <w:color w:val="000000"/>
          <w:sz w:val="28"/>
          <w:szCs w:val="28"/>
        </w:rPr>
      </w:pPr>
      <w:r>
        <w:rPr>
          <w:color w:val="000000"/>
          <w:sz w:val="28"/>
          <w:szCs w:val="28"/>
        </w:rPr>
        <w:t>б) коэффициент рентабельности собственного капитала или коэффициент финансовой рентабельности (Р</w:t>
      </w:r>
      <w:r>
        <w:rPr>
          <w:color w:val="000000"/>
          <w:sz w:val="28"/>
          <w:szCs w:val="28"/>
          <w:vertAlign w:val="subscript"/>
        </w:rPr>
        <w:t>ск</w:t>
      </w:r>
      <w:r>
        <w:rPr>
          <w:color w:val="000000"/>
          <w:sz w:val="28"/>
          <w:szCs w:val="28"/>
        </w:rPr>
        <w:t>). Он характеризует уровень прибыльности собственного капитала, вложенного в предприятие. Для расчета этого показателя используется следующая формула:</w:t>
      </w:r>
    </w:p>
    <w:p w:rsidR="003661CA" w:rsidRDefault="002C5BCF" w:rsidP="002C5BCF">
      <w:pPr>
        <w:tabs>
          <w:tab w:val="left" w:pos="720"/>
          <w:tab w:val="left" w:pos="1080"/>
          <w:tab w:val="center" w:pos="5089"/>
          <w:tab w:val="right" w:pos="9638"/>
        </w:tabs>
        <w:spacing w:line="360" w:lineRule="auto"/>
        <w:ind w:firstLine="540"/>
        <w:rPr>
          <w:color w:val="000000"/>
          <w:sz w:val="28"/>
          <w:szCs w:val="28"/>
        </w:rPr>
      </w:pPr>
      <w:r>
        <w:rPr>
          <w:color w:val="000000"/>
          <w:sz w:val="28"/>
          <w:szCs w:val="28"/>
        </w:rPr>
        <w:tab/>
      </w:r>
      <w:r>
        <w:rPr>
          <w:color w:val="000000"/>
          <w:sz w:val="28"/>
          <w:szCs w:val="28"/>
        </w:rPr>
        <w:tab/>
      </w:r>
      <w:r>
        <w:rPr>
          <w:color w:val="000000"/>
          <w:sz w:val="28"/>
          <w:szCs w:val="28"/>
        </w:rPr>
        <w:tab/>
      </w:r>
      <w:r w:rsidR="003661CA">
        <w:rPr>
          <w:color w:val="000000"/>
          <w:sz w:val="28"/>
          <w:szCs w:val="28"/>
        </w:rPr>
        <w:t>Р</w:t>
      </w:r>
      <w:r w:rsidR="003661CA">
        <w:rPr>
          <w:color w:val="000000"/>
          <w:sz w:val="28"/>
          <w:szCs w:val="28"/>
          <w:vertAlign w:val="subscript"/>
        </w:rPr>
        <w:t>ск</w:t>
      </w:r>
      <w:r w:rsidR="003661CA">
        <w:rPr>
          <w:color w:val="000000"/>
          <w:sz w:val="28"/>
          <w:szCs w:val="28"/>
        </w:rPr>
        <w:t xml:space="preserve"> = ЧП</w:t>
      </w:r>
      <w:r w:rsidR="003661CA">
        <w:rPr>
          <w:color w:val="000000"/>
          <w:sz w:val="28"/>
          <w:szCs w:val="28"/>
          <w:vertAlign w:val="subscript"/>
        </w:rPr>
        <w:t>0</w:t>
      </w:r>
      <w:r w:rsidR="003661CA">
        <w:rPr>
          <w:color w:val="000000"/>
          <w:sz w:val="28"/>
          <w:szCs w:val="28"/>
        </w:rPr>
        <w:t xml:space="preserve"> / СК,   </w:t>
      </w:r>
      <w:r>
        <w:rPr>
          <w:color w:val="000000"/>
          <w:sz w:val="28"/>
          <w:szCs w:val="28"/>
        </w:rPr>
        <w:tab/>
        <w:t>(1.44)</w:t>
      </w:r>
    </w:p>
    <w:p w:rsidR="003661CA" w:rsidRDefault="003661CA">
      <w:pPr>
        <w:tabs>
          <w:tab w:val="left" w:pos="720"/>
          <w:tab w:val="left" w:pos="1080"/>
        </w:tabs>
        <w:spacing w:line="360" w:lineRule="auto"/>
        <w:ind w:left="1440" w:hanging="1440"/>
        <w:jc w:val="both"/>
        <w:rPr>
          <w:color w:val="000000"/>
          <w:sz w:val="28"/>
          <w:szCs w:val="28"/>
        </w:rPr>
      </w:pPr>
      <w:r>
        <w:rPr>
          <w:color w:val="000000"/>
          <w:sz w:val="28"/>
          <w:szCs w:val="28"/>
        </w:rPr>
        <w:t>где ЧП</w:t>
      </w:r>
      <w:r>
        <w:rPr>
          <w:color w:val="000000"/>
          <w:sz w:val="28"/>
          <w:szCs w:val="28"/>
          <w:vertAlign w:val="subscript"/>
        </w:rPr>
        <w:t>0</w:t>
      </w:r>
      <w:r>
        <w:rPr>
          <w:color w:val="000000"/>
          <w:sz w:val="28"/>
          <w:szCs w:val="28"/>
        </w:rPr>
        <w:t xml:space="preserve"> – общая сумма чистой прибыли предприятия, полученная от всех видов хозяйственной деятельности в рассматриваемом периоде;</w:t>
      </w:r>
    </w:p>
    <w:p w:rsidR="003661CA" w:rsidRDefault="003661CA">
      <w:pPr>
        <w:tabs>
          <w:tab w:val="left" w:pos="720"/>
          <w:tab w:val="left" w:pos="1080"/>
        </w:tabs>
        <w:spacing w:line="360" w:lineRule="auto"/>
        <w:ind w:left="1440" w:hanging="1440"/>
        <w:jc w:val="both"/>
        <w:rPr>
          <w:color w:val="000000"/>
          <w:sz w:val="28"/>
          <w:szCs w:val="28"/>
        </w:rPr>
      </w:pPr>
      <w:r>
        <w:rPr>
          <w:color w:val="000000"/>
          <w:sz w:val="28"/>
          <w:szCs w:val="28"/>
        </w:rPr>
        <w:t xml:space="preserve">        СК – средняя сумма собственного капитала предприятия в рассматриваемом периоде;</w:t>
      </w:r>
    </w:p>
    <w:p w:rsidR="003661CA" w:rsidRDefault="003661CA">
      <w:pPr>
        <w:tabs>
          <w:tab w:val="left" w:pos="720"/>
          <w:tab w:val="left" w:pos="1080"/>
        </w:tabs>
        <w:spacing w:line="360" w:lineRule="auto"/>
        <w:ind w:firstLine="540"/>
        <w:jc w:val="both"/>
        <w:rPr>
          <w:color w:val="000000"/>
          <w:sz w:val="28"/>
          <w:szCs w:val="28"/>
        </w:rPr>
      </w:pPr>
      <w:r>
        <w:rPr>
          <w:color w:val="000000"/>
          <w:sz w:val="28"/>
          <w:szCs w:val="28"/>
        </w:rPr>
        <w:t>в) коэффициент рентабельности реализации продукции или коэффициент коммерческой рентабельности (Р</w:t>
      </w:r>
      <w:r>
        <w:rPr>
          <w:color w:val="000000"/>
          <w:sz w:val="28"/>
          <w:szCs w:val="28"/>
          <w:vertAlign w:val="subscript"/>
        </w:rPr>
        <w:t>рп</w:t>
      </w:r>
      <w:r>
        <w:rPr>
          <w:color w:val="000000"/>
          <w:sz w:val="28"/>
          <w:szCs w:val="28"/>
        </w:rPr>
        <w:t>).</w:t>
      </w:r>
      <w:r>
        <w:rPr>
          <w:i/>
          <w:color w:val="000000"/>
          <w:sz w:val="28"/>
          <w:szCs w:val="28"/>
        </w:rPr>
        <w:t xml:space="preserve"> </w:t>
      </w:r>
      <w:r>
        <w:rPr>
          <w:color w:val="000000"/>
          <w:sz w:val="28"/>
          <w:szCs w:val="28"/>
        </w:rPr>
        <w:t>Он характеризует прибыльность операционной (производственно-коммерческой) деятельности предприятия. Расчет этого показателя производится по следующей формуле:</w:t>
      </w:r>
    </w:p>
    <w:p w:rsidR="003661CA" w:rsidRDefault="002C5BCF" w:rsidP="002C5BCF">
      <w:pPr>
        <w:tabs>
          <w:tab w:val="left" w:pos="720"/>
          <w:tab w:val="left" w:pos="1080"/>
          <w:tab w:val="center" w:pos="5089"/>
          <w:tab w:val="right" w:pos="9638"/>
        </w:tabs>
        <w:spacing w:line="360" w:lineRule="auto"/>
        <w:ind w:firstLine="540"/>
        <w:rPr>
          <w:color w:val="000000"/>
          <w:sz w:val="28"/>
          <w:szCs w:val="28"/>
        </w:rPr>
      </w:pPr>
      <w:r>
        <w:rPr>
          <w:color w:val="000000"/>
          <w:sz w:val="28"/>
          <w:szCs w:val="28"/>
        </w:rPr>
        <w:tab/>
      </w:r>
      <w:r>
        <w:rPr>
          <w:color w:val="000000"/>
          <w:sz w:val="28"/>
          <w:szCs w:val="28"/>
        </w:rPr>
        <w:tab/>
      </w:r>
      <w:r>
        <w:rPr>
          <w:color w:val="000000"/>
          <w:sz w:val="28"/>
          <w:szCs w:val="28"/>
        </w:rPr>
        <w:tab/>
      </w:r>
      <w:r w:rsidR="003661CA">
        <w:rPr>
          <w:color w:val="000000"/>
          <w:sz w:val="28"/>
          <w:szCs w:val="28"/>
        </w:rPr>
        <w:t>Р</w:t>
      </w:r>
      <w:r w:rsidR="003661CA">
        <w:rPr>
          <w:color w:val="000000"/>
          <w:sz w:val="28"/>
          <w:szCs w:val="28"/>
          <w:vertAlign w:val="subscript"/>
        </w:rPr>
        <w:t>рп</w:t>
      </w:r>
      <w:r w:rsidR="003661CA">
        <w:rPr>
          <w:color w:val="000000"/>
          <w:sz w:val="28"/>
          <w:szCs w:val="28"/>
        </w:rPr>
        <w:t xml:space="preserve"> = ЧП</w:t>
      </w:r>
      <w:r w:rsidR="003661CA">
        <w:rPr>
          <w:color w:val="000000"/>
          <w:sz w:val="28"/>
          <w:szCs w:val="28"/>
          <w:vertAlign w:val="subscript"/>
        </w:rPr>
        <w:t>рп</w:t>
      </w:r>
      <w:r w:rsidR="003661CA">
        <w:rPr>
          <w:color w:val="000000"/>
          <w:sz w:val="28"/>
          <w:szCs w:val="28"/>
        </w:rPr>
        <w:t xml:space="preserve">  / ОР,   </w:t>
      </w:r>
      <w:r>
        <w:rPr>
          <w:color w:val="000000"/>
          <w:sz w:val="28"/>
          <w:szCs w:val="28"/>
        </w:rPr>
        <w:tab/>
        <w:t>(1.45)</w:t>
      </w:r>
    </w:p>
    <w:p w:rsidR="003661CA" w:rsidRDefault="003661CA">
      <w:pPr>
        <w:tabs>
          <w:tab w:val="left" w:pos="720"/>
          <w:tab w:val="left" w:pos="1080"/>
        </w:tabs>
        <w:spacing w:line="360" w:lineRule="auto"/>
        <w:ind w:left="1440" w:hanging="1440"/>
        <w:jc w:val="both"/>
        <w:rPr>
          <w:color w:val="000000"/>
          <w:sz w:val="28"/>
          <w:szCs w:val="28"/>
        </w:rPr>
      </w:pPr>
      <w:r>
        <w:rPr>
          <w:color w:val="000000"/>
          <w:sz w:val="28"/>
          <w:szCs w:val="28"/>
        </w:rPr>
        <w:t>где ЧП</w:t>
      </w:r>
      <w:r>
        <w:rPr>
          <w:color w:val="000000"/>
          <w:sz w:val="28"/>
          <w:szCs w:val="28"/>
          <w:vertAlign w:val="subscript"/>
        </w:rPr>
        <w:t>рп</w:t>
      </w:r>
      <w:r>
        <w:rPr>
          <w:color w:val="000000"/>
          <w:sz w:val="28"/>
          <w:szCs w:val="28"/>
        </w:rPr>
        <w:t xml:space="preserve"> – сумма чистой прибыли, полученная от операционной деятельности               предприятия, в рассматриваемом периоде;</w:t>
      </w:r>
    </w:p>
    <w:p w:rsidR="003661CA" w:rsidRDefault="003661CA">
      <w:pPr>
        <w:tabs>
          <w:tab w:val="left" w:pos="720"/>
          <w:tab w:val="left" w:pos="1080"/>
        </w:tabs>
        <w:spacing w:line="360" w:lineRule="auto"/>
        <w:ind w:left="1440" w:hanging="1440"/>
        <w:jc w:val="both"/>
        <w:rPr>
          <w:color w:val="000000"/>
          <w:sz w:val="28"/>
          <w:szCs w:val="28"/>
        </w:rPr>
      </w:pPr>
      <w:r>
        <w:rPr>
          <w:color w:val="000000"/>
          <w:sz w:val="28"/>
          <w:szCs w:val="28"/>
        </w:rPr>
        <w:t xml:space="preserve">        ОР  –   общий объем реализации продукции в рассматриваемом периоде;</w:t>
      </w:r>
    </w:p>
    <w:p w:rsidR="003661CA" w:rsidRDefault="003661CA">
      <w:pPr>
        <w:tabs>
          <w:tab w:val="left" w:pos="720"/>
          <w:tab w:val="left" w:pos="1080"/>
        </w:tabs>
        <w:spacing w:line="360" w:lineRule="auto"/>
        <w:ind w:firstLine="540"/>
        <w:jc w:val="both"/>
        <w:rPr>
          <w:color w:val="000000"/>
          <w:sz w:val="28"/>
          <w:szCs w:val="28"/>
        </w:rPr>
      </w:pPr>
      <w:r>
        <w:rPr>
          <w:color w:val="000000"/>
          <w:sz w:val="28"/>
          <w:szCs w:val="28"/>
        </w:rPr>
        <w:t>г) коэффициент рентабельности текущих затрат (Р</w:t>
      </w:r>
      <w:r>
        <w:rPr>
          <w:color w:val="000000"/>
          <w:sz w:val="28"/>
          <w:szCs w:val="28"/>
          <w:vertAlign w:val="subscript"/>
        </w:rPr>
        <w:t>тз</w:t>
      </w:r>
      <w:r>
        <w:rPr>
          <w:color w:val="000000"/>
          <w:sz w:val="28"/>
          <w:szCs w:val="28"/>
        </w:rPr>
        <w:t>). Он характеризует уровень прибыли, полученной на единицу затрат на осуществление операционной (производственно-коммерческой) деятельности предприятия. Для расчета этого показателя используется следующая формула:</w:t>
      </w:r>
    </w:p>
    <w:p w:rsidR="003661CA" w:rsidRDefault="002C5BCF" w:rsidP="002C5BCF">
      <w:pPr>
        <w:tabs>
          <w:tab w:val="left" w:pos="720"/>
          <w:tab w:val="left" w:pos="1080"/>
          <w:tab w:val="center" w:pos="4819"/>
          <w:tab w:val="right" w:pos="9638"/>
        </w:tabs>
        <w:spacing w:line="360" w:lineRule="auto"/>
        <w:rPr>
          <w:color w:val="000000"/>
          <w:sz w:val="28"/>
          <w:szCs w:val="28"/>
        </w:rPr>
      </w:pPr>
      <w:r>
        <w:rPr>
          <w:color w:val="000000"/>
          <w:sz w:val="28"/>
          <w:szCs w:val="28"/>
        </w:rPr>
        <w:tab/>
      </w:r>
      <w:r>
        <w:rPr>
          <w:color w:val="000000"/>
          <w:sz w:val="28"/>
          <w:szCs w:val="28"/>
        </w:rPr>
        <w:tab/>
      </w:r>
      <w:r>
        <w:rPr>
          <w:color w:val="000000"/>
          <w:sz w:val="28"/>
          <w:szCs w:val="28"/>
        </w:rPr>
        <w:tab/>
      </w:r>
      <w:r w:rsidR="003661CA">
        <w:rPr>
          <w:color w:val="000000"/>
          <w:sz w:val="28"/>
          <w:szCs w:val="28"/>
        </w:rPr>
        <w:t>Р</w:t>
      </w:r>
      <w:r w:rsidR="003661CA">
        <w:rPr>
          <w:color w:val="000000"/>
          <w:sz w:val="28"/>
          <w:szCs w:val="28"/>
          <w:vertAlign w:val="subscript"/>
        </w:rPr>
        <w:t>тз</w:t>
      </w:r>
      <w:r w:rsidR="003661CA">
        <w:rPr>
          <w:color w:val="000000"/>
          <w:sz w:val="28"/>
          <w:szCs w:val="28"/>
        </w:rPr>
        <w:t xml:space="preserve"> = ЧП</w:t>
      </w:r>
      <w:r w:rsidR="003661CA">
        <w:rPr>
          <w:color w:val="000000"/>
          <w:sz w:val="28"/>
          <w:szCs w:val="28"/>
          <w:vertAlign w:val="subscript"/>
        </w:rPr>
        <w:t>рп</w:t>
      </w:r>
      <w:r w:rsidR="003661CA">
        <w:rPr>
          <w:color w:val="000000"/>
          <w:sz w:val="28"/>
          <w:szCs w:val="28"/>
        </w:rPr>
        <w:t xml:space="preserve"> / И,   </w:t>
      </w:r>
      <w:r>
        <w:rPr>
          <w:color w:val="000000"/>
          <w:sz w:val="28"/>
          <w:szCs w:val="28"/>
        </w:rPr>
        <w:tab/>
        <w:t>(1.46)</w:t>
      </w:r>
    </w:p>
    <w:p w:rsidR="003661CA" w:rsidRDefault="003661CA">
      <w:pPr>
        <w:tabs>
          <w:tab w:val="left" w:pos="720"/>
        </w:tabs>
        <w:spacing w:line="360" w:lineRule="auto"/>
        <w:ind w:left="1440" w:hanging="1440"/>
        <w:jc w:val="both"/>
        <w:rPr>
          <w:color w:val="000000"/>
          <w:sz w:val="28"/>
          <w:szCs w:val="28"/>
        </w:rPr>
      </w:pPr>
      <w:r>
        <w:rPr>
          <w:color w:val="000000"/>
          <w:sz w:val="28"/>
          <w:szCs w:val="28"/>
        </w:rPr>
        <w:t>где ЧП</w:t>
      </w:r>
      <w:r>
        <w:rPr>
          <w:color w:val="000000"/>
          <w:sz w:val="28"/>
          <w:szCs w:val="28"/>
          <w:vertAlign w:val="subscript"/>
        </w:rPr>
        <w:t>рп</w:t>
      </w:r>
      <w:r>
        <w:rPr>
          <w:color w:val="000000"/>
          <w:sz w:val="28"/>
          <w:szCs w:val="28"/>
        </w:rPr>
        <w:t xml:space="preserve"> – сумма чистой прибыли, полученная от операционной (производственно-коммерческой) деятельности предприятия в рассматриваемом периоде;</w:t>
      </w:r>
    </w:p>
    <w:p w:rsidR="003661CA" w:rsidRDefault="003661CA">
      <w:pPr>
        <w:tabs>
          <w:tab w:val="left" w:pos="720"/>
          <w:tab w:val="left" w:pos="1440"/>
        </w:tabs>
        <w:spacing w:line="360" w:lineRule="auto"/>
        <w:ind w:left="1440" w:hanging="1077"/>
        <w:jc w:val="both"/>
        <w:rPr>
          <w:color w:val="000000"/>
          <w:sz w:val="28"/>
          <w:szCs w:val="28"/>
        </w:rPr>
      </w:pPr>
      <w:r>
        <w:rPr>
          <w:color w:val="000000"/>
          <w:sz w:val="28"/>
          <w:szCs w:val="28"/>
        </w:rPr>
        <w:t xml:space="preserve">  И – сумма издержек производства (обращения) предприятия в рассматриваемом периоде;</w:t>
      </w:r>
    </w:p>
    <w:p w:rsidR="003661CA" w:rsidRDefault="003661CA">
      <w:pPr>
        <w:tabs>
          <w:tab w:val="left" w:pos="720"/>
          <w:tab w:val="left" w:pos="1080"/>
        </w:tabs>
        <w:spacing w:line="360" w:lineRule="auto"/>
        <w:ind w:firstLine="540"/>
        <w:jc w:val="both"/>
        <w:rPr>
          <w:color w:val="000000"/>
          <w:sz w:val="28"/>
          <w:szCs w:val="28"/>
        </w:rPr>
      </w:pPr>
      <w:r>
        <w:rPr>
          <w:color w:val="000000"/>
          <w:sz w:val="28"/>
          <w:szCs w:val="28"/>
        </w:rPr>
        <w:t>д) коэффициент рентабельности инвестиций (Р</w:t>
      </w:r>
      <w:r>
        <w:rPr>
          <w:color w:val="000000"/>
          <w:sz w:val="28"/>
          <w:szCs w:val="28"/>
          <w:vertAlign w:val="subscript"/>
        </w:rPr>
        <w:t>и</w:t>
      </w:r>
      <w:r>
        <w:rPr>
          <w:color w:val="000000"/>
          <w:sz w:val="28"/>
          <w:szCs w:val="28"/>
        </w:rPr>
        <w:t>). Он характеризует прибыльность инвестиционной деятельности предприятия. Расчет этого показателя осуществляется по следующей формуле:</w:t>
      </w:r>
    </w:p>
    <w:p w:rsidR="003661CA" w:rsidRDefault="002C5BCF" w:rsidP="002C5BCF">
      <w:pPr>
        <w:tabs>
          <w:tab w:val="left" w:pos="720"/>
          <w:tab w:val="left" w:pos="1080"/>
          <w:tab w:val="center" w:pos="4819"/>
          <w:tab w:val="right" w:pos="9638"/>
        </w:tabs>
        <w:spacing w:line="360" w:lineRule="auto"/>
        <w:rPr>
          <w:color w:val="000000"/>
          <w:sz w:val="28"/>
          <w:szCs w:val="28"/>
        </w:rPr>
      </w:pPr>
      <w:r>
        <w:rPr>
          <w:color w:val="000000"/>
          <w:sz w:val="28"/>
          <w:szCs w:val="28"/>
        </w:rPr>
        <w:tab/>
      </w:r>
      <w:r>
        <w:rPr>
          <w:color w:val="000000"/>
          <w:sz w:val="28"/>
          <w:szCs w:val="28"/>
        </w:rPr>
        <w:tab/>
      </w:r>
      <w:r>
        <w:rPr>
          <w:color w:val="000000"/>
          <w:sz w:val="28"/>
          <w:szCs w:val="28"/>
        </w:rPr>
        <w:tab/>
      </w:r>
      <w:r w:rsidR="003661CA">
        <w:rPr>
          <w:color w:val="000000"/>
          <w:sz w:val="28"/>
          <w:szCs w:val="28"/>
        </w:rPr>
        <w:t>Р</w:t>
      </w:r>
      <w:r w:rsidR="003661CA">
        <w:rPr>
          <w:color w:val="000000"/>
          <w:sz w:val="28"/>
          <w:szCs w:val="28"/>
          <w:vertAlign w:val="subscript"/>
        </w:rPr>
        <w:t>и</w:t>
      </w:r>
      <w:r w:rsidR="003661CA">
        <w:rPr>
          <w:color w:val="000000"/>
          <w:sz w:val="28"/>
          <w:szCs w:val="28"/>
        </w:rPr>
        <w:t xml:space="preserve"> = ЧП</w:t>
      </w:r>
      <w:r w:rsidR="003661CA">
        <w:rPr>
          <w:color w:val="000000"/>
          <w:sz w:val="28"/>
          <w:szCs w:val="28"/>
          <w:vertAlign w:val="subscript"/>
        </w:rPr>
        <w:t>и</w:t>
      </w:r>
      <w:r w:rsidR="003661CA">
        <w:rPr>
          <w:color w:val="000000"/>
          <w:sz w:val="28"/>
          <w:szCs w:val="28"/>
        </w:rPr>
        <w:t xml:space="preserve"> / ИР,  </w:t>
      </w:r>
      <w:r>
        <w:rPr>
          <w:color w:val="000000"/>
          <w:sz w:val="28"/>
          <w:szCs w:val="28"/>
        </w:rPr>
        <w:tab/>
        <w:t>(1.47)</w:t>
      </w:r>
    </w:p>
    <w:p w:rsidR="003661CA" w:rsidRDefault="003661CA">
      <w:pPr>
        <w:tabs>
          <w:tab w:val="left" w:pos="1080"/>
          <w:tab w:val="left" w:pos="1440"/>
        </w:tabs>
        <w:spacing w:line="360" w:lineRule="auto"/>
        <w:ind w:left="1440" w:hanging="1440"/>
        <w:jc w:val="both"/>
        <w:rPr>
          <w:color w:val="000000"/>
          <w:sz w:val="28"/>
          <w:szCs w:val="28"/>
        </w:rPr>
      </w:pPr>
      <w:r>
        <w:rPr>
          <w:color w:val="000000"/>
          <w:sz w:val="28"/>
          <w:szCs w:val="28"/>
        </w:rPr>
        <w:t>где ЧП</w:t>
      </w:r>
      <w:r>
        <w:rPr>
          <w:color w:val="000000"/>
          <w:sz w:val="28"/>
          <w:szCs w:val="28"/>
          <w:vertAlign w:val="subscript"/>
        </w:rPr>
        <w:t>и</w:t>
      </w:r>
      <w:r>
        <w:rPr>
          <w:color w:val="000000"/>
          <w:sz w:val="28"/>
          <w:szCs w:val="28"/>
        </w:rPr>
        <w:t xml:space="preserve"> – сумма чистой прибыли, полученная от инвестиционной деятельности предприятия в рассматриваемом периоде;</w:t>
      </w:r>
    </w:p>
    <w:p w:rsidR="003661CA" w:rsidRDefault="003661CA">
      <w:pPr>
        <w:tabs>
          <w:tab w:val="left" w:pos="1080"/>
        </w:tabs>
        <w:spacing w:line="360" w:lineRule="auto"/>
        <w:ind w:left="1440" w:hanging="1440"/>
        <w:jc w:val="both"/>
        <w:rPr>
          <w:color w:val="000000"/>
          <w:sz w:val="28"/>
          <w:szCs w:val="28"/>
        </w:rPr>
      </w:pPr>
      <w:r>
        <w:rPr>
          <w:color w:val="000000"/>
          <w:sz w:val="28"/>
          <w:szCs w:val="28"/>
        </w:rPr>
        <w:t xml:space="preserve">        ИР –   сумма инвестиционных ресурсов предприятия, размещенных в объекты реального и финансового инвестирования.</w:t>
      </w:r>
    </w:p>
    <w:p w:rsidR="003661CA" w:rsidRDefault="003661CA">
      <w:pPr>
        <w:spacing w:line="360" w:lineRule="auto"/>
        <w:rPr>
          <w:sz w:val="28"/>
          <w:szCs w:val="28"/>
        </w:rPr>
      </w:pPr>
    </w:p>
    <w:p w:rsidR="003661CA" w:rsidRDefault="003661CA">
      <w:pPr>
        <w:tabs>
          <w:tab w:val="left" w:pos="720"/>
          <w:tab w:val="left" w:pos="1080"/>
        </w:tabs>
        <w:spacing w:line="360" w:lineRule="auto"/>
        <w:ind w:firstLine="540"/>
        <w:jc w:val="both"/>
        <w:rPr>
          <w:color w:val="000000"/>
          <w:sz w:val="28"/>
          <w:szCs w:val="28"/>
        </w:rPr>
      </w:pPr>
      <w:r>
        <w:rPr>
          <w:color w:val="000000"/>
          <w:sz w:val="28"/>
          <w:szCs w:val="28"/>
        </w:rPr>
        <w:t>Коэффициенты рентабельности могут быть рассчитаны также по отдельным видам активов предприятия, отдельным формам привлеченного им капитала, отдельным объектам реального и финансового инвестирования.</w:t>
      </w:r>
    </w:p>
    <w:p w:rsidR="003661CA" w:rsidRDefault="003661CA">
      <w:pPr>
        <w:tabs>
          <w:tab w:val="left" w:pos="720"/>
          <w:tab w:val="left" w:pos="1080"/>
        </w:tabs>
        <w:spacing w:line="360" w:lineRule="auto"/>
        <w:ind w:firstLine="540"/>
        <w:jc w:val="both"/>
        <w:rPr>
          <w:color w:val="000000"/>
          <w:sz w:val="28"/>
          <w:szCs w:val="28"/>
        </w:rPr>
      </w:pPr>
      <w:r>
        <w:rPr>
          <w:color w:val="000000"/>
          <w:sz w:val="28"/>
          <w:szCs w:val="28"/>
        </w:rPr>
        <w:t>Экономический смысл показателей рентабельности заключается в подсчете прибыли, приходящейся на рубль выручки от продаж, расходов, активов, капитала. Коэффициенты рентабельности показывают, насколько прибыльна деятельность предприятия.</w:t>
      </w:r>
    </w:p>
    <w:p w:rsidR="003661CA" w:rsidRDefault="003661CA">
      <w:pPr>
        <w:spacing w:line="360" w:lineRule="auto"/>
        <w:ind w:firstLine="539"/>
        <w:jc w:val="both"/>
        <w:rPr>
          <w:color w:val="000000"/>
          <w:sz w:val="28"/>
          <w:szCs w:val="28"/>
        </w:rPr>
      </w:pPr>
      <w:r>
        <w:rPr>
          <w:color w:val="000000"/>
          <w:sz w:val="28"/>
          <w:szCs w:val="28"/>
        </w:rPr>
        <w:t>Показатели рентабельности не имеют рекомендованных значений. Чем выше их величина, тем эффективнее работает предприятие.</w:t>
      </w:r>
    </w:p>
    <w:p w:rsidR="003661CA" w:rsidRDefault="003661CA">
      <w:pPr>
        <w:tabs>
          <w:tab w:val="left" w:pos="1185"/>
        </w:tabs>
        <w:spacing w:line="360" w:lineRule="auto"/>
        <w:ind w:firstLine="539"/>
        <w:rPr>
          <w:sz w:val="28"/>
          <w:szCs w:val="28"/>
        </w:rPr>
      </w:pPr>
    </w:p>
    <w:p w:rsidR="003661CA" w:rsidRDefault="003661CA">
      <w:pPr>
        <w:tabs>
          <w:tab w:val="left" w:pos="1185"/>
        </w:tabs>
        <w:spacing w:line="360" w:lineRule="auto"/>
        <w:ind w:firstLine="539"/>
        <w:rPr>
          <w:sz w:val="28"/>
          <w:szCs w:val="28"/>
        </w:rPr>
      </w:pPr>
    </w:p>
    <w:p w:rsidR="003661CA" w:rsidRDefault="003661CA">
      <w:pPr>
        <w:tabs>
          <w:tab w:val="left" w:pos="1185"/>
        </w:tabs>
        <w:spacing w:line="360" w:lineRule="auto"/>
        <w:ind w:firstLine="539"/>
        <w:rPr>
          <w:sz w:val="28"/>
          <w:szCs w:val="28"/>
        </w:rPr>
      </w:pPr>
    </w:p>
    <w:p w:rsidR="003661CA" w:rsidRDefault="003661CA">
      <w:pPr>
        <w:tabs>
          <w:tab w:val="left" w:pos="1185"/>
        </w:tabs>
        <w:spacing w:line="360" w:lineRule="auto"/>
        <w:ind w:firstLine="539"/>
        <w:rPr>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ED21F0" w:rsidRDefault="00ED21F0">
      <w:pPr>
        <w:tabs>
          <w:tab w:val="left" w:pos="1185"/>
        </w:tabs>
        <w:spacing w:line="360" w:lineRule="auto"/>
        <w:ind w:firstLine="539"/>
        <w:jc w:val="center"/>
        <w:rPr>
          <w:b/>
          <w:sz w:val="28"/>
          <w:szCs w:val="28"/>
        </w:rPr>
      </w:pPr>
    </w:p>
    <w:p w:rsidR="00ED21F0" w:rsidRDefault="00ED21F0">
      <w:pPr>
        <w:tabs>
          <w:tab w:val="left" w:pos="1185"/>
        </w:tabs>
        <w:spacing w:line="360" w:lineRule="auto"/>
        <w:ind w:firstLine="539"/>
        <w:jc w:val="center"/>
        <w:rPr>
          <w:b/>
          <w:sz w:val="28"/>
          <w:szCs w:val="28"/>
        </w:rPr>
      </w:pPr>
    </w:p>
    <w:p w:rsidR="00ED21F0" w:rsidRDefault="00ED21F0">
      <w:pPr>
        <w:tabs>
          <w:tab w:val="left" w:pos="1185"/>
        </w:tabs>
        <w:spacing w:line="360" w:lineRule="auto"/>
        <w:ind w:firstLine="539"/>
        <w:jc w:val="center"/>
        <w:rPr>
          <w:b/>
          <w:sz w:val="28"/>
          <w:szCs w:val="28"/>
        </w:rPr>
      </w:pPr>
    </w:p>
    <w:p w:rsidR="00ED21F0" w:rsidRDefault="00ED21F0">
      <w:pPr>
        <w:tabs>
          <w:tab w:val="left" w:pos="1185"/>
        </w:tabs>
        <w:spacing w:line="360" w:lineRule="auto"/>
        <w:ind w:firstLine="539"/>
        <w:jc w:val="center"/>
        <w:rPr>
          <w:b/>
          <w:sz w:val="28"/>
          <w:szCs w:val="28"/>
        </w:rPr>
      </w:pPr>
    </w:p>
    <w:p w:rsidR="00ED21F0" w:rsidRDefault="00ED21F0">
      <w:pPr>
        <w:tabs>
          <w:tab w:val="left" w:pos="1185"/>
        </w:tabs>
        <w:spacing w:line="360" w:lineRule="auto"/>
        <w:ind w:firstLine="539"/>
        <w:jc w:val="center"/>
        <w:rPr>
          <w:b/>
          <w:sz w:val="28"/>
          <w:szCs w:val="28"/>
        </w:rPr>
      </w:pPr>
    </w:p>
    <w:p w:rsidR="00ED21F0" w:rsidRDefault="00ED21F0">
      <w:pPr>
        <w:tabs>
          <w:tab w:val="left" w:pos="1185"/>
        </w:tabs>
        <w:spacing w:line="360" w:lineRule="auto"/>
        <w:ind w:firstLine="539"/>
        <w:jc w:val="center"/>
        <w:rPr>
          <w:b/>
          <w:sz w:val="28"/>
          <w:szCs w:val="28"/>
        </w:rPr>
      </w:pPr>
    </w:p>
    <w:p w:rsidR="00ED21F0" w:rsidRDefault="00ED21F0">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r>
        <w:rPr>
          <w:b/>
          <w:sz w:val="28"/>
          <w:szCs w:val="28"/>
        </w:rPr>
        <w:t>2. АНАЛИЗ ФИНАНСОВОГО СОСТОЯНИЯ СКПК «КАЛИТА»</w:t>
      </w:r>
    </w:p>
    <w:p w:rsidR="003661CA" w:rsidRDefault="003661CA">
      <w:pPr>
        <w:tabs>
          <w:tab w:val="left" w:pos="1185"/>
        </w:tabs>
        <w:spacing w:line="360" w:lineRule="auto"/>
        <w:ind w:firstLine="539"/>
        <w:jc w:val="center"/>
        <w:rPr>
          <w:b/>
          <w:sz w:val="28"/>
          <w:szCs w:val="28"/>
        </w:rPr>
      </w:pPr>
      <w:r>
        <w:rPr>
          <w:b/>
          <w:sz w:val="28"/>
          <w:szCs w:val="28"/>
        </w:rPr>
        <w:t>2.1. Краткая характеристика СКПК «Калита»</w:t>
      </w:r>
    </w:p>
    <w:p w:rsidR="003661CA" w:rsidRDefault="003661CA">
      <w:pPr>
        <w:tabs>
          <w:tab w:val="left" w:pos="1185"/>
        </w:tabs>
        <w:spacing w:line="360" w:lineRule="auto"/>
        <w:ind w:firstLine="539"/>
        <w:jc w:val="center"/>
        <w:rPr>
          <w:b/>
          <w:sz w:val="28"/>
          <w:szCs w:val="28"/>
        </w:rPr>
      </w:pPr>
    </w:p>
    <w:p w:rsidR="003661CA" w:rsidRDefault="003661CA">
      <w:pPr>
        <w:widowControl w:val="0"/>
        <w:autoSpaceDE w:val="0"/>
        <w:autoSpaceDN w:val="0"/>
        <w:adjustRightInd w:val="0"/>
        <w:spacing w:line="360" w:lineRule="auto"/>
        <w:ind w:firstLine="540"/>
        <w:jc w:val="both"/>
        <w:rPr>
          <w:sz w:val="28"/>
          <w:szCs w:val="28"/>
        </w:rPr>
      </w:pPr>
      <w:r>
        <w:rPr>
          <w:sz w:val="28"/>
          <w:szCs w:val="28"/>
        </w:rPr>
        <w:t>Кооператив является некоммерческой организацией, созданной гражданами и юридическими лицами, как являющимися, так и не являющимися сельскохозяйственными товаропроизводителями. Кооператив основан на объединении имущественных паевых взносов и создан по принципу добровольного членства при условии участия его членов в хозяйственной деятельности Кооператива или оказания ему услуг.</w:t>
      </w:r>
    </w:p>
    <w:p w:rsidR="003661CA" w:rsidRDefault="003661CA">
      <w:pPr>
        <w:widowControl w:val="0"/>
        <w:autoSpaceDE w:val="0"/>
        <w:autoSpaceDN w:val="0"/>
        <w:adjustRightInd w:val="0"/>
        <w:spacing w:line="360" w:lineRule="auto"/>
        <w:ind w:firstLine="540"/>
        <w:jc w:val="both"/>
        <w:rPr>
          <w:sz w:val="28"/>
          <w:szCs w:val="28"/>
        </w:rPr>
      </w:pPr>
      <w:r>
        <w:rPr>
          <w:sz w:val="28"/>
          <w:szCs w:val="28"/>
        </w:rPr>
        <w:t>Полное наименование Кооператива – «Сельскохозяйственный кредитный потребительский кооператив «Калита».</w:t>
      </w:r>
    </w:p>
    <w:p w:rsidR="003661CA" w:rsidRDefault="003661CA">
      <w:pPr>
        <w:widowControl w:val="0"/>
        <w:autoSpaceDE w:val="0"/>
        <w:autoSpaceDN w:val="0"/>
        <w:adjustRightInd w:val="0"/>
        <w:spacing w:line="360" w:lineRule="auto"/>
        <w:ind w:firstLine="540"/>
        <w:jc w:val="both"/>
        <w:rPr>
          <w:sz w:val="28"/>
          <w:szCs w:val="28"/>
        </w:rPr>
      </w:pPr>
      <w:r>
        <w:rPr>
          <w:sz w:val="28"/>
          <w:szCs w:val="28"/>
        </w:rPr>
        <w:t>Сокращенное наименование Кооператива – «СКПК «Калита».</w:t>
      </w:r>
    </w:p>
    <w:p w:rsidR="003661CA" w:rsidRDefault="003661CA">
      <w:pPr>
        <w:widowControl w:val="0"/>
        <w:autoSpaceDE w:val="0"/>
        <w:autoSpaceDN w:val="0"/>
        <w:adjustRightInd w:val="0"/>
        <w:spacing w:line="360" w:lineRule="auto"/>
        <w:ind w:firstLine="540"/>
        <w:jc w:val="both"/>
        <w:rPr>
          <w:sz w:val="28"/>
          <w:szCs w:val="28"/>
        </w:rPr>
      </w:pPr>
      <w:r>
        <w:rPr>
          <w:sz w:val="28"/>
          <w:szCs w:val="28"/>
        </w:rPr>
        <w:t>Кооператив является юридическим лицом по законодательству Российской Федерации и считается созданным как юридическое лицо с момента его государственной регистрации в установленном законом порядке.</w:t>
      </w:r>
    </w:p>
    <w:p w:rsidR="003661CA" w:rsidRDefault="003661CA">
      <w:pPr>
        <w:widowControl w:val="0"/>
        <w:autoSpaceDE w:val="0"/>
        <w:autoSpaceDN w:val="0"/>
        <w:adjustRightInd w:val="0"/>
        <w:spacing w:line="360" w:lineRule="auto"/>
        <w:ind w:firstLine="540"/>
        <w:jc w:val="both"/>
        <w:rPr>
          <w:sz w:val="28"/>
          <w:szCs w:val="28"/>
        </w:rPr>
      </w:pPr>
      <w:r>
        <w:rPr>
          <w:sz w:val="28"/>
          <w:szCs w:val="28"/>
        </w:rPr>
        <w:t>Свою деятельность Кооператив осуществляет на основании Конституции Российской Федерации, Гражданского кодекса Российской Федерации, Федерального закона «О сельскохозяйственной кооперации», действующего законодательства Российской Федерации и настоящего Устава.</w:t>
      </w:r>
    </w:p>
    <w:p w:rsidR="003661CA" w:rsidRDefault="003661CA">
      <w:pPr>
        <w:widowControl w:val="0"/>
        <w:autoSpaceDE w:val="0"/>
        <w:autoSpaceDN w:val="0"/>
        <w:adjustRightInd w:val="0"/>
        <w:spacing w:line="360" w:lineRule="auto"/>
        <w:ind w:firstLine="540"/>
        <w:jc w:val="both"/>
        <w:rPr>
          <w:sz w:val="28"/>
          <w:szCs w:val="28"/>
        </w:rPr>
      </w:pPr>
      <w:r>
        <w:rPr>
          <w:sz w:val="28"/>
          <w:szCs w:val="28"/>
        </w:rPr>
        <w:t>Кооператив создан в целях удовлетворения материальных и иных потребностей своих членов, ассоциированных членов путем сбережения денежных средств и обеспечения их заёмными средствами.</w:t>
      </w:r>
    </w:p>
    <w:p w:rsidR="003661CA" w:rsidRDefault="003661CA">
      <w:pPr>
        <w:widowControl w:val="0"/>
        <w:autoSpaceDE w:val="0"/>
        <w:autoSpaceDN w:val="0"/>
        <w:adjustRightInd w:val="0"/>
        <w:spacing w:line="360" w:lineRule="auto"/>
        <w:ind w:firstLine="540"/>
        <w:jc w:val="both"/>
        <w:rPr>
          <w:sz w:val="28"/>
          <w:szCs w:val="28"/>
        </w:rPr>
      </w:pPr>
      <w:r>
        <w:rPr>
          <w:sz w:val="28"/>
          <w:szCs w:val="28"/>
        </w:rPr>
        <w:t>Для достижения уставных целей Кооператив осуществляет в установленном законодательством Российской Федерации порядке следующие виды деятельности для своих членов и ассоциированных членов:</w:t>
      </w:r>
    </w:p>
    <w:p w:rsidR="003661CA" w:rsidRDefault="003661CA">
      <w:pPr>
        <w:widowControl w:val="0"/>
        <w:numPr>
          <w:ilvl w:val="0"/>
          <w:numId w:val="10"/>
        </w:numPr>
        <w:autoSpaceDE w:val="0"/>
        <w:autoSpaceDN w:val="0"/>
        <w:adjustRightInd w:val="0"/>
        <w:spacing w:line="360" w:lineRule="auto"/>
        <w:ind w:firstLine="540"/>
        <w:jc w:val="both"/>
        <w:rPr>
          <w:sz w:val="28"/>
          <w:szCs w:val="28"/>
        </w:rPr>
      </w:pPr>
      <w:r>
        <w:rPr>
          <w:sz w:val="28"/>
          <w:szCs w:val="28"/>
        </w:rPr>
        <w:t xml:space="preserve"> сбережение их денежных средств; </w:t>
      </w:r>
    </w:p>
    <w:p w:rsidR="003661CA" w:rsidRDefault="003661CA">
      <w:pPr>
        <w:widowControl w:val="0"/>
        <w:numPr>
          <w:ilvl w:val="0"/>
          <w:numId w:val="10"/>
        </w:numPr>
        <w:autoSpaceDE w:val="0"/>
        <w:autoSpaceDN w:val="0"/>
        <w:adjustRightInd w:val="0"/>
        <w:spacing w:line="360" w:lineRule="auto"/>
        <w:ind w:firstLine="540"/>
        <w:jc w:val="both"/>
        <w:rPr>
          <w:sz w:val="28"/>
          <w:szCs w:val="28"/>
        </w:rPr>
      </w:pPr>
      <w:r>
        <w:rPr>
          <w:sz w:val="28"/>
          <w:szCs w:val="28"/>
        </w:rPr>
        <w:t xml:space="preserve"> предоставление займов из Фонда финансовой взаимопомощи;</w:t>
      </w:r>
    </w:p>
    <w:p w:rsidR="003661CA" w:rsidRDefault="003661CA">
      <w:pPr>
        <w:widowControl w:val="0"/>
        <w:numPr>
          <w:ilvl w:val="0"/>
          <w:numId w:val="10"/>
        </w:numPr>
        <w:autoSpaceDE w:val="0"/>
        <w:autoSpaceDN w:val="0"/>
        <w:adjustRightInd w:val="0"/>
        <w:spacing w:line="360" w:lineRule="auto"/>
        <w:ind w:firstLine="540"/>
        <w:jc w:val="both"/>
        <w:rPr>
          <w:sz w:val="28"/>
          <w:szCs w:val="28"/>
        </w:rPr>
      </w:pPr>
      <w:r>
        <w:rPr>
          <w:sz w:val="28"/>
          <w:szCs w:val="28"/>
        </w:rPr>
        <w:t xml:space="preserve"> оказание консультационных и других услуг, соответствующих целям деятельности Кооператива;</w:t>
      </w:r>
    </w:p>
    <w:p w:rsidR="0076356B" w:rsidRDefault="0076356B" w:rsidP="0076356B">
      <w:pPr>
        <w:widowControl w:val="0"/>
        <w:autoSpaceDE w:val="0"/>
        <w:autoSpaceDN w:val="0"/>
        <w:adjustRightInd w:val="0"/>
        <w:spacing w:line="360" w:lineRule="auto"/>
        <w:ind w:left="360"/>
        <w:jc w:val="both"/>
        <w:rPr>
          <w:sz w:val="28"/>
          <w:szCs w:val="28"/>
        </w:rPr>
      </w:pPr>
    </w:p>
    <w:p w:rsidR="003661CA" w:rsidRDefault="003661CA">
      <w:pPr>
        <w:widowControl w:val="0"/>
        <w:numPr>
          <w:ilvl w:val="0"/>
          <w:numId w:val="10"/>
        </w:numPr>
        <w:autoSpaceDE w:val="0"/>
        <w:autoSpaceDN w:val="0"/>
        <w:adjustRightInd w:val="0"/>
        <w:spacing w:line="360" w:lineRule="auto"/>
        <w:ind w:firstLine="540"/>
        <w:jc w:val="both"/>
        <w:rPr>
          <w:sz w:val="28"/>
          <w:szCs w:val="28"/>
        </w:rPr>
      </w:pPr>
      <w:r>
        <w:rPr>
          <w:sz w:val="28"/>
          <w:szCs w:val="28"/>
        </w:rPr>
        <w:t xml:space="preserve"> иные виды деятельности, не противоречащие Уставу и действующему законодательству.</w:t>
      </w:r>
    </w:p>
    <w:p w:rsidR="003661CA" w:rsidRDefault="003661CA">
      <w:pPr>
        <w:widowControl w:val="0"/>
        <w:autoSpaceDE w:val="0"/>
        <w:autoSpaceDN w:val="0"/>
        <w:adjustRightInd w:val="0"/>
        <w:spacing w:line="360" w:lineRule="auto"/>
        <w:ind w:firstLine="540"/>
        <w:jc w:val="both"/>
        <w:rPr>
          <w:sz w:val="28"/>
          <w:szCs w:val="28"/>
        </w:rPr>
      </w:pPr>
      <w:r>
        <w:rPr>
          <w:sz w:val="28"/>
          <w:szCs w:val="28"/>
        </w:rPr>
        <w:t>Источниками формирования имущества Кооператива являются собственные и заемные (привлеченные) средства. Удельный вес заемных средств в имуществе Кооператива определяется задачей обеспечения заемными средствами членов Кооператива.</w:t>
      </w:r>
    </w:p>
    <w:p w:rsidR="003661CA" w:rsidRDefault="003661CA">
      <w:pPr>
        <w:widowControl w:val="0"/>
        <w:autoSpaceDE w:val="0"/>
        <w:autoSpaceDN w:val="0"/>
        <w:adjustRightInd w:val="0"/>
        <w:spacing w:line="360" w:lineRule="auto"/>
        <w:ind w:firstLine="540"/>
        <w:jc w:val="both"/>
        <w:rPr>
          <w:sz w:val="28"/>
          <w:szCs w:val="28"/>
        </w:rPr>
      </w:pPr>
      <w:r>
        <w:rPr>
          <w:sz w:val="28"/>
          <w:szCs w:val="28"/>
        </w:rPr>
        <w:t>Собственное имущество Кооператива формируется за счет паевых и вступительных взносов, доходов от выдачи займов, от предпринимательской деятельности, а также за счет доходов от размещения своих средств в банках, от купленных государственных и муниципальных ценных бумаг, за счет других источников, не запрещенных законодательством РФ.</w:t>
      </w: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r>
        <w:rPr>
          <w:b/>
          <w:sz w:val="28"/>
          <w:szCs w:val="28"/>
        </w:rPr>
        <w:t>2.2. Общая оценка финансового состояния  СКПК «Калита»</w:t>
      </w:r>
    </w:p>
    <w:p w:rsidR="003661CA" w:rsidRDefault="003661CA">
      <w:pPr>
        <w:tabs>
          <w:tab w:val="left" w:pos="1185"/>
        </w:tabs>
        <w:spacing w:line="360" w:lineRule="auto"/>
        <w:ind w:firstLine="539"/>
        <w:jc w:val="both"/>
        <w:rPr>
          <w:sz w:val="28"/>
          <w:szCs w:val="28"/>
        </w:rPr>
      </w:pPr>
    </w:p>
    <w:p w:rsidR="003661CA" w:rsidRDefault="003661CA">
      <w:pPr>
        <w:tabs>
          <w:tab w:val="left" w:pos="1185"/>
        </w:tabs>
        <w:spacing w:line="360" w:lineRule="auto"/>
        <w:ind w:firstLine="539"/>
        <w:jc w:val="both"/>
        <w:rPr>
          <w:sz w:val="28"/>
          <w:szCs w:val="28"/>
        </w:rPr>
      </w:pPr>
      <w:r>
        <w:rPr>
          <w:sz w:val="28"/>
          <w:szCs w:val="28"/>
        </w:rPr>
        <w:t>Методика анализа финансового состояния включает элементы общие для внешнего и внутреннего анализа, определяет главные направления анализа и состоит из следующих блоков:</w:t>
      </w:r>
    </w:p>
    <w:p w:rsidR="003661CA" w:rsidRDefault="003661CA">
      <w:pPr>
        <w:tabs>
          <w:tab w:val="left" w:pos="1185"/>
        </w:tabs>
        <w:spacing w:line="360" w:lineRule="auto"/>
        <w:ind w:firstLine="539"/>
        <w:jc w:val="both"/>
        <w:rPr>
          <w:sz w:val="28"/>
          <w:szCs w:val="28"/>
        </w:rPr>
      </w:pPr>
      <w:r>
        <w:rPr>
          <w:sz w:val="28"/>
          <w:szCs w:val="28"/>
        </w:rPr>
        <w:t>- общая оценка финансового состояния и изменений ее финансовых показателей за отчетный период;</w:t>
      </w:r>
    </w:p>
    <w:p w:rsidR="003661CA" w:rsidRDefault="003661CA">
      <w:pPr>
        <w:tabs>
          <w:tab w:val="left" w:pos="1185"/>
        </w:tabs>
        <w:spacing w:line="360" w:lineRule="auto"/>
        <w:ind w:firstLine="539"/>
        <w:jc w:val="both"/>
        <w:rPr>
          <w:sz w:val="28"/>
          <w:szCs w:val="28"/>
        </w:rPr>
      </w:pPr>
      <w:r>
        <w:rPr>
          <w:sz w:val="28"/>
          <w:szCs w:val="28"/>
        </w:rPr>
        <w:t>- анализ платежеспособности и устойчивости предприятия;</w:t>
      </w:r>
    </w:p>
    <w:p w:rsidR="003661CA" w:rsidRDefault="003661CA">
      <w:pPr>
        <w:tabs>
          <w:tab w:val="left" w:pos="1185"/>
        </w:tabs>
        <w:spacing w:line="360" w:lineRule="auto"/>
        <w:ind w:firstLine="539"/>
        <w:jc w:val="both"/>
        <w:rPr>
          <w:sz w:val="28"/>
          <w:szCs w:val="28"/>
        </w:rPr>
      </w:pPr>
      <w:r>
        <w:rPr>
          <w:sz w:val="28"/>
          <w:szCs w:val="28"/>
        </w:rPr>
        <w:t>- анализ кредитоспособности и ликвидности баланса;</w:t>
      </w:r>
    </w:p>
    <w:p w:rsidR="003661CA" w:rsidRDefault="003661CA">
      <w:pPr>
        <w:tabs>
          <w:tab w:val="left" w:pos="1185"/>
        </w:tabs>
        <w:spacing w:line="360" w:lineRule="auto"/>
        <w:ind w:firstLine="539"/>
        <w:jc w:val="both"/>
        <w:rPr>
          <w:sz w:val="28"/>
          <w:szCs w:val="28"/>
        </w:rPr>
      </w:pPr>
      <w:r>
        <w:rPr>
          <w:sz w:val="28"/>
          <w:szCs w:val="28"/>
        </w:rPr>
        <w:t>- определение неудовлетворительной структуры баланса предприятия и его неплатежеспособности;</w:t>
      </w:r>
    </w:p>
    <w:p w:rsidR="003661CA" w:rsidRDefault="003661CA">
      <w:pPr>
        <w:tabs>
          <w:tab w:val="left" w:pos="1185"/>
        </w:tabs>
        <w:spacing w:line="360" w:lineRule="auto"/>
        <w:ind w:firstLine="539"/>
        <w:jc w:val="both"/>
        <w:rPr>
          <w:sz w:val="28"/>
          <w:szCs w:val="28"/>
        </w:rPr>
      </w:pPr>
      <w:r>
        <w:rPr>
          <w:sz w:val="28"/>
          <w:szCs w:val="28"/>
        </w:rPr>
        <w:t>- анализ рентабельности (прибыльности).</w:t>
      </w:r>
    </w:p>
    <w:p w:rsidR="003661CA" w:rsidRDefault="003661CA">
      <w:pPr>
        <w:tabs>
          <w:tab w:val="left" w:pos="1185"/>
        </w:tabs>
        <w:spacing w:line="360" w:lineRule="auto"/>
        <w:ind w:firstLine="539"/>
        <w:jc w:val="both"/>
        <w:rPr>
          <w:sz w:val="28"/>
          <w:szCs w:val="28"/>
        </w:rPr>
      </w:pPr>
      <w:r>
        <w:rPr>
          <w:sz w:val="28"/>
          <w:szCs w:val="28"/>
        </w:rPr>
        <w:t xml:space="preserve">Аналитический баланс СКПК «Калита» имеет вид представленный в </w:t>
      </w:r>
      <w:r w:rsidR="00722C1E">
        <w:rPr>
          <w:sz w:val="28"/>
          <w:szCs w:val="28"/>
        </w:rPr>
        <w:t>приложении 1</w:t>
      </w:r>
      <w:r>
        <w:rPr>
          <w:sz w:val="28"/>
          <w:szCs w:val="28"/>
        </w:rPr>
        <w:t>.</w:t>
      </w:r>
    </w:p>
    <w:p w:rsidR="003661CA" w:rsidRDefault="003661CA">
      <w:pPr>
        <w:tabs>
          <w:tab w:val="left" w:pos="1185"/>
        </w:tabs>
        <w:spacing w:line="360" w:lineRule="auto"/>
        <w:ind w:firstLine="539"/>
        <w:jc w:val="both"/>
        <w:rPr>
          <w:sz w:val="28"/>
          <w:szCs w:val="28"/>
        </w:rPr>
      </w:pPr>
      <w:r>
        <w:rPr>
          <w:sz w:val="28"/>
          <w:szCs w:val="28"/>
        </w:rPr>
        <w:t xml:space="preserve">В таблицах </w:t>
      </w:r>
      <w:r w:rsidR="00D84009">
        <w:rPr>
          <w:sz w:val="28"/>
          <w:szCs w:val="28"/>
        </w:rPr>
        <w:t>2.1</w:t>
      </w:r>
      <w:r>
        <w:rPr>
          <w:sz w:val="28"/>
          <w:szCs w:val="28"/>
        </w:rPr>
        <w:t xml:space="preserve"> и </w:t>
      </w:r>
      <w:r w:rsidR="00D84009">
        <w:rPr>
          <w:sz w:val="28"/>
          <w:szCs w:val="28"/>
        </w:rPr>
        <w:t>2.2</w:t>
      </w:r>
      <w:r>
        <w:rPr>
          <w:sz w:val="28"/>
          <w:szCs w:val="28"/>
        </w:rPr>
        <w:t xml:space="preserve"> представлена форма сравнительного аналитического баланса.</w:t>
      </w:r>
    </w:p>
    <w:p w:rsidR="003661CA" w:rsidRDefault="003661CA">
      <w:pPr>
        <w:tabs>
          <w:tab w:val="left" w:pos="1185"/>
        </w:tabs>
        <w:spacing w:line="360" w:lineRule="auto"/>
        <w:ind w:firstLine="539"/>
        <w:jc w:val="right"/>
        <w:rPr>
          <w:sz w:val="28"/>
          <w:szCs w:val="28"/>
        </w:rPr>
      </w:pPr>
    </w:p>
    <w:p w:rsidR="00BC5EC2" w:rsidRDefault="00BC5EC2">
      <w:pPr>
        <w:tabs>
          <w:tab w:val="left" w:pos="1185"/>
        </w:tabs>
        <w:spacing w:line="360" w:lineRule="auto"/>
        <w:ind w:firstLine="539"/>
        <w:jc w:val="right"/>
        <w:rPr>
          <w:sz w:val="28"/>
          <w:szCs w:val="28"/>
        </w:rPr>
      </w:pPr>
    </w:p>
    <w:p w:rsidR="003661CA" w:rsidRDefault="003661CA">
      <w:pPr>
        <w:tabs>
          <w:tab w:val="left" w:pos="1185"/>
        </w:tabs>
        <w:spacing w:line="360" w:lineRule="auto"/>
        <w:ind w:firstLine="539"/>
        <w:jc w:val="right"/>
        <w:rPr>
          <w:sz w:val="28"/>
          <w:szCs w:val="28"/>
        </w:rPr>
      </w:pPr>
      <w:r>
        <w:rPr>
          <w:sz w:val="28"/>
          <w:szCs w:val="28"/>
        </w:rPr>
        <w:t xml:space="preserve">Таблица </w:t>
      </w:r>
      <w:r w:rsidR="00D84009">
        <w:rPr>
          <w:sz w:val="28"/>
          <w:szCs w:val="28"/>
        </w:rPr>
        <w:t>2.1</w:t>
      </w:r>
    </w:p>
    <w:p w:rsidR="003661CA" w:rsidRDefault="003661CA">
      <w:pPr>
        <w:tabs>
          <w:tab w:val="left" w:pos="1185"/>
        </w:tabs>
        <w:spacing w:line="360" w:lineRule="auto"/>
        <w:ind w:firstLine="539"/>
        <w:jc w:val="center"/>
        <w:rPr>
          <w:sz w:val="28"/>
          <w:szCs w:val="28"/>
        </w:rPr>
      </w:pPr>
      <w:r>
        <w:rPr>
          <w:sz w:val="28"/>
          <w:szCs w:val="28"/>
        </w:rPr>
        <w:t>Актив сравнительного аналитического баланса</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857"/>
        <w:gridCol w:w="894"/>
        <w:gridCol w:w="939"/>
        <w:gridCol w:w="894"/>
        <w:gridCol w:w="1276"/>
        <w:gridCol w:w="1063"/>
        <w:gridCol w:w="1137"/>
        <w:gridCol w:w="1246"/>
      </w:tblGrid>
      <w:tr w:rsidR="003661CA">
        <w:trPr>
          <w:cantSplit/>
        </w:trPr>
        <w:tc>
          <w:tcPr>
            <w:tcW w:w="1800" w:type="dxa"/>
            <w:vMerge w:val="restart"/>
            <w:vAlign w:val="center"/>
          </w:tcPr>
          <w:p w:rsidR="003661CA" w:rsidRDefault="003661CA">
            <w:pPr>
              <w:tabs>
                <w:tab w:val="left" w:pos="1185"/>
              </w:tabs>
              <w:spacing w:line="360" w:lineRule="auto"/>
              <w:jc w:val="center"/>
              <w:rPr>
                <w:sz w:val="20"/>
                <w:szCs w:val="20"/>
              </w:rPr>
            </w:pPr>
            <w:r>
              <w:rPr>
                <w:sz w:val="20"/>
                <w:szCs w:val="20"/>
              </w:rPr>
              <w:t>АКТИВ</w:t>
            </w:r>
          </w:p>
        </w:tc>
        <w:tc>
          <w:tcPr>
            <w:tcW w:w="1751" w:type="dxa"/>
            <w:gridSpan w:val="2"/>
            <w:vAlign w:val="center"/>
          </w:tcPr>
          <w:p w:rsidR="003661CA" w:rsidRDefault="003661CA">
            <w:pPr>
              <w:tabs>
                <w:tab w:val="left" w:pos="1185"/>
              </w:tabs>
              <w:spacing w:line="360" w:lineRule="auto"/>
              <w:jc w:val="center"/>
              <w:rPr>
                <w:sz w:val="20"/>
                <w:szCs w:val="20"/>
              </w:rPr>
            </w:pPr>
            <w:r>
              <w:rPr>
                <w:sz w:val="20"/>
                <w:szCs w:val="20"/>
              </w:rPr>
              <w:t>Абсолютные величины</w:t>
            </w:r>
          </w:p>
        </w:tc>
        <w:tc>
          <w:tcPr>
            <w:tcW w:w="1833" w:type="dxa"/>
            <w:gridSpan w:val="2"/>
            <w:vAlign w:val="center"/>
          </w:tcPr>
          <w:p w:rsidR="003661CA" w:rsidRDefault="003661CA">
            <w:pPr>
              <w:tabs>
                <w:tab w:val="left" w:pos="1185"/>
              </w:tabs>
              <w:spacing w:line="360" w:lineRule="auto"/>
              <w:jc w:val="center"/>
              <w:rPr>
                <w:sz w:val="20"/>
                <w:szCs w:val="20"/>
              </w:rPr>
            </w:pPr>
            <w:r>
              <w:rPr>
                <w:sz w:val="20"/>
                <w:szCs w:val="20"/>
              </w:rPr>
              <w:t>Удельные веса, %</w:t>
            </w:r>
          </w:p>
        </w:tc>
        <w:tc>
          <w:tcPr>
            <w:tcW w:w="4722" w:type="dxa"/>
            <w:gridSpan w:val="4"/>
            <w:vAlign w:val="center"/>
          </w:tcPr>
          <w:p w:rsidR="003661CA" w:rsidRDefault="003661CA">
            <w:pPr>
              <w:tabs>
                <w:tab w:val="left" w:pos="1185"/>
              </w:tabs>
              <w:spacing w:line="360" w:lineRule="auto"/>
              <w:jc w:val="center"/>
              <w:rPr>
                <w:sz w:val="20"/>
                <w:szCs w:val="20"/>
              </w:rPr>
            </w:pPr>
            <w:r>
              <w:rPr>
                <w:sz w:val="20"/>
                <w:szCs w:val="20"/>
              </w:rPr>
              <w:t>Изменения</w:t>
            </w:r>
          </w:p>
        </w:tc>
      </w:tr>
      <w:tr w:rsidR="003661CA">
        <w:trPr>
          <w:cantSplit/>
        </w:trPr>
        <w:tc>
          <w:tcPr>
            <w:tcW w:w="1800" w:type="dxa"/>
            <w:vMerge/>
            <w:vAlign w:val="center"/>
          </w:tcPr>
          <w:p w:rsidR="003661CA" w:rsidRDefault="003661CA">
            <w:pPr>
              <w:tabs>
                <w:tab w:val="left" w:pos="1185"/>
              </w:tabs>
              <w:spacing w:line="360" w:lineRule="auto"/>
              <w:jc w:val="center"/>
              <w:rPr>
                <w:sz w:val="20"/>
                <w:szCs w:val="20"/>
              </w:rPr>
            </w:pPr>
          </w:p>
        </w:tc>
        <w:tc>
          <w:tcPr>
            <w:tcW w:w="857" w:type="dxa"/>
            <w:vAlign w:val="center"/>
          </w:tcPr>
          <w:p w:rsidR="003661CA" w:rsidRDefault="003661CA">
            <w:pPr>
              <w:tabs>
                <w:tab w:val="left" w:pos="1185"/>
              </w:tabs>
              <w:spacing w:line="360" w:lineRule="auto"/>
              <w:jc w:val="center"/>
              <w:rPr>
                <w:sz w:val="20"/>
                <w:szCs w:val="20"/>
              </w:rPr>
            </w:pPr>
            <w:r>
              <w:rPr>
                <w:sz w:val="20"/>
                <w:szCs w:val="20"/>
              </w:rPr>
              <w:t>на начало года</w:t>
            </w:r>
          </w:p>
        </w:tc>
        <w:tc>
          <w:tcPr>
            <w:tcW w:w="894" w:type="dxa"/>
            <w:vAlign w:val="center"/>
          </w:tcPr>
          <w:p w:rsidR="003661CA" w:rsidRDefault="003661CA">
            <w:pPr>
              <w:tabs>
                <w:tab w:val="left" w:pos="1185"/>
              </w:tabs>
              <w:spacing w:line="360" w:lineRule="auto"/>
              <w:jc w:val="center"/>
              <w:rPr>
                <w:sz w:val="20"/>
                <w:szCs w:val="20"/>
              </w:rPr>
            </w:pPr>
            <w:r>
              <w:rPr>
                <w:sz w:val="20"/>
                <w:szCs w:val="20"/>
              </w:rPr>
              <w:t>на конец года</w:t>
            </w:r>
          </w:p>
        </w:tc>
        <w:tc>
          <w:tcPr>
            <w:tcW w:w="939" w:type="dxa"/>
            <w:vAlign w:val="center"/>
          </w:tcPr>
          <w:p w:rsidR="003661CA" w:rsidRDefault="003661CA">
            <w:pPr>
              <w:tabs>
                <w:tab w:val="left" w:pos="1185"/>
              </w:tabs>
              <w:spacing w:line="360" w:lineRule="auto"/>
              <w:jc w:val="center"/>
              <w:rPr>
                <w:sz w:val="20"/>
                <w:szCs w:val="20"/>
              </w:rPr>
            </w:pPr>
            <w:r>
              <w:rPr>
                <w:sz w:val="20"/>
                <w:szCs w:val="20"/>
              </w:rPr>
              <w:t>на начало года</w:t>
            </w:r>
          </w:p>
        </w:tc>
        <w:tc>
          <w:tcPr>
            <w:tcW w:w="894" w:type="dxa"/>
            <w:vAlign w:val="center"/>
          </w:tcPr>
          <w:p w:rsidR="003661CA" w:rsidRDefault="003661CA">
            <w:pPr>
              <w:tabs>
                <w:tab w:val="left" w:pos="1185"/>
              </w:tabs>
              <w:spacing w:line="360" w:lineRule="auto"/>
              <w:jc w:val="center"/>
              <w:rPr>
                <w:sz w:val="20"/>
                <w:szCs w:val="20"/>
              </w:rPr>
            </w:pPr>
            <w:r>
              <w:rPr>
                <w:sz w:val="20"/>
                <w:szCs w:val="20"/>
              </w:rPr>
              <w:t>на конец года</w:t>
            </w:r>
          </w:p>
        </w:tc>
        <w:tc>
          <w:tcPr>
            <w:tcW w:w="1276" w:type="dxa"/>
            <w:vAlign w:val="center"/>
          </w:tcPr>
          <w:p w:rsidR="003661CA" w:rsidRDefault="003661CA">
            <w:pPr>
              <w:tabs>
                <w:tab w:val="left" w:pos="1185"/>
              </w:tabs>
              <w:spacing w:line="360" w:lineRule="auto"/>
              <w:jc w:val="center"/>
              <w:rPr>
                <w:sz w:val="20"/>
                <w:szCs w:val="20"/>
              </w:rPr>
            </w:pPr>
            <w:r>
              <w:rPr>
                <w:sz w:val="20"/>
                <w:szCs w:val="20"/>
              </w:rPr>
              <w:t>в абсолютных величинах</w:t>
            </w:r>
          </w:p>
        </w:tc>
        <w:tc>
          <w:tcPr>
            <w:tcW w:w="1063" w:type="dxa"/>
            <w:vAlign w:val="center"/>
          </w:tcPr>
          <w:p w:rsidR="003661CA" w:rsidRDefault="003661CA">
            <w:pPr>
              <w:tabs>
                <w:tab w:val="left" w:pos="1185"/>
              </w:tabs>
              <w:spacing w:line="360" w:lineRule="auto"/>
              <w:jc w:val="center"/>
              <w:rPr>
                <w:sz w:val="20"/>
                <w:szCs w:val="20"/>
              </w:rPr>
            </w:pPr>
            <w:r>
              <w:rPr>
                <w:sz w:val="20"/>
                <w:szCs w:val="20"/>
              </w:rPr>
              <w:t>в удельных весах</w:t>
            </w:r>
          </w:p>
        </w:tc>
        <w:tc>
          <w:tcPr>
            <w:tcW w:w="1137" w:type="dxa"/>
            <w:vAlign w:val="center"/>
          </w:tcPr>
          <w:p w:rsidR="003661CA" w:rsidRDefault="003661CA">
            <w:pPr>
              <w:tabs>
                <w:tab w:val="left" w:pos="1185"/>
              </w:tabs>
              <w:spacing w:line="360" w:lineRule="auto"/>
              <w:jc w:val="center"/>
              <w:rPr>
                <w:sz w:val="20"/>
                <w:szCs w:val="20"/>
              </w:rPr>
            </w:pPr>
            <w:r>
              <w:rPr>
                <w:sz w:val="20"/>
                <w:szCs w:val="20"/>
              </w:rPr>
              <w:t>в % к величинам на начало года</w:t>
            </w:r>
          </w:p>
        </w:tc>
        <w:tc>
          <w:tcPr>
            <w:tcW w:w="1246" w:type="dxa"/>
            <w:vAlign w:val="center"/>
          </w:tcPr>
          <w:p w:rsidR="003661CA" w:rsidRDefault="003661CA">
            <w:pPr>
              <w:tabs>
                <w:tab w:val="left" w:pos="1185"/>
              </w:tabs>
              <w:spacing w:line="360" w:lineRule="auto"/>
              <w:jc w:val="center"/>
              <w:rPr>
                <w:sz w:val="20"/>
                <w:szCs w:val="20"/>
              </w:rPr>
            </w:pPr>
            <w:r>
              <w:rPr>
                <w:sz w:val="20"/>
                <w:szCs w:val="20"/>
              </w:rPr>
              <w:t>в % к изменениям итого баланса</w:t>
            </w:r>
          </w:p>
        </w:tc>
      </w:tr>
      <w:tr w:rsidR="003661CA">
        <w:tc>
          <w:tcPr>
            <w:tcW w:w="1800" w:type="dxa"/>
            <w:vAlign w:val="center"/>
          </w:tcPr>
          <w:p w:rsidR="003661CA" w:rsidRDefault="003661CA">
            <w:pPr>
              <w:tabs>
                <w:tab w:val="left" w:pos="1185"/>
              </w:tabs>
              <w:spacing w:line="360" w:lineRule="auto"/>
              <w:jc w:val="center"/>
              <w:rPr>
                <w:sz w:val="20"/>
                <w:szCs w:val="20"/>
              </w:rPr>
            </w:pPr>
            <w:r>
              <w:rPr>
                <w:sz w:val="20"/>
                <w:szCs w:val="20"/>
              </w:rPr>
              <w:t>1</w:t>
            </w:r>
          </w:p>
        </w:tc>
        <w:tc>
          <w:tcPr>
            <w:tcW w:w="857" w:type="dxa"/>
            <w:vAlign w:val="center"/>
          </w:tcPr>
          <w:p w:rsidR="003661CA" w:rsidRDefault="003661CA">
            <w:pPr>
              <w:tabs>
                <w:tab w:val="left" w:pos="1185"/>
              </w:tabs>
              <w:spacing w:line="360" w:lineRule="auto"/>
              <w:jc w:val="center"/>
              <w:rPr>
                <w:sz w:val="20"/>
                <w:szCs w:val="20"/>
              </w:rPr>
            </w:pPr>
            <w:r>
              <w:rPr>
                <w:sz w:val="20"/>
                <w:szCs w:val="20"/>
              </w:rPr>
              <w:t>2</w:t>
            </w:r>
          </w:p>
        </w:tc>
        <w:tc>
          <w:tcPr>
            <w:tcW w:w="894" w:type="dxa"/>
            <w:vAlign w:val="center"/>
          </w:tcPr>
          <w:p w:rsidR="003661CA" w:rsidRDefault="003661CA">
            <w:pPr>
              <w:tabs>
                <w:tab w:val="left" w:pos="1185"/>
              </w:tabs>
              <w:spacing w:line="360" w:lineRule="auto"/>
              <w:jc w:val="center"/>
              <w:rPr>
                <w:sz w:val="20"/>
                <w:szCs w:val="20"/>
              </w:rPr>
            </w:pPr>
            <w:r>
              <w:rPr>
                <w:sz w:val="20"/>
                <w:szCs w:val="20"/>
              </w:rPr>
              <w:t>3</w:t>
            </w:r>
          </w:p>
        </w:tc>
        <w:tc>
          <w:tcPr>
            <w:tcW w:w="939" w:type="dxa"/>
            <w:vAlign w:val="center"/>
          </w:tcPr>
          <w:p w:rsidR="003661CA" w:rsidRDefault="003661CA">
            <w:pPr>
              <w:tabs>
                <w:tab w:val="left" w:pos="1185"/>
              </w:tabs>
              <w:spacing w:line="360" w:lineRule="auto"/>
              <w:jc w:val="center"/>
              <w:rPr>
                <w:sz w:val="20"/>
                <w:szCs w:val="20"/>
              </w:rPr>
            </w:pPr>
            <w:r>
              <w:rPr>
                <w:sz w:val="20"/>
                <w:szCs w:val="20"/>
              </w:rPr>
              <w:t>4</w:t>
            </w:r>
          </w:p>
        </w:tc>
        <w:tc>
          <w:tcPr>
            <w:tcW w:w="894" w:type="dxa"/>
            <w:vAlign w:val="center"/>
          </w:tcPr>
          <w:p w:rsidR="003661CA" w:rsidRDefault="003661CA">
            <w:pPr>
              <w:tabs>
                <w:tab w:val="left" w:pos="1185"/>
              </w:tabs>
              <w:spacing w:line="360" w:lineRule="auto"/>
              <w:jc w:val="center"/>
              <w:rPr>
                <w:sz w:val="20"/>
                <w:szCs w:val="20"/>
              </w:rPr>
            </w:pPr>
            <w:r>
              <w:rPr>
                <w:sz w:val="20"/>
                <w:szCs w:val="20"/>
              </w:rPr>
              <w:t>5</w:t>
            </w:r>
          </w:p>
        </w:tc>
        <w:tc>
          <w:tcPr>
            <w:tcW w:w="1276" w:type="dxa"/>
            <w:vAlign w:val="center"/>
          </w:tcPr>
          <w:p w:rsidR="003661CA" w:rsidRDefault="003661CA">
            <w:pPr>
              <w:tabs>
                <w:tab w:val="left" w:pos="1185"/>
              </w:tabs>
              <w:spacing w:line="360" w:lineRule="auto"/>
              <w:jc w:val="center"/>
              <w:rPr>
                <w:sz w:val="20"/>
                <w:szCs w:val="20"/>
              </w:rPr>
            </w:pPr>
            <w:r>
              <w:rPr>
                <w:sz w:val="20"/>
                <w:szCs w:val="20"/>
              </w:rPr>
              <w:t>6</w:t>
            </w:r>
          </w:p>
        </w:tc>
        <w:tc>
          <w:tcPr>
            <w:tcW w:w="1063" w:type="dxa"/>
            <w:vAlign w:val="center"/>
          </w:tcPr>
          <w:p w:rsidR="003661CA" w:rsidRDefault="003661CA">
            <w:pPr>
              <w:tabs>
                <w:tab w:val="left" w:pos="1185"/>
              </w:tabs>
              <w:spacing w:line="360" w:lineRule="auto"/>
              <w:jc w:val="center"/>
              <w:rPr>
                <w:sz w:val="20"/>
                <w:szCs w:val="20"/>
              </w:rPr>
            </w:pPr>
            <w:r>
              <w:rPr>
                <w:sz w:val="20"/>
                <w:szCs w:val="20"/>
              </w:rPr>
              <w:t>7</w:t>
            </w:r>
          </w:p>
        </w:tc>
        <w:tc>
          <w:tcPr>
            <w:tcW w:w="1137" w:type="dxa"/>
            <w:vAlign w:val="center"/>
          </w:tcPr>
          <w:p w:rsidR="003661CA" w:rsidRDefault="003661CA">
            <w:pPr>
              <w:tabs>
                <w:tab w:val="left" w:pos="1185"/>
              </w:tabs>
              <w:spacing w:line="360" w:lineRule="auto"/>
              <w:jc w:val="center"/>
              <w:rPr>
                <w:sz w:val="20"/>
                <w:szCs w:val="20"/>
              </w:rPr>
            </w:pPr>
            <w:r>
              <w:rPr>
                <w:sz w:val="20"/>
                <w:szCs w:val="20"/>
              </w:rPr>
              <w:t>8</w:t>
            </w:r>
          </w:p>
        </w:tc>
        <w:tc>
          <w:tcPr>
            <w:tcW w:w="1246" w:type="dxa"/>
            <w:vAlign w:val="center"/>
          </w:tcPr>
          <w:p w:rsidR="003661CA" w:rsidRDefault="003661CA">
            <w:pPr>
              <w:tabs>
                <w:tab w:val="left" w:pos="1185"/>
              </w:tabs>
              <w:spacing w:line="360" w:lineRule="auto"/>
              <w:jc w:val="center"/>
              <w:rPr>
                <w:sz w:val="20"/>
                <w:szCs w:val="20"/>
              </w:rPr>
            </w:pPr>
            <w:r>
              <w:rPr>
                <w:sz w:val="20"/>
                <w:szCs w:val="20"/>
              </w:rPr>
              <w:t>9</w:t>
            </w:r>
          </w:p>
        </w:tc>
      </w:tr>
      <w:tr w:rsidR="003661CA">
        <w:tc>
          <w:tcPr>
            <w:tcW w:w="1800" w:type="dxa"/>
            <w:vAlign w:val="center"/>
          </w:tcPr>
          <w:p w:rsidR="003661CA" w:rsidRDefault="003661CA">
            <w:pPr>
              <w:tabs>
                <w:tab w:val="left" w:pos="1185"/>
              </w:tabs>
              <w:spacing w:line="360" w:lineRule="auto"/>
              <w:rPr>
                <w:sz w:val="20"/>
                <w:szCs w:val="20"/>
              </w:rPr>
            </w:pPr>
            <w:smartTag w:uri="urn:schemas-microsoft-com:office:smarttags" w:element="place">
              <w:r>
                <w:rPr>
                  <w:sz w:val="20"/>
                  <w:szCs w:val="20"/>
                  <w:lang w:val="en-US"/>
                </w:rPr>
                <w:t>I</w:t>
              </w:r>
              <w:r>
                <w:rPr>
                  <w:sz w:val="20"/>
                  <w:szCs w:val="20"/>
                </w:rPr>
                <w:t>.</w:t>
              </w:r>
            </w:smartTag>
            <w:r>
              <w:rPr>
                <w:sz w:val="20"/>
                <w:szCs w:val="20"/>
              </w:rPr>
              <w:t xml:space="preserve"> Внеоборотные активы</w:t>
            </w:r>
          </w:p>
        </w:tc>
        <w:tc>
          <w:tcPr>
            <w:tcW w:w="857" w:type="dxa"/>
            <w:vAlign w:val="center"/>
          </w:tcPr>
          <w:p w:rsidR="003661CA" w:rsidRDefault="003661CA">
            <w:pPr>
              <w:tabs>
                <w:tab w:val="left" w:pos="1185"/>
              </w:tabs>
              <w:spacing w:line="360" w:lineRule="auto"/>
              <w:jc w:val="center"/>
              <w:rPr>
                <w:sz w:val="20"/>
                <w:szCs w:val="20"/>
              </w:rPr>
            </w:pPr>
            <w:r>
              <w:rPr>
                <w:sz w:val="20"/>
                <w:szCs w:val="20"/>
              </w:rPr>
              <w:t>0</w:t>
            </w:r>
          </w:p>
        </w:tc>
        <w:tc>
          <w:tcPr>
            <w:tcW w:w="894" w:type="dxa"/>
            <w:vAlign w:val="center"/>
          </w:tcPr>
          <w:p w:rsidR="003661CA" w:rsidRDefault="003661CA">
            <w:pPr>
              <w:tabs>
                <w:tab w:val="left" w:pos="1185"/>
              </w:tabs>
              <w:spacing w:line="360" w:lineRule="auto"/>
              <w:jc w:val="center"/>
              <w:rPr>
                <w:sz w:val="20"/>
                <w:szCs w:val="20"/>
              </w:rPr>
            </w:pPr>
            <w:r>
              <w:rPr>
                <w:sz w:val="20"/>
                <w:szCs w:val="20"/>
              </w:rPr>
              <w:t>0</w:t>
            </w:r>
          </w:p>
        </w:tc>
        <w:tc>
          <w:tcPr>
            <w:tcW w:w="939" w:type="dxa"/>
            <w:vAlign w:val="center"/>
          </w:tcPr>
          <w:p w:rsidR="003661CA" w:rsidRDefault="003661CA">
            <w:pPr>
              <w:tabs>
                <w:tab w:val="left" w:pos="1185"/>
              </w:tabs>
              <w:spacing w:line="360" w:lineRule="auto"/>
              <w:jc w:val="center"/>
              <w:rPr>
                <w:sz w:val="20"/>
                <w:szCs w:val="20"/>
              </w:rPr>
            </w:pPr>
            <w:r>
              <w:rPr>
                <w:sz w:val="20"/>
                <w:szCs w:val="20"/>
              </w:rPr>
              <w:t>0</w:t>
            </w:r>
          </w:p>
        </w:tc>
        <w:tc>
          <w:tcPr>
            <w:tcW w:w="894" w:type="dxa"/>
            <w:vAlign w:val="center"/>
          </w:tcPr>
          <w:p w:rsidR="003661CA" w:rsidRDefault="003661CA">
            <w:pPr>
              <w:tabs>
                <w:tab w:val="left" w:pos="1185"/>
              </w:tabs>
              <w:spacing w:line="360" w:lineRule="auto"/>
              <w:jc w:val="center"/>
              <w:rPr>
                <w:sz w:val="20"/>
                <w:szCs w:val="20"/>
              </w:rPr>
            </w:pPr>
            <w:r>
              <w:rPr>
                <w:sz w:val="20"/>
                <w:szCs w:val="20"/>
              </w:rPr>
              <w:t>0</w:t>
            </w:r>
          </w:p>
        </w:tc>
        <w:tc>
          <w:tcPr>
            <w:tcW w:w="1276" w:type="dxa"/>
            <w:vAlign w:val="center"/>
          </w:tcPr>
          <w:p w:rsidR="003661CA" w:rsidRDefault="003661CA">
            <w:pPr>
              <w:tabs>
                <w:tab w:val="left" w:pos="1185"/>
              </w:tabs>
              <w:spacing w:line="360" w:lineRule="auto"/>
              <w:jc w:val="center"/>
              <w:rPr>
                <w:sz w:val="20"/>
                <w:szCs w:val="20"/>
              </w:rPr>
            </w:pPr>
            <w:r>
              <w:rPr>
                <w:sz w:val="20"/>
                <w:szCs w:val="20"/>
              </w:rPr>
              <w:t>0</w:t>
            </w:r>
          </w:p>
        </w:tc>
        <w:tc>
          <w:tcPr>
            <w:tcW w:w="1063" w:type="dxa"/>
            <w:vAlign w:val="center"/>
          </w:tcPr>
          <w:p w:rsidR="003661CA" w:rsidRDefault="003661CA">
            <w:pPr>
              <w:tabs>
                <w:tab w:val="left" w:pos="1185"/>
              </w:tabs>
              <w:spacing w:line="360" w:lineRule="auto"/>
              <w:jc w:val="center"/>
              <w:rPr>
                <w:sz w:val="20"/>
                <w:szCs w:val="20"/>
              </w:rPr>
            </w:pPr>
            <w:r>
              <w:rPr>
                <w:sz w:val="20"/>
                <w:szCs w:val="20"/>
              </w:rPr>
              <w:t>0</w:t>
            </w:r>
          </w:p>
        </w:tc>
        <w:tc>
          <w:tcPr>
            <w:tcW w:w="1137" w:type="dxa"/>
            <w:vAlign w:val="center"/>
          </w:tcPr>
          <w:p w:rsidR="003661CA" w:rsidRDefault="003661CA">
            <w:pPr>
              <w:tabs>
                <w:tab w:val="left" w:pos="1185"/>
              </w:tabs>
              <w:spacing w:line="360" w:lineRule="auto"/>
              <w:jc w:val="center"/>
              <w:rPr>
                <w:sz w:val="20"/>
                <w:szCs w:val="20"/>
              </w:rPr>
            </w:pPr>
            <w:r>
              <w:rPr>
                <w:sz w:val="20"/>
                <w:szCs w:val="20"/>
              </w:rPr>
              <w:t>0</w:t>
            </w:r>
          </w:p>
        </w:tc>
        <w:tc>
          <w:tcPr>
            <w:tcW w:w="1246" w:type="dxa"/>
            <w:vAlign w:val="center"/>
          </w:tcPr>
          <w:p w:rsidR="003661CA" w:rsidRDefault="003661CA">
            <w:pPr>
              <w:tabs>
                <w:tab w:val="left" w:pos="1185"/>
              </w:tabs>
              <w:spacing w:line="360" w:lineRule="auto"/>
              <w:jc w:val="center"/>
              <w:rPr>
                <w:sz w:val="20"/>
                <w:szCs w:val="20"/>
              </w:rPr>
            </w:pPr>
            <w:r>
              <w:rPr>
                <w:sz w:val="20"/>
                <w:szCs w:val="20"/>
              </w:rPr>
              <w:t>0</w:t>
            </w:r>
          </w:p>
        </w:tc>
      </w:tr>
      <w:tr w:rsidR="003661CA">
        <w:trPr>
          <w:cantSplit/>
        </w:trPr>
        <w:tc>
          <w:tcPr>
            <w:tcW w:w="1800" w:type="dxa"/>
            <w:vMerge w:val="restart"/>
            <w:vAlign w:val="center"/>
          </w:tcPr>
          <w:p w:rsidR="003661CA" w:rsidRDefault="003661CA">
            <w:pPr>
              <w:tabs>
                <w:tab w:val="left" w:pos="1185"/>
              </w:tabs>
              <w:spacing w:line="360" w:lineRule="auto"/>
              <w:rPr>
                <w:sz w:val="20"/>
                <w:szCs w:val="20"/>
              </w:rPr>
            </w:pPr>
            <w:r>
              <w:rPr>
                <w:sz w:val="20"/>
                <w:szCs w:val="20"/>
                <w:lang w:val="en-US"/>
              </w:rPr>
              <w:t>II</w:t>
            </w:r>
            <w:r>
              <w:rPr>
                <w:sz w:val="20"/>
                <w:szCs w:val="20"/>
              </w:rPr>
              <w:t>. Оборотные активы</w:t>
            </w:r>
          </w:p>
          <w:p w:rsidR="003661CA" w:rsidRDefault="003661CA">
            <w:pPr>
              <w:tabs>
                <w:tab w:val="left" w:pos="1185"/>
              </w:tabs>
              <w:spacing w:line="360" w:lineRule="auto"/>
              <w:rPr>
                <w:sz w:val="20"/>
                <w:szCs w:val="20"/>
              </w:rPr>
            </w:pPr>
            <w:r>
              <w:rPr>
                <w:sz w:val="20"/>
                <w:szCs w:val="20"/>
              </w:rPr>
              <w:t>Дебиторская задолженность</w:t>
            </w:r>
          </w:p>
        </w:tc>
        <w:tc>
          <w:tcPr>
            <w:tcW w:w="857" w:type="dxa"/>
            <w:vAlign w:val="center"/>
          </w:tcPr>
          <w:p w:rsidR="003661CA" w:rsidRDefault="003661CA">
            <w:pPr>
              <w:tabs>
                <w:tab w:val="left" w:pos="1185"/>
              </w:tabs>
              <w:spacing w:line="360" w:lineRule="auto"/>
              <w:jc w:val="center"/>
              <w:rPr>
                <w:sz w:val="20"/>
                <w:szCs w:val="20"/>
              </w:rPr>
            </w:pPr>
            <w:r>
              <w:rPr>
                <w:sz w:val="20"/>
                <w:szCs w:val="20"/>
              </w:rPr>
              <w:t>2950</w:t>
            </w:r>
          </w:p>
        </w:tc>
        <w:tc>
          <w:tcPr>
            <w:tcW w:w="894" w:type="dxa"/>
            <w:vAlign w:val="center"/>
          </w:tcPr>
          <w:p w:rsidR="003661CA" w:rsidRDefault="003661CA">
            <w:pPr>
              <w:tabs>
                <w:tab w:val="left" w:pos="1185"/>
              </w:tabs>
              <w:spacing w:line="360" w:lineRule="auto"/>
              <w:jc w:val="center"/>
              <w:rPr>
                <w:sz w:val="20"/>
                <w:szCs w:val="20"/>
              </w:rPr>
            </w:pPr>
            <w:r>
              <w:rPr>
                <w:sz w:val="20"/>
                <w:szCs w:val="20"/>
              </w:rPr>
              <w:t>4901</w:t>
            </w:r>
          </w:p>
        </w:tc>
        <w:tc>
          <w:tcPr>
            <w:tcW w:w="939" w:type="dxa"/>
            <w:vAlign w:val="center"/>
          </w:tcPr>
          <w:p w:rsidR="003661CA" w:rsidRDefault="003661CA">
            <w:pPr>
              <w:tabs>
                <w:tab w:val="left" w:pos="1185"/>
              </w:tabs>
              <w:spacing w:line="360" w:lineRule="auto"/>
              <w:jc w:val="center"/>
              <w:rPr>
                <w:sz w:val="20"/>
                <w:szCs w:val="20"/>
              </w:rPr>
            </w:pPr>
            <w:r>
              <w:rPr>
                <w:sz w:val="20"/>
                <w:szCs w:val="20"/>
              </w:rPr>
              <w:t>100</w:t>
            </w:r>
          </w:p>
        </w:tc>
        <w:tc>
          <w:tcPr>
            <w:tcW w:w="894" w:type="dxa"/>
            <w:vAlign w:val="center"/>
          </w:tcPr>
          <w:p w:rsidR="003661CA" w:rsidRDefault="003661CA">
            <w:pPr>
              <w:tabs>
                <w:tab w:val="left" w:pos="1185"/>
              </w:tabs>
              <w:spacing w:line="360" w:lineRule="auto"/>
              <w:jc w:val="center"/>
              <w:rPr>
                <w:sz w:val="20"/>
                <w:szCs w:val="20"/>
              </w:rPr>
            </w:pPr>
            <w:r>
              <w:rPr>
                <w:sz w:val="20"/>
                <w:szCs w:val="20"/>
              </w:rPr>
              <w:t>100</w:t>
            </w:r>
          </w:p>
        </w:tc>
        <w:tc>
          <w:tcPr>
            <w:tcW w:w="1276" w:type="dxa"/>
            <w:vAlign w:val="center"/>
          </w:tcPr>
          <w:p w:rsidR="003661CA" w:rsidRDefault="003661CA">
            <w:pPr>
              <w:tabs>
                <w:tab w:val="left" w:pos="1185"/>
              </w:tabs>
              <w:spacing w:line="360" w:lineRule="auto"/>
              <w:jc w:val="center"/>
              <w:rPr>
                <w:sz w:val="20"/>
                <w:szCs w:val="20"/>
              </w:rPr>
            </w:pPr>
            <w:r>
              <w:rPr>
                <w:sz w:val="20"/>
                <w:szCs w:val="20"/>
              </w:rPr>
              <w:t>+ 1951</w:t>
            </w:r>
          </w:p>
        </w:tc>
        <w:tc>
          <w:tcPr>
            <w:tcW w:w="1063" w:type="dxa"/>
            <w:vAlign w:val="center"/>
          </w:tcPr>
          <w:p w:rsidR="003661CA" w:rsidRDefault="003661CA">
            <w:pPr>
              <w:tabs>
                <w:tab w:val="left" w:pos="1185"/>
              </w:tabs>
              <w:spacing w:line="360" w:lineRule="auto"/>
              <w:jc w:val="center"/>
              <w:rPr>
                <w:sz w:val="20"/>
                <w:szCs w:val="20"/>
              </w:rPr>
            </w:pPr>
            <w:r>
              <w:rPr>
                <w:sz w:val="20"/>
                <w:szCs w:val="20"/>
              </w:rPr>
              <w:t>0</w:t>
            </w:r>
          </w:p>
        </w:tc>
        <w:tc>
          <w:tcPr>
            <w:tcW w:w="1137" w:type="dxa"/>
            <w:vAlign w:val="center"/>
          </w:tcPr>
          <w:p w:rsidR="003661CA" w:rsidRDefault="003661CA">
            <w:pPr>
              <w:tabs>
                <w:tab w:val="left" w:pos="1185"/>
              </w:tabs>
              <w:spacing w:line="360" w:lineRule="auto"/>
              <w:jc w:val="center"/>
              <w:rPr>
                <w:sz w:val="20"/>
                <w:szCs w:val="20"/>
              </w:rPr>
            </w:pPr>
            <w:r>
              <w:rPr>
                <w:sz w:val="20"/>
                <w:szCs w:val="20"/>
              </w:rPr>
              <w:t>+ 66,1</w:t>
            </w:r>
          </w:p>
        </w:tc>
        <w:tc>
          <w:tcPr>
            <w:tcW w:w="1246" w:type="dxa"/>
            <w:vAlign w:val="center"/>
          </w:tcPr>
          <w:p w:rsidR="003661CA" w:rsidRDefault="003661CA">
            <w:pPr>
              <w:tabs>
                <w:tab w:val="left" w:pos="1185"/>
              </w:tabs>
              <w:spacing w:line="360" w:lineRule="auto"/>
              <w:jc w:val="center"/>
              <w:rPr>
                <w:sz w:val="20"/>
                <w:szCs w:val="20"/>
              </w:rPr>
            </w:pPr>
            <w:r>
              <w:rPr>
                <w:sz w:val="20"/>
                <w:szCs w:val="20"/>
              </w:rPr>
              <w:t>100</w:t>
            </w:r>
          </w:p>
        </w:tc>
      </w:tr>
      <w:tr w:rsidR="003661CA">
        <w:trPr>
          <w:cantSplit/>
        </w:trPr>
        <w:tc>
          <w:tcPr>
            <w:tcW w:w="1800" w:type="dxa"/>
            <w:vMerge/>
            <w:vAlign w:val="center"/>
          </w:tcPr>
          <w:p w:rsidR="003661CA" w:rsidRDefault="003661CA">
            <w:pPr>
              <w:tabs>
                <w:tab w:val="left" w:pos="1185"/>
              </w:tabs>
              <w:spacing w:line="360" w:lineRule="auto"/>
              <w:rPr>
                <w:sz w:val="20"/>
                <w:szCs w:val="20"/>
              </w:rPr>
            </w:pPr>
          </w:p>
        </w:tc>
        <w:tc>
          <w:tcPr>
            <w:tcW w:w="857" w:type="dxa"/>
            <w:vAlign w:val="center"/>
          </w:tcPr>
          <w:p w:rsidR="003661CA" w:rsidRDefault="003661CA">
            <w:pPr>
              <w:tabs>
                <w:tab w:val="left" w:pos="1185"/>
              </w:tabs>
              <w:spacing w:line="360" w:lineRule="auto"/>
              <w:jc w:val="center"/>
              <w:rPr>
                <w:sz w:val="20"/>
                <w:szCs w:val="20"/>
              </w:rPr>
            </w:pPr>
            <w:r>
              <w:rPr>
                <w:sz w:val="20"/>
                <w:szCs w:val="20"/>
              </w:rPr>
              <w:t>2809</w:t>
            </w:r>
          </w:p>
        </w:tc>
        <w:tc>
          <w:tcPr>
            <w:tcW w:w="894" w:type="dxa"/>
            <w:vAlign w:val="center"/>
          </w:tcPr>
          <w:p w:rsidR="003661CA" w:rsidRDefault="003661CA">
            <w:pPr>
              <w:tabs>
                <w:tab w:val="left" w:pos="1185"/>
              </w:tabs>
              <w:spacing w:line="360" w:lineRule="auto"/>
              <w:jc w:val="center"/>
              <w:rPr>
                <w:sz w:val="20"/>
                <w:szCs w:val="20"/>
              </w:rPr>
            </w:pPr>
            <w:r>
              <w:rPr>
                <w:sz w:val="20"/>
                <w:szCs w:val="20"/>
              </w:rPr>
              <w:t>4682</w:t>
            </w:r>
          </w:p>
        </w:tc>
        <w:tc>
          <w:tcPr>
            <w:tcW w:w="939" w:type="dxa"/>
            <w:vAlign w:val="center"/>
          </w:tcPr>
          <w:p w:rsidR="003661CA" w:rsidRDefault="003661CA">
            <w:pPr>
              <w:tabs>
                <w:tab w:val="left" w:pos="1185"/>
              </w:tabs>
              <w:spacing w:line="360" w:lineRule="auto"/>
              <w:jc w:val="center"/>
              <w:rPr>
                <w:sz w:val="20"/>
                <w:szCs w:val="20"/>
              </w:rPr>
            </w:pPr>
            <w:r>
              <w:rPr>
                <w:sz w:val="20"/>
                <w:szCs w:val="20"/>
              </w:rPr>
              <w:t>95,22</w:t>
            </w:r>
          </w:p>
        </w:tc>
        <w:tc>
          <w:tcPr>
            <w:tcW w:w="894" w:type="dxa"/>
            <w:vAlign w:val="center"/>
          </w:tcPr>
          <w:p w:rsidR="003661CA" w:rsidRDefault="003661CA">
            <w:pPr>
              <w:tabs>
                <w:tab w:val="left" w:pos="1185"/>
              </w:tabs>
              <w:spacing w:line="360" w:lineRule="auto"/>
              <w:jc w:val="center"/>
              <w:rPr>
                <w:sz w:val="20"/>
                <w:szCs w:val="20"/>
              </w:rPr>
            </w:pPr>
            <w:r>
              <w:rPr>
                <w:sz w:val="20"/>
                <w:szCs w:val="20"/>
              </w:rPr>
              <w:t>95,53</w:t>
            </w:r>
          </w:p>
        </w:tc>
        <w:tc>
          <w:tcPr>
            <w:tcW w:w="1276" w:type="dxa"/>
            <w:vAlign w:val="center"/>
          </w:tcPr>
          <w:p w:rsidR="003661CA" w:rsidRDefault="003661CA">
            <w:pPr>
              <w:tabs>
                <w:tab w:val="left" w:pos="1185"/>
              </w:tabs>
              <w:spacing w:line="360" w:lineRule="auto"/>
              <w:jc w:val="center"/>
              <w:rPr>
                <w:sz w:val="20"/>
                <w:szCs w:val="20"/>
              </w:rPr>
            </w:pPr>
            <w:r>
              <w:rPr>
                <w:sz w:val="20"/>
                <w:szCs w:val="20"/>
              </w:rPr>
              <w:t>+ 1873</w:t>
            </w:r>
          </w:p>
        </w:tc>
        <w:tc>
          <w:tcPr>
            <w:tcW w:w="1063" w:type="dxa"/>
            <w:vAlign w:val="center"/>
          </w:tcPr>
          <w:p w:rsidR="003661CA" w:rsidRDefault="003661CA">
            <w:pPr>
              <w:tabs>
                <w:tab w:val="left" w:pos="1185"/>
              </w:tabs>
              <w:spacing w:line="360" w:lineRule="auto"/>
              <w:jc w:val="center"/>
              <w:rPr>
                <w:sz w:val="20"/>
                <w:szCs w:val="20"/>
              </w:rPr>
            </w:pPr>
            <w:r>
              <w:rPr>
                <w:sz w:val="20"/>
                <w:szCs w:val="20"/>
              </w:rPr>
              <w:t>+ 0,31</w:t>
            </w:r>
          </w:p>
        </w:tc>
        <w:tc>
          <w:tcPr>
            <w:tcW w:w="1137" w:type="dxa"/>
            <w:vAlign w:val="center"/>
          </w:tcPr>
          <w:p w:rsidR="003661CA" w:rsidRDefault="003661CA">
            <w:pPr>
              <w:tabs>
                <w:tab w:val="left" w:pos="1185"/>
              </w:tabs>
              <w:spacing w:line="360" w:lineRule="auto"/>
              <w:jc w:val="center"/>
              <w:rPr>
                <w:sz w:val="20"/>
                <w:szCs w:val="20"/>
              </w:rPr>
            </w:pPr>
            <w:r>
              <w:rPr>
                <w:sz w:val="20"/>
                <w:szCs w:val="20"/>
              </w:rPr>
              <w:t>+ 66,7</w:t>
            </w:r>
          </w:p>
        </w:tc>
        <w:tc>
          <w:tcPr>
            <w:tcW w:w="1246" w:type="dxa"/>
            <w:vAlign w:val="center"/>
          </w:tcPr>
          <w:p w:rsidR="003661CA" w:rsidRDefault="003661CA">
            <w:pPr>
              <w:tabs>
                <w:tab w:val="left" w:pos="1185"/>
              </w:tabs>
              <w:spacing w:line="360" w:lineRule="auto"/>
              <w:jc w:val="center"/>
              <w:rPr>
                <w:sz w:val="20"/>
                <w:szCs w:val="20"/>
              </w:rPr>
            </w:pPr>
            <w:r>
              <w:rPr>
                <w:sz w:val="20"/>
                <w:szCs w:val="20"/>
              </w:rPr>
              <w:t>+ 96,0</w:t>
            </w:r>
          </w:p>
        </w:tc>
      </w:tr>
      <w:tr w:rsidR="003661CA">
        <w:tc>
          <w:tcPr>
            <w:tcW w:w="1800" w:type="dxa"/>
            <w:vAlign w:val="center"/>
          </w:tcPr>
          <w:p w:rsidR="003661CA" w:rsidRDefault="003661CA">
            <w:pPr>
              <w:tabs>
                <w:tab w:val="left" w:pos="1185"/>
              </w:tabs>
              <w:spacing w:line="360" w:lineRule="auto"/>
              <w:rPr>
                <w:sz w:val="20"/>
                <w:szCs w:val="20"/>
              </w:rPr>
            </w:pPr>
            <w:r>
              <w:rPr>
                <w:sz w:val="20"/>
                <w:szCs w:val="20"/>
              </w:rPr>
              <w:t>Денежные средства</w:t>
            </w:r>
          </w:p>
        </w:tc>
        <w:tc>
          <w:tcPr>
            <w:tcW w:w="857" w:type="dxa"/>
            <w:vAlign w:val="center"/>
          </w:tcPr>
          <w:p w:rsidR="003661CA" w:rsidRDefault="003661CA">
            <w:pPr>
              <w:tabs>
                <w:tab w:val="left" w:pos="1185"/>
              </w:tabs>
              <w:spacing w:line="360" w:lineRule="auto"/>
              <w:jc w:val="center"/>
              <w:rPr>
                <w:sz w:val="20"/>
                <w:szCs w:val="20"/>
              </w:rPr>
            </w:pPr>
            <w:r>
              <w:rPr>
                <w:sz w:val="20"/>
                <w:szCs w:val="20"/>
              </w:rPr>
              <w:t>141</w:t>
            </w:r>
          </w:p>
        </w:tc>
        <w:tc>
          <w:tcPr>
            <w:tcW w:w="894" w:type="dxa"/>
            <w:vAlign w:val="center"/>
          </w:tcPr>
          <w:p w:rsidR="003661CA" w:rsidRDefault="003661CA">
            <w:pPr>
              <w:tabs>
                <w:tab w:val="left" w:pos="1185"/>
              </w:tabs>
              <w:spacing w:line="360" w:lineRule="auto"/>
              <w:jc w:val="center"/>
              <w:rPr>
                <w:sz w:val="20"/>
                <w:szCs w:val="20"/>
              </w:rPr>
            </w:pPr>
            <w:r>
              <w:rPr>
                <w:sz w:val="20"/>
                <w:szCs w:val="20"/>
              </w:rPr>
              <w:t>219</w:t>
            </w:r>
          </w:p>
        </w:tc>
        <w:tc>
          <w:tcPr>
            <w:tcW w:w="939" w:type="dxa"/>
            <w:vAlign w:val="center"/>
          </w:tcPr>
          <w:p w:rsidR="003661CA" w:rsidRDefault="003661CA">
            <w:pPr>
              <w:tabs>
                <w:tab w:val="left" w:pos="1185"/>
              </w:tabs>
              <w:spacing w:line="360" w:lineRule="auto"/>
              <w:jc w:val="center"/>
              <w:rPr>
                <w:sz w:val="20"/>
                <w:szCs w:val="20"/>
              </w:rPr>
            </w:pPr>
            <w:r>
              <w:rPr>
                <w:sz w:val="20"/>
                <w:szCs w:val="20"/>
              </w:rPr>
              <w:t>4,78</w:t>
            </w:r>
          </w:p>
        </w:tc>
        <w:tc>
          <w:tcPr>
            <w:tcW w:w="894" w:type="dxa"/>
            <w:vAlign w:val="center"/>
          </w:tcPr>
          <w:p w:rsidR="003661CA" w:rsidRDefault="003661CA">
            <w:pPr>
              <w:tabs>
                <w:tab w:val="left" w:pos="1185"/>
              </w:tabs>
              <w:spacing w:line="360" w:lineRule="auto"/>
              <w:jc w:val="center"/>
              <w:rPr>
                <w:sz w:val="20"/>
                <w:szCs w:val="20"/>
              </w:rPr>
            </w:pPr>
            <w:r>
              <w:rPr>
                <w:sz w:val="20"/>
                <w:szCs w:val="20"/>
              </w:rPr>
              <w:t>4,47</w:t>
            </w:r>
          </w:p>
        </w:tc>
        <w:tc>
          <w:tcPr>
            <w:tcW w:w="1276" w:type="dxa"/>
            <w:vAlign w:val="center"/>
          </w:tcPr>
          <w:p w:rsidR="003661CA" w:rsidRDefault="003661CA">
            <w:pPr>
              <w:tabs>
                <w:tab w:val="left" w:pos="1185"/>
              </w:tabs>
              <w:spacing w:line="360" w:lineRule="auto"/>
              <w:jc w:val="center"/>
              <w:rPr>
                <w:sz w:val="20"/>
                <w:szCs w:val="20"/>
              </w:rPr>
            </w:pPr>
            <w:r>
              <w:rPr>
                <w:sz w:val="20"/>
                <w:szCs w:val="20"/>
              </w:rPr>
              <w:t>+ 78</w:t>
            </w:r>
          </w:p>
        </w:tc>
        <w:tc>
          <w:tcPr>
            <w:tcW w:w="1063" w:type="dxa"/>
            <w:vAlign w:val="center"/>
          </w:tcPr>
          <w:p w:rsidR="003661CA" w:rsidRDefault="003661CA">
            <w:pPr>
              <w:tabs>
                <w:tab w:val="left" w:pos="1185"/>
              </w:tabs>
              <w:spacing w:line="360" w:lineRule="auto"/>
              <w:jc w:val="center"/>
              <w:rPr>
                <w:sz w:val="20"/>
                <w:szCs w:val="20"/>
              </w:rPr>
            </w:pPr>
            <w:r>
              <w:rPr>
                <w:sz w:val="20"/>
                <w:szCs w:val="20"/>
              </w:rPr>
              <w:t>- 0,31</w:t>
            </w:r>
          </w:p>
        </w:tc>
        <w:tc>
          <w:tcPr>
            <w:tcW w:w="1137" w:type="dxa"/>
            <w:vAlign w:val="center"/>
          </w:tcPr>
          <w:p w:rsidR="003661CA" w:rsidRDefault="003661CA">
            <w:pPr>
              <w:tabs>
                <w:tab w:val="left" w:pos="1185"/>
              </w:tabs>
              <w:spacing w:line="360" w:lineRule="auto"/>
              <w:jc w:val="center"/>
              <w:rPr>
                <w:sz w:val="20"/>
                <w:szCs w:val="20"/>
              </w:rPr>
            </w:pPr>
            <w:r>
              <w:rPr>
                <w:sz w:val="20"/>
                <w:szCs w:val="20"/>
              </w:rPr>
              <w:t>+ 55,3</w:t>
            </w:r>
          </w:p>
        </w:tc>
        <w:tc>
          <w:tcPr>
            <w:tcW w:w="1246" w:type="dxa"/>
            <w:vAlign w:val="center"/>
          </w:tcPr>
          <w:p w:rsidR="003661CA" w:rsidRDefault="003661CA">
            <w:pPr>
              <w:tabs>
                <w:tab w:val="left" w:pos="1185"/>
              </w:tabs>
              <w:spacing w:line="360" w:lineRule="auto"/>
              <w:jc w:val="center"/>
              <w:rPr>
                <w:sz w:val="20"/>
                <w:szCs w:val="20"/>
              </w:rPr>
            </w:pPr>
            <w:r>
              <w:rPr>
                <w:sz w:val="20"/>
                <w:szCs w:val="20"/>
              </w:rPr>
              <w:t>+ 4,0</w:t>
            </w:r>
          </w:p>
        </w:tc>
      </w:tr>
      <w:tr w:rsidR="003661CA">
        <w:tc>
          <w:tcPr>
            <w:tcW w:w="1800" w:type="dxa"/>
            <w:vAlign w:val="center"/>
          </w:tcPr>
          <w:p w:rsidR="003661CA" w:rsidRDefault="003661CA">
            <w:pPr>
              <w:tabs>
                <w:tab w:val="left" w:pos="1185"/>
              </w:tabs>
              <w:spacing w:line="360" w:lineRule="auto"/>
              <w:rPr>
                <w:sz w:val="20"/>
                <w:szCs w:val="20"/>
              </w:rPr>
            </w:pPr>
            <w:r>
              <w:rPr>
                <w:sz w:val="20"/>
                <w:szCs w:val="20"/>
              </w:rPr>
              <w:t>БАЛАНС</w:t>
            </w:r>
          </w:p>
        </w:tc>
        <w:tc>
          <w:tcPr>
            <w:tcW w:w="857" w:type="dxa"/>
            <w:vAlign w:val="center"/>
          </w:tcPr>
          <w:p w:rsidR="003661CA" w:rsidRDefault="003661CA">
            <w:pPr>
              <w:tabs>
                <w:tab w:val="left" w:pos="1185"/>
              </w:tabs>
              <w:spacing w:line="360" w:lineRule="auto"/>
              <w:jc w:val="center"/>
              <w:rPr>
                <w:sz w:val="20"/>
                <w:szCs w:val="20"/>
              </w:rPr>
            </w:pPr>
            <w:r>
              <w:rPr>
                <w:sz w:val="20"/>
                <w:szCs w:val="20"/>
              </w:rPr>
              <w:t>2950</w:t>
            </w:r>
          </w:p>
        </w:tc>
        <w:tc>
          <w:tcPr>
            <w:tcW w:w="894" w:type="dxa"/>
            <w:vAlign w:val="center"/>
          </w:tcPr>
          <w:p w:rsidR="003661CA" w:rsidRDefault="003661CA">
            <w:pPr>
              <w:tabs>
                <w:tab w:val="left" w:pos="1185"/>
              </w:tabs>
              <w:spacing w:line="360" w:lineRule="auto"/>
              <w:jc w:val="center"/>
              <w:rPr>
                <w:sz w:val="20"/>
                <w:szCs w:val="20"/>
              </w:rPr>
            </w:pPr>
            <w:r>
              <w:rPr>
                <w:sz w:val="20"/>
                <w:szCs w:val="20"/>
              </w:rPr>
              <w:t>4901</w:t>
            </w:r>
          </w:p>
        </w:tc>
        <w:tc>
          <w:tcPr>
            <w:tcW w:w="939" w:type="dxa"/>
            <w:vAlign w:val="center"/>
          </w:tcPr>
          <w:p w:rsidR="003661CA" w:rsidRDefault="003661CA">
            <w:pPr>
              <w:tabs>
                <w:tab w:val="left" w:pos="1185"/>
              </w:tabs>
              <w:spacing w:line="360" w:lineRule="auto"/>
              <w:jc w:val="center"/>
              <w:rPr>
                <w:sz w:val="20"/>
                <w:szCs w:val="20"/>
              </w:rPr>
            </w:pPr>
            <w:r>
              <w:rPr>
                <w:sz w:val="20"/>
                <w:szCs w:val="20"/>
              </w:rPr>
              <w:t>100</w:t>
            </w:r>
          </w:p>
        </w:tc>
        <w:tc>
          <w:tcPr>
            <w:tcW w:w="894" w:type="dxa"/>
            <w:vAlign w:val="center"/>
          </w:tcPr>
          <w:p w:rsidR="003661CA" w:rsidRDefault="003661CA">
            <w:pPr>
              <w:tabs>
                <w:tab w:val="left" w:pos="1185"/>
              </w:tabs>
              <w:spacing w:line="360" w:lineRule="auto"/>
              <w:jc w:val="center"/>
              <w:rPr>
                <w:sz w:val="20"/>
                <w:szCs w:val="20"/>
              </w:rPr>
            </w:pPr>
            <w:r>
              <w:rPr>
                <w:sz w:val="20"/>
                <w:szCs w:val="20"/>
              </w:rPr>
              <w:t>100</w:t>
            </w:r>
          </w:p>
        </w:tc>
        <w:tc>
          <w:tcPr>
            <w:tcW w:w="1276" w:type="dxa"/>
            <w:vAlign w:val="center"/>
          </w:tcPr>
          <w:p w:rsidR="003661CA" w:rsidRDefault="003661CA">
            <w:pPr>
              <w:tabs>
                <w:tab w:val="left" w:pos="1185"/>
              </w:tabs>
              <w:spacing w:line="360" w:lineRule="auto"/>
              <w:jc w:val="center"/>
              <w:rPr>
                <w:sz w:val="20"/>
                <w:szCs w:val="20"/>
              </w:rPr>
            </w:pPr>
            <w:r>
              <w:rPr>
                <w:sz w:val="20"/>
                <w:szCs w:val="20"/>
              </w:rPr>
              <w:t>+ 1951</w:t>
            </w:r>
          </w:p>
        </w:tc>
        <w:tc>
          <w:tcPr>
            <w:tcW w:w="1063" w:type="dxa"/>
            <w:vAlign w:val="center"/>
          </w:tcPr>
          <w:p w:rsidR="003661CA" w:rsidRDefault="003661CA">
            <w:pPr>
              <w:tabs>
                <w:tab w:val="left" w:pos="1185"/>
              </w:tabs>
              <w:spacing w:line="360" w:lineRule="auto"/>
              <w:jc w:val="center"/>
              <w:rPr>
                <w:sz w:val="20"/>
                <w:szCs w:val="20"/>
              </w:rPr>
            </w:pPr>
            <w:r>
              <w:rPr>
                <w:sz w:val="20"/>
                <w:szCs w:val="20"/>
              </w:rPr>
              <w:t>0</w:t>
            </w:r>
          </w:p>
        </w:tc>
        <w:tc>
          <w:tcPr>
            <w:tcW w:w="1137" w:type="dxa"/>
            <w:vAlign w:val="center"/>
          </w:tcPr>
          <w:p w:rsidR="003661CA" w:rsidRDefault="003661CA">
            <w:pPr>
              <w:tabs>
                <w:tab w:val="left" w:pos="1185"/>
              </w:tabs>
              <w:spacing w:line="360" w:lineRule="auto"/>
              <w:jc w:val="center"/>
              <w:rPr>
                <w:sz w:val="20"/>
                <w:szCs w:val="20"/>
              </w:rPr>
            </w:pPr>
            <w:r>
              <w:rPr>
                <w:sz w:val="20"/>
                <w:szCs w:val="20"/>
              </w:rPr>
              <w:t>+ 66,1</w:t>
            </w:r>
          </w:p>
        </w:tc>
        <w:tc>
          <w:tcPr>
            <w:tcW w:w="1246" w:type="dxa"/>
            <w:vAlign w:val="center"/>
          </w:tcPr>
          <w:p w:rsidR="003661CA" w:rsidRDefault="003661CA">
            <w:pPr>
              <w:tabs>
                <w:tab w:val="left" w:pos="1185"/>
              </w:tabs>
              <w:spacing w:line="360" w:lineRule="auto"/>
              <w:jc w:val="center"/>
              <w:rPr>
                <w:sz w:val="20"/>
                <w:szCs w:val="20"/>
              </w:rPr>
            </w:pPr>
            <w:r>
              <w:rPr>
                <w:sz w:val="20"/>
                <w:szCs w:val="20"/>
              </w:rPr>
              <w:t>100</w:t>
            </w:r>
          </w:p>
        </w:tc>
      </w:tr>
    </w:tbl>
    <w:p w:rsidR="003661CA" w:rsidRDefault="003661CA">
      <w:pPr>
        <w:tabs>
          <w:tab w:val="left" w:pos="1185"/>
        </w:tabs>
        <w:spacing w:line="360" w:lineRule="auto"/>
        <w:ind w:firstLine="539"/>
        <w:jc w:val="center"/>
        <w:rPr>
          <w:sz w:val="28"/>
          <w:szCs w:val="28"/>
        </w:rPr>
      </w:pPr>
      <w:r>
        <w:rPr>
          <w:sz w:val="28"/>
          <w:szCs w:val="28"/>
        </w:rPr>
        <w:t>Источник: финансовая отчетность СКПК «Калита»</w:t>
      </w:r>
    </w:p>
    <w:p w:rsidR="003661CA" w:rsidRDefault="003661CA">
      <w:pPr>
        <w:tabs>
          <w:tab w:val="left" w:pos="1185"/>
        </w:tabs>
        <w:spacing w:line="360" w:lineRule="auto"/>
        <w:ind w:firstLine="539"/>
        <w:jc w:val="right"/>
        <w:rPr>
          <w:sz w:val="28"/>
          <w:szCs w:val="28"/>
        </w:rPr>
      </w:pPr>
      <w:r>
        <w:rPr>
          <w:sz w:val="28"/>
          <w:szCs w:val="28"/>
        </w:rPr>
        <w:t xml:space="preserve">Таблица </w:t>
      </w:r>
      <w:r w:rsidR="00D84009">
        <w:rPr>
          <w:sz w:val="28"/>
          <w:szCs w:val="28"/>
        </w:rPr>
        <w:t>2.2</w:t>
      </w:r>
    </w:p>
    <w:p w:rsidR="003661CA" w:rsidRDefault="003661CA">
      <w:pPr>
        <w:tabs>
          <w:tab w:val="left" w:pos="1185"/>
        </w:tabs>
        <w:spacing w:line="360" w:lineRule="auto"/>
        <w:ind w:firstLine="539"/>
        <w:jc w:val="center"/>
        <w:rPr>
          <w:sz w:val="28"/>
          <w:szCs w:val="28"/>
        </w:rPr>
      </w:pPr>
      <w:r>
        <w:rPr>
          <w:sz w:val="28"/>
          <w:szCs w:val="28"/>
        </w:rPr>
        <w:t>Пассив сравнительного аналитического баланса</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857"/>
        <w:gridCol w:w="894"/>
        <w:gridCol w:w="939"/>
        <w:gridCol w:w="894"/>
        <w:gridCol w:w="1276"/>
        <w:gridCol w:w="1063"/>
        <w:gridCol w:w="1137"/>
        <w:gridCol w:w="1246"/>
      </w:tblGrid>
      <w:tr w:rsidR="003661CA">
        <w:trPr>
          <w:cantSplit/>
        </w:trPr>
        <w:tc>
          <w:tcPr>
            <w:tcW w:w="1800" w:type="dxa"/>
            <w:vMerge w:val="restart"/>
            <w:vAlign w:val="center"/>
          </w:tcPr>
          <w:p w:rsidR="003661CA" w:rsidRDefault="003661CA">
            <w:pPr>
              <w:tabs>
                <w:tab w:val="left" w:pos="1185"/>
              </w:tabs>
              <w:spacing w:line="360" w:lineRule="auto"/>
              <w:jc w:val="center"/>
              <w:rPr>
                <w:sz w:val="20"/>
                <w:szCs w:val="20"/>
              </w:rPr>
            </w:pPr>
            <w:r>
              <w:rPr>
                <w:sz w:val="20"/>
                <w:szCs w:val="20"/>
              </w:rPr>
              <w:t>ПАССИВ</w:t>
            </w:r>
          </w:p>
        </w:tc>
        <w:tc>
          <w:tcPr>
            <w:tcW w:w="1751" w:type="dxa"/>
            <w:gridSpan w:val="2"/>
            <w:vAlign w:val="center"/>
          </w:tcPr>
          <w:p w:rsidR="003661CA" w:rsidRDefault="003661CA">
            <w:pPr>
              <w:tabs>
                <w:tab w:val="left" w:pos="1185"/>
              </w:tabs>
              <w:spacing w:line="360" w:lineRule="auto"/>
              <w:jc w:val="center"/>
              <w:rPr>
                <w:sz w:val="20"/>
                <w:szCs w:val="20"/>
              </w:rPr>
            </w:pPr>
            <w:r>
              <w:rPr>
                <w:sz w:val="20"/>
                <w:szCs w:val="20"/>
              </w:rPr>
              <w:t>Абсолютные величины</w:t>
            </w:r>
          </w:p>
        </w:tc>
        <w:tc>
          <w:tcPr>
            <w:tcW w:w="1833" w:type="dxa"/>
            <w:gridSpan w:val="2"/>
            <w:vAlign w:val="center"/>
          </w:tcPr>
          <w:p w:rsidR="003661CA" w:rsidRDefault="003661CA">
            <w:pPr>
              <w:tabs>
                <w:tab w:val="left" w:pos="1185"/>
              </w:tabs>
              <w:spacing w:line="360" w:lineRule="auto"/>
              <w:jc w:val="center"/>
              <w:rPr>
                <w:sz w:val="20"/>
                <w:szCs w:val="20"/>
              </w:rPr>
            </w:pPr>
            <w:r>
              <w:rPr>
                <w:sz w:val="20"/>
                <w:szCs w:val="20"/>
              </w:rPr>
              <w:t>Удельные веса, %</w:t>
            </w:r>
          </w:p>
        </w:tc>
        <w:tc>
          <w:tcPr>
            <w:tcW w:w="4722" w:type="dxa"/>
            <w:gridSpan w:val="4"/>
            <w:vAlign w:val="center"/>
          </w:tcPr>
          <w:p w:rsidR="003661CA" w:rsidRDefault="003661CA">
            <w:pPr>
              <w:tabs>
                <w:tab w:val="left" w:pos="1185"/>
              </w:tabs>
              <w:spacing w:line="360" w:lineRule="auto"/>
              <w:jc w:val="center"/>
              <w:rPr>
                <w:sz w:val="20"/>
                <w:szCs w:val="20"/>
              </w:rPr>
            </w:pPr>
            <w:r>
              <w:rPr>
                <w:sz w:val="20"/>
                <w:szCs w:val="20"/>
              </w:rPr>
              <w:t>Изменения</w:t>
            </w:r>
          </w:p>
        </w:tc>
      </w:tr>
      <w:tr w:rsidR="003661CA">
        <w:trPr>
          <w:cantSplit/>
        </w:trPr>
        <w:tc>
          <w:tcPr>
            <w:tcW w:w="1800" w:type="dxa"/>
            <w:vMerge/>
            <w:vAlign w:val="center"/>
          </w:tcPr>
          <w:p w:rsidR="003661CA" w:rsidRDefault="003661CA">
            <w:pPr>
              <w:tabs>
                <w:tab w:val="left" w:pos="1185"/>
              </w:tabs>
              <w:spacing w:line="360" w:lineRule="auto"/>
              <w:jc w:val="center"/>
              <w:rPr>
                <w:sz w:val="20"/>
                <w:szCs w:val="20"/>
              </w:rPr>
            </w:pPr>
          </w:p>
        </w:tc>
        <w:tc>
          <w:tcPr>
            <w:tcW w:w="857" w:type="dxa"/>
            <w:vAlign w:val="center"/>
          </w:tcPr>
          <w:p w:rsidR="003661CA" w:rsidRDefault="003661CA">
            <w:pPr>
              <w:tabs>
                <w:tab w:val="left" w:pos="1185"/>
              </w:tabs>
              <w:spacing w:line="360" w:lineRule="auto"/>
              <w:jc w:val="center"/>
              <w:rPr>
                <w:sz w:val="20"/>
                <w:szCs w:val="20"/>
              </w:rPr>
            </w:pPr>
            <w:r>
              <w:rPr>
                <w:sz w:val="20"/>
                <w:szCs w:val="20"/>
              </w:rPr>
              <w:t>на начало года</w:t>
            </w:r>
          </w:p>
        </w:tc>
        <w:tc>
          <w:tcPr>
            <w:tcW w:w="894" w:type="dxa"/>
            <w:vAlign w:val="center"/>
          </w:tcPr>
          <w:p w:rsidR="003661CA" w:rsidRDefault="003661CA">
            <w:pPr>
              <w:tabs>
                <w:tab w:val="left" w:pos="1185"/>
              </w:tabs>
              <w:spacing w:line="360" w:lineRule="auto"/>
              <w:jc w:val="center"/>
              <w:rPr>
                <w:sz w:val="20"/>
                <w:szCs w:val="20"/>
              </w:rPr>
            </w:pPr>
            <w:r>
              <w:rPr>
                <w:sz w:val="20"/>
                <w:szCs w:val="20"/>
              </w:rPr>
              <w:t>на конец года</w:t>
            </w:r>
          </w:p>
        </w:tc>
        <w:tc>
          <w:tcPr>
            <w:tcW w:w="939" w:type="dxa"/>
            <w:vAlign w:val="center"/>
          </w:tcPr>
          <w:p w:rsidR="003661CA" w:rsidRDefault="003661CA">
            <w:pPr>
              <w:tabs>
                <w:tab w:val="left" w:pos="1185"/>
              </w:tabs>
              <w:spacing w:line="360" w:lineRule="auto"/>
              <w:jc w:val="center"/>
              <w:rPr>
                <w:sz w:val="20"/>
                <w:szCs w:val="20"/>
              </w:rPr>
            </w:pPr>
            <w:r>
              <w:rPr>
                <w:sz w:val="20"/>
                <w:szCs w:val="20"/>
              </w:rPr>
              <w:t>на начало года</w:t>
            </w:r>
          </w:p>
        </w:tc>
        <w:tc>
          <w:tcPr>
            <w:tcW w:w="894" w:type="dxa"/>
            <w:vAlign w:val="center"/>
          </w:tcPr>
          <w:p w:rsidR="003661CA" w:rsidRDefault="003661CA">
            <w:pPr>
              <w:tabs>
                <w:tab w:val="left" w:pos="1185"/>
              </w:tabs>
              <w:spacing w:line="360" w:lineRule="auto"/>
              <w:jc w:val="center"/>
              <w:rPr>
                <w:sz w:val="20"/>
                <w:szCs w:val="20"/>
              </w:rPr>
            </w:pPr>
            <w:r>
              <w:rPr>
                <w:sz w:val="20"/>
                <w:szCs w:val="20"/>
              </w:rPr>
              <w:t>на конец года</w:t>
            </w:r>
          </w:p>
        </w:tc>
        <w:tc>
          <w:tcPr>
            <w:tcW w:w="1276" w:type="dxa"/>
            <w:vAlign w:val="center"/>
          </w:tcPr>
          <w:p w:rsidR="003661CA" w:rsidRDefault="003661CA">
            <w:pPr>
              <w:tabs>
                <w:tab w:val="left" w:pos="1185"/>
              </w:tabs>
              <w:spacing w:line="360" w:lineRule="auto"/>
              <w:jc w:val="center"/>
              <w:rPr>
                <w:sz w:val="20"/>
                <w:szCs w:val="20"/>
              </w:rPr>
            </w:pPr>
            <w:r>
              <w:rPr>
                <w:sz w:val="20"/>
                <w:szCs w:val="20"/>
              </w:rPr>
              <w:t>в абсолютных величинах</w:t>
            </w:r>
          </w:p>
        </w:tc>
        <w:tc>
          <w:tcPr>
            <w:tcW w:w="1063" w:type="dxa"/>
            <w:vAlign w:val="center"/>
          </w:tcPr>
          <w:p w:rsidR="003661CA" w:rsidRDefault="003661CA">
            <w:pPr>
              <w:tabs>
                <w:tab w:val="left" w:pos="1185"/>
              </w:tabs>
              <w:spacing w:line="360" w:lineRule="auto"/>
              <w:jc w:val="center"/>
              <w:rPr>
                <w:sz w:val="20"/>
                <w:szCs w:val="20"/>
              </w:rPr>
            </w:pPr>
            <w:r>
              <w:rPr>
                <w:sz w:val="20"/>
                <w:szCs w:val="20"/>
              </w:rPr>
              <w:t>в удельных весах</w:t>
            </w:r>
          </w:p>
        </w:tc>
        <w:tc>
          <w:tcPr>
            <w:tcW w:w="1137" w:type="dxa"/>
            <w:vAlign w:val="center"/>
          </w:tcPr>
          <w:p w:rsidR="003661CA" w:rsidRDefault="003661CA">
            <w:pPr>
              <w:tabs>
                <w:tab w:val="left" w:pos="1185"/>
              </w:tabs>
              <w:spacing w:line="360" w:lineRule="auto"/>
              <w:jc w:val="center"/>
              <w:rPr>
                <w:sz w:val="20"/>
                <w:szCs w:val="20"/>
              </w:rPr>
            </w:pPr>
            <w:r>
              <w:rPr>
                <w:sz w:val="20"/>
                <w:szCs w:val="20"/>
              </w:rPr>
              <w:t>в % к величинам на начало года</w:t>
            </w:r>
          </w:p>
        </w:tc>
        <w:tc>
          <w:tcPr>
            <w:tcW w:w="1246" w:type="dxa"/>
            <w:vAlign w:val="center"/>
          </w:tcPr>
          <w:p w:rsidR="003661CA" w:rsidRDefault="003661CA">
            <w:pPr>
              <w:tabs>
                <w:tab w:val="left" w:pos="1185"/>
              </w:tabs>
              <w:spacing w:line="360" w:lineRule="auto"/>
              <w:jc w:val="center"/>
              <w:rPr>
                <w:sz w:val="20"/>
                <w:szCs w:val="20"/>
              </w:rPr>
            </w:pPr>
            <w:r>
              <w:rPr>
                <w:sz w:val="20"/>
                <w:szCs w:val="20"/>
              </w:rPr>
              <w:t>в % к изменениям итого баланса</w:t>
            </w:r>
          </w:p>
        </w:tc>
      </w:tr>
      <w:tr w:rsidR="003661CA">
        <w:tc>
          <w:tcPr>
            <w:tcW w:w="1800" w:type="dxa"/>
            <w:vAlign w:val="center"/>
          </w:tcPr>
          <w:p w:rsidR="003661CA" w:rsidRDefault="003661CA">
            <w:pPr>
              <w:tabs>
                <w:tab w:val="left" w:pos="1185"/>
              </w:tabs>
              <w:spacing w:line="360" w:lineRule="auto"/>
              <w:jc w:val="center"/>
              <w:rPr>
                <w:sz w:val="20"/>
                <w:szCs w:val="20"/>
              </w:rPr>
            </w:pPr>
            <w:r>
              <w:rPr>
                <w:sz w:val="20"/>
                <w:szCs w:val="20"/>
              </w:rPr>
              <w:t>1</w:t>
            </w:r>
          </w:p>
        </w:tc>
        <w:tc>
          <w:tcPr>
            <w:tcW w:w="857" w:type="dxa"/>
            <w:vAlign w:val="center"/>
          </w:tcPr>
          <w:p w:rsidR="003661CA" w:rsidRDefault="003661CA">
            <w:pPr>
              <w:tabs>
                <w:tab w:val="left" w:pos="1185"/>
              </w:tabs>
              <w:spacing w:line="360" w:lineRule="auto"/>
              <w:jc w:val="center"/>
              <w:rPr>
                <w:sz w:val="20"/>
                <w:szCs w:val="20"/>
              </w:rPr>
            </w:pPr>
            <w:r>
              <w:rPr>
                <w:sz w:val="20"/>
                <w:szCs w:val="20"/>
              </w:rPr>
              <w:t>2</w:t>
            </w:r>
          </w:p>
        </w:tc>
        <w:tc>
          <w:tcPr>
            <w:tcW w:w="894" w:type="dxa"/>
            <w:vAlign w:val="center"/>
          </w:tcPr>
          <w:p w:rsidR="003661CA" w:rsidRDefault="003661CA">
            <w:pPr>
              <w:tabs>
                <w:tab w:val="left" w:pos="1185"/>
              </w:tabs>
              <w:spacing w:line="360" w:lineRule="auto"/>
              <w:jc w:val="center"/>
              <w:rPr>
                <w:sz w:val="20"/>
                <w:szCs w:val="20"/>
              </w:rPr>
            </w:pPr>
            <w:r>
              <w:rPr>
                <w:sz w:val="20"/>
                <w:szCs w:val="20"/>
              </w:rPr>
              <w:t>3</w:t>
            </w:r>
          </w:p>
        </w:tc>
        <w:tc>
          <w:tcPr>
            <w:tcW w:w="939" w:type="dxa"/>
            <w:vAlign w:val="center"/>
          </w:tcPr>
          <w:p w:rsidR="003661CA" w:rsidRDefault="003661CA">
            <w:pPr>
              <w:tabs>
                <w:tab w:val="left" w:pos="1185"/>
              </w:tabs>
              <w:spacing w:line="360" w:lineRule="auto"/>
              <w:jc w:val="center"/>
              <w:rPr>
                <w:sz w:val="20"/>
                <w:szCs w:val="20"/>
              </w:rPr>
            </w:pPr>
            <w:r>
              <w:rPr>
                <w:sz w:val="20"/>
                <w:szCs w:val="20"/>
              </w:rPr>
              <w:t>4</w:t>
            </w:r>
          </w:p>
        </w:tc>
        <w:tc>
          <w:tcPr>
            <w:tcW w:w="894" w:type="dxa"/>
            <w:vAlign w:val="center"/>
          </w:tcPr>
          <w:p w:rsidR="003661CA" w:rsidRDefault="003661CA">
            <w:pPr>
              <w:tabs>
                <w:tab w:val="left" w:pos="1185"/>
              </w:tabs>
              <w:spacing w:line="360" w:lineRule="auto"/>
              <w:jc w:val="center"/>
              <w:rPr>
                <w:sz w:val="20"/>
                <w:szCs w:val="20"/>
              </w:rPr>
            </w:pPr>
            <w:r>
              <w:rPr>
                <w:sz w:val="20"/>
                <w:szCs w:val="20"/>
              </w:rPr>
              <w:t>5</w:t>
            </w:r>
          </w:p>
        </w:tc>
        <w:tc>
          <w:tcPr>
            <w:tcW w:w="1276" w:type="dxa"/>
            <w:vAlign w:val="center"/>
          </w:tcPr>
          <w:p w:rsidR="003661CA" w:rsidRDefault="003661CA">
            <w:pPr>
              <w:tabs>
                <w:tab w:val="left" w:pos="1185"/>
              </w:tabs>
              <w:spacing w:line="360" w:lineRule="auto"/>
              <w:jc w:val="center"/>
              <w:rPr>
                <w:sz w:val="20"/>
                <w:szCs w:val="20"/>
              </w:rPr>
            </w:pPr>
            <w:r>
              <w:rPr>
                <w:sz w:val="20"/>
                <w:szCs w:val="20"/>
              </w:rPr>
              <w:t>6</w:t>
            </w:r>
          </w:p>
        </w:tc>
        <w:tc>
          <w:tcPr>
            <w:tcW w:w="1063" w:type="dxa"/>
            <w:vAlign w:val="center"/>
          </w:tcPr>
          <w:p w:rsidR="003661CA" w:rsidRDefault="003661CA">
            <w:pPr>
              <w:tabs>
                <w:tab w:val="left" w:pos="1185"/>
              </w:tabs>
              <w:spacing w:line="360" w:lineRule="auto"/>
              <w:jc w:val="center"/>
              <w:rPr>
                <w:sz w:val="20"/>
                <w:szCs w:val="20"/>
              </w:rPr>
            </w:pPr>
            <w:r>
              <w:rPr>
                <w:sz w:val="20"/>
                <w:szCs w:val="20"/>
              </w:rPr>
              <w:t>7</w:t>
            </w:r>
          </w:p>
        </w:tc>
        <w:tc>
          <w:tcPr>
            <w:tcW w:w="1137" w:type="dxa"/>
            <w:vAlign w:val="center"/>
          </w:tcPr>
          <w:p w:rsidR="003661CA" w:rsidRDefault="003661CA">
            <w:pPr>
              <w:tabs>
                <w:tab w:val="left" w:pos="1185"/>
              </w:tabs>
              <w:spacing w:line="360" w:lineRule="auto"/>
              <w:jc w:val="center"/>
              <w:rPr>
                <w:sz w:val="20"/>
                <w:szCs w:val="20"/>
              </w:rPr>
            </w:pPr>
            <w:r>
              <w:rPr>
                <w:sz w:val="20"/>
                <w:szCs w:val="20"/>
              </w:rPr>
              <w:t>8</w:t>
            </w:r>
          </w:p>
        </w:tc>
        <w:tc>
          <w:tcPr>
            <w:tcW w:w="1246" w:type="dxa"/>
            <w:vAlign w:val="center"/>
          </w:tcPr>
          <w:p w:rsidR="003661CA" w:rsidRDefault="003661CA">
            <w:pPr>
              <w:tabs>
                <w:tab w:val="left" w:pos="1185"/>
              </w:tabs>
              <w:spacing w:line="360" w:lineRule="auto"/>
              <w:jc w:val="center"/>
              <w:rPr>
                <w:sz w:val="20"/>
                <w:szCs w:val="20"/>
              </w:rPr>
            </w:pPr>
            <w:r>
              <w:rPr>
                <w:sz w:val="20"/>
                <w:szCs w:val="20"/>
              </w:rPr>
              <w:t>9</w:t>
            </w:r>
          </w:p>
        </w:tc>
      </w:tr>
      <w:tr w:rsidR="003661CA">
        <w:tc>
          <w:tcPr>
            <w:tcW w:w="1800" w:type="dxa"/>
            <w:vAlign w:val="center"/>
          </w:tcPr>
          <w:p w:rsidR="003661CA" w:rsidRDefault="003661CA">
            <w:pPr>
              <w:tabs>
                <w:tab w:val="left" w:pos="1185"/>
              </w:tabs>
              <w:spacing w:line="360" w:lineRule="auto"/>
              <w:rPr>
                <w:sz w:val="20"/>
                <w:szCs w:val="20"/>
              </w:rPr>
            </w:pPr>
            <w:r>
              <w:rPr>
                <w:sz w:val="20"/>
                <w:szCs w:val="20"/>
                <w:lang w:val="en-US"/>
              </w:rPr>
              <w:t>III</w:t>
            </w:r>
            <w:r>
              <w:rPr>
                <w:sz w:val="20"/>
                <w:szCs w:val="20"/>
              </w:rPr>
              <w:t>. Капитал и резервы</w:t>
            </w:r>
          </w:p>
        </w:tc>
        <w:tc>
          <w:tcPr>
            <w:tcW w:w="857" w:type="dxa"/>
            <w:vAlign w:val="center"/>
          </w:tcPr>
          <w:p w:rsidR="003661CA" w:rsidRDefault="003661CA">
            <w:pPr>
              <w:tabs>
                <w:tab w:val="left" w:pos="1185"/>
              </w:tabs>
              <w:spacing w:line="360" w:lineRule="auto"/>
              <w:jc w:val="center"/>
              <w:rPr>
                <w:sz w:val="20"/>
                <w:szCs w:val="20"/>
              </w:rPr>
            </w:pPr>
            <w:r>
              <w:rPr>
                <w:sz w:val="20"/>
                <w:szCs w:val="20"/>
              </w:rPr>
              <w:t>2413</w:t>
            </w:r>
          </w:p>
        </w:tc>
        <w:tc>
          <w:tcPr>
            <w:tcW w:w="894" w:type="dxa"/>
            <w:vAlign w:val="center"/>
          </w:tcPr>
          <w:p w:rsidR="003661CA" w:rsidRDefault="003661CA">
            <w:pPr>
              <w:tabs>
                <w:tab w:val="left" w:pos="1185"/>
              </w:tabs>
              <w:spacing w:line="360" w:lineRule="auto"/>
              <w:jc w:val="center"/>
              <w:rPr>
                <w:sz w:val="20"/>
                <w:szCs w:val="20"/>
              </w:rPr>
            </w:pPr>
            <w:r>
              <w:rPr>
                <w:sz w:val="20"/>
                <w:szCs w:val="20"/>
              </w:rPr>
              <w:t>2659</w:t>
            </w:r>
          </w:p>
        </w:tc>
        <w:tc>
          <w:tcPr>
            <w:tcW w:w="939" w:type="dxa"/>
            <w:vAlign w:val="center"/>
          </w:tcPr>
          <w:p w:rsidR="003661CA" w:rsidRDefault="003661CA">
            <w:pPr>
              <w:tabs>
                <w:tab w:val="left" w:pos="1185"/>
              </w:tabs>
              <w:spacing w:line="360" w:lineRule="auto"/>
              <w:jc w:val="center"/>
              <w:rPr>
                <w:sz w:val="20"/>
                <w:szCs w:val="20"/>
              </w:rPr>
            </w:pPr>
            <w:r>
              <w:rPr>
                <w:sz w:val="20"/>
                <w:szCs w:val="20"/>
              </w:rPr>
              <w:t>81,80</w:t>
            </w:r>
          </w:p>
        </w:tc>
        <w:tc>
          <w:tcPr>
            <w:tcW w:w="894" w:type="dxa"/>
            <w:vAlign w:val="center"/>
          </w:tcPr>
          <w:p w:rsidR="003661CA" w:rsidRDefault="003661CA">
            <w:pPr>
              <w:tabs>
                <w:tab w:val="left" w:pos="1185"/>
              </w:tabs>
              <w:spacing w:line="360" w:lineRule="auto"/>
              <w:jc w:val="center"/>
              <w:rPr>
                <w:sz w:val="20"/>
                <w:szCs w:val="20"/>
              </w:rPr>
            </w:pPr>
            <w:r>
              <w:rPr>
                <w:sz w:val="20"/>
                <w:szCs w:val="20"/>
              </w:rPr>
              <w:t>54,25</w:t>
            </w:r>
          </w:p>
        </w:tc>
        <w:tc>
          <w:tcPr>
            <w:tcW w:w="1276" w:type="dxa"/>
            <w:vAlign w:val="center"/>
          </w:tcPr>
          <w:p w:rsidR="003661CA" w:rsidRDefault="003661CA">
            <w:pPr>
              <w:tabs>
                <w:tab w:val="left" w:pos="1185"/>
              </w:tabs>
              <w:spacing w:line="360" w:lineRule="auto"/>
              <w:jc w:val="center"/>
              <w:rPr>
                <w:sz w:val="20"/>
                <w:szCs w:val="20"/>
              </w:rPr>
            </w:pPr>
            <w:r>
              <w:rPr>
                <w:sz w:val="20"/>
                <w:szCs w:val="20"/>
              </w:rPr>
              <w:t>+ 246</w:t>
            </w:r>
          </w:p>
        </w:tc>
        <w:tc>
          <w:tcPr>
            <w:tcW w:w="1063" w:type="dxa"/>
            <w:vAlign w:val="center"/>
          </w:tcPr>
          <w:p w:rsidR="003661CA" w:rsidRDefault="003661CA">
            <w:pPr>
              <w:tabs>
                <w:tab w:val="left" w:pos="1185"/>
              </w:tabs>
              <w:spacing w:line="360" w:lineRule="auto"/>
              <w:jc w:val="center"/>
              <w:rPr>
                <w:sz w:val="20"/>
                <w:szCs w:val="20"/>
              </w:rPr>
            </w:pPr>
            <w:r>
              <w:rPr>
                <w:sz w:val="20"/>
                <w:szCs w:val="20"/>
              </w:rPr>
              <w:t>- 27,55</w:t>
            </w:r>
          </w:p>
        </w:tc>
        <w:tc>
          <w:tcPr>
            <w:tcW w:w="1137" w:type="dxa"/>
            <w:vAlign w:val="center"/>
          </w:tcPr>
          <w:p w:rsidR="003661CA" w:rsidRDefault="003661CA">
            <w:pPr>
              <w:tabs>
                <w:tab w:val="left" w:pos="1185"/>
              </w:tabs>
              <w:spacing w:line="360" w:lineRule="auto"/>
              <w:jc w:val="center"/>
              <w:rPr>
                <w:sz w:val="20"/>
                <w:szCs w:val="20"/>
              </w:rPr>
            </w:pPr>
            <w:r>
              <w:rPr>
                <w:sz w:val="20"/>
                <w:szCs w:val="20"/>
              </w:rPr>
              <w:t>+ 10,2</w:t>
            </w:r>
          </w:p>
        </w:tc>
        <w:tc>
          <w:tcPr>
            <w:tcW w:w="1246" w:type="dxa"/>
            <w:vAlign w:val="center"/>
          </w:tcPr>
          <w:p w:rsidR="003661CA" w:rsidRDefault="003661CA">
            <w:pPr>
              <w:tabs>
                <w:tab w:val="left" w:pos="1185"/>
              </w:tabs>
              <w:spacing w:line="360" w:lineRule="auto"/>
              <w:jc w:val="center"/>
              <w:rPr>
                <w:sz w:val="20"/>
                <w:szCs w:val="20"/>
              </w:rPr>
            </w:pPr>
            <w:r>
              <w:rPr>
                <w:sz w:val="20"/>
                <w:szCs w:val="20"/>
              </w:rPr>
              <w:t>+ 12,6</w:t>
            </w:r>
          </w:p>
        </w:tc>
      </w:tr>
      <w:tr w:rsidR="003661CA">
        <w:tc>
          <w:tcPr>
            <w:tcW w:w="1800" w:type="dxa"/>
            <w:vAlign w:val="center"/>
          </w:tcPr>
          <w:p w:rsidR="003661CA" w:rsidRDefault="003661CA">
            <w:pPr>
              <w:tabs>
                <w:tab w:val="left" w:pos="1185"/>
              </w:tabs>
              <w:spacing w:line="360" w:lineRule="auto"/>
              <w:rPr>
                <w:sz w:val="20"/>
                <w:szCs w:val="20"/>
              </w:rPr>
            </w:pPr>
            <w:r>
              <w:rPr>
                <w:sz w:val="20"/>
                <w:szCs w:val="20"/>
              </w:rPr>
              <w:t>Уставный капитал</w:t>
            </w:r>
          </w:p>
        </w:tc>
        <w:tc>
          <w:tcPr>
            <w:tcW w:w="857" w:type="dxa"/>
            <w:vAlign w:val="center"/>
          </w:tcPr>
          <w:p w:rsidR="003661CA" w:rsidRDefault="003661CA">
            <w:pPr>
              <w:tabs>
                <w:tab w:val="left" w:pos="1185"/>
              </w:tabs>
              <w:spacing w:line="360" w:lineRule="auto"/>
              <w:jc w:val="center"/>
              <w:rPr>
                <w:sz w:val="20"/>
                <w:szCs w:val="20"/>
              </w:rPr>
            </w:pPr>
            <w:r>
              <w:rPr>
                <w:sz w:val="20"/>
                <w:szCs w:val="20"/>
              </w:rPr>
              <w:t>2194</w:t>
            </w:r>
          </w:p>
        </w:tc>
        <w:tc>
          <w:tcPr>
            <w:tcW w:w="894" w:type="dxa"/>
            <w:vAlign w:val="center"/>
          </w:tcPr>
          <w:p w:rsidR="003661CA" w:rsidRDefault="003661CA">
            <w:pPr>
              <w:tabs>
                <w:tab w:val="left" w:pos="1185"/>
              </w:tabs>
              <w:spacing w:line="360" w:lineRule="auto"/>
              <w:jc w:val="center"/>
              <w:rPr>
                <w:sz w:val="20"/>
                <w:szCs w:val="20"/>
              </w:rPr>
            </w:pPr>
            <w:r>
              <w:rPr>
                <w:sz w:val="20"/>
                <w:szCs w:val="20"/>
              </w:rPr>
              <w:t>2416</w:t>
            </w:r>
          </w:p>
        </w:tc>
        <w:tc>
          <w:tcPr>
            <w:tcW w:w="939" w:type="dxa"/>
            <w:vAlign w:val="center"/>
          </w:tcPr>
          <w:p w:rsidR="003661CA" w:rsidRDefault="003661CA">
            <w:pPr>
              <w:tabs>
                <w:tab w:val="left" w:pos="1185"/>
              </w:tabs>
              <w:spacing w:line="360" w:lineRule="auto"/>
              <w:jc w:val="center"/>
              <w:rPr>
                <w:sz w:val="20"/>
                <w:szCs w:val="20"/>
              </w:rPr>
            </w:pPr>
            <w:r>
              <w:rPr>
                <w:sz w:val="20"/>
                <w:szCs w:val="20"/>
              </w:rPr>
              <w:t>74,37</w:t>
            </w:r>
          </w:p>
        </w:tc>
        <w:tc>
          <w:tcPr>
            <w:tcW w:w="894" w:type="dxa"/>
            <w:vAlign w:val="center"/>
          </w:tcPr>
          <w:p w:rsidR="003661CA" w:rsidRDefault="003661CA">
            <w:pPr>
              <w:tabs>
                <w:tab w:val="left" w:pos="1185"/>
              </w:tabs>
              <w:spacing w:line="360" w:lineRule="auto"/>
              <w:jc w:val="center"/>
              <w:rPr>
                <w:sz w:val="20"/>
                <w:szCs w:val="20"/>
              </w:rPr>
            </w:pPr>
            <w:r>
              <w:rPr>
                <w:sz w:val="20"/>
                <w:szCs w:val="20"/>
              </w:rPr>
              <w:t>49,30</w:t>
            </w:r>
          </w:p>
        </w:tc>
        <w:tc>
          <w:tcPr>
            <w:tcW w:w="1276" w:type="dxa"/>
            <w:vAlign w:val="center"/>
          </w:tcPr>
          <w:p w:rsidR="003661CA" w:rsidRDefault="003661CA">
            <w:pPr>
              <w:tabs>
                <w:tab w:val="left" w:pos="1185"/>
              </w:tabs>
              <w:spacing w:line="360" w:lineRule="auto"/>
              <w:jc w:val="center"/>
              <w:rPr>
                <w:sz w:val="20"/>
                <w:szCs w:val="20"/>
              </w:rPr>
            </w:pPr>
            <w:r>
              <w:rPr>
                <w:sz w:val="20"/>
                <w:szCs w:val="20"/>
              </w:rPr>
              <w:t>+ 222</w:t>
            </w:r>
          </w:p>
        </w:tc>
        <w:tc>
          <w:tcPr>
            <w:tcW w:w="1063" w:type="dxa"/>
            <w:vAlign w:val="center"/>
          </w:tcPr>
          <w:p w:rsidR="003661CA" w:rsidRDefault="003661CA">
            <w:pPr>
              <w:tabs>
                <w:tab w:val="left" w:pos="1185"/>
              </w:tabs>
              <w:spacing w:line="360" w:lineRule="auto"/>
              <w:jc w:val="center"/>
              <w:rPr>
                <w:sz w:val="20"/>
                <w:szCs w:val="20"/>
              </w:rPr>
            </w:pPr>
            <w:r>
              <w:rPr>
                <w:sz w:val="20"/>
                <w:szCs w:val="20"/>
              </w:rPr>
              <w:t>- 25,07</w:t>
            </w:r>
          </w:p>
        </w:tc>
        <w:tc>
          <w:tcPr>
            <w:tcW w:w="1137" w:type="dxa"/>
            <w:vAlign w:val="center"/>
          </w:tcPr>
          <w:p w:rsidR="003661CA" w:rsidRDefault="003661CA">
            <w:pPr>
              <w:tabs>
                <w:tab w:val="left" w:pos="1185"/>
              </w:tabs>
              <w:spacing w:line="360" w:lineRule="auto"/>
              <w:jc w:val="center"/>
              <w:rPr>
                <w:sz w:val="20"/>
                <w:szCs w:val="20"/>
              </w:rPr>
            </w:pPr>
            <w:r>
              <w:rPr>
                <w:sz w:val="20"/>
                <w:szCs w:val="20"/>
              </w:rPr>
              <w:t>+ 10,1</w:t>
            </w:r>
          </w:p>
        </w:tc>
        <w:tc>
          <w:tcPr>
            <w:tcW w:w="1246" w:type="dxa"/>
            <w:vAlign w:val="center"/>
          </w:tcPr>
          <w:p w:rsidR="003661CA" w:rsidRDefault="003661CA">
            <w:pPr>
              <w:tabs>
                <w:tab w:val="left" w:pos="1185"/>
              </w:tabs>
              <w:spacing w:line="360" w:lineRule="auto"/>
              <w:jc w:val="center"/>
              <w:rPr>
                <w:sz w:val="20"/>
                <w:szCs w:val="20"/>
              </w:rPr>
            </w:pPr>
            <w:r>
              <w:rPr>
                <w:sz w:val="20"/>
                <w:szCs w:val="20"/>
              </w:rPr>
              <w:t>+ 11,4</w:t>
            </w:r>
          </w:p>
        </w:tc>
      </w:tr>
      <w:tr w:rsidR="003661CA">
        <w:tc>
          <w:tcPr>
            <w:tcW w:w="1800" w:type="dxa"/>
            <w:vAlign w:val="center"/>
          </w:tcPr>
          <w:p w:rsidR="003661CA" w:rsidRDefault="003661CA">
            <w:pPr>
              <w:tabs>
                <w:tab w:val="left" w:pos="1185"/>
              </w:tabs>
              <w:spacing w:line="360" w:lineRule="auto"/>
              <w:rPr>
                <w:sz w:val="20"/>
                <w:szCs w:val="20"/>
              </w:rPr>
            </w:pPr>
            <w:r>
              <w:rPr>
                <w:sz w:val="20"/>
                <w:szCs w:val="20"/>
              </w:rPr>
              <w:t>Резервный капитал</w:t>
            </w:r>
          </w:p>
        </w:tc>
        <w:tc>
          <w:tcPr>
            <w:tcW w:w="857" w:type="dxa"/>
            <w:vAlign w:val="center"/>
          </w:tcPr>
          <w:p w:rsidR="003661CA" w:rsidRDefault="003661CA">
            <w:pPr>
              <w:tabs>
                <w:tab w:val="left" w:pos="1185"/>
              </w:tabs>
              <w:spacing w:line="360" w:lineRule="auto"/>
              <w:jc w:val="center"/>
              <w:rPr>
                <w:sz w:val="20"/>
                <w:szCs w:val="20"/>
              </w:rPr>
            </w:pPr>
            <w:r>
              <w:rPr>
                <w:sz w:val="20"/>
                <w:szCs w:val="20"/>
              </w:rPr>
              <w:t>203</w:t>
            </w:r>
          </w:p>
        </w:tc>
        <w:tc>
          <w:tcPr>
            <w:tcW w:w="894" w:type="dxa"/>
            <w:vAlign w:val="center"/>
          </w:tcPr>
          <w:p w:rsidR="003661CA" w:rsidRDefault="003661CA">
            <w:pPr>
              <w:tabs>
                <w:tab w:val="left" w:pos="1185"/>
              </w:tabs>
              <w:spacing w:line="360" w:lineRule="auto"/>
              <w:jc w:val="center"/>
              <w:rPr>
                <w:sz w:val="20"/>
                <w:szCs w:val="20"/>
              </w:rPr>
            </w:pPr>
            <w:r>
              <w:rPr>
                <w:sz w:val="20"/>
                <w:szCs w:val="20"/>
              </w:rPr>
              <w:t>230</w:t>
            </w:r>
          </w:p>
        </w:tc>
        <w:tc>
          <w:tcPr>
            <w:tcW w:w="939" w:type="dxa"/>
            <w:vAlign w:val="center"/>
          </w:tcPr>
          <w:p w:rsidR="003661CA" w:rsidRDefault="003661CA">
            <w:pPr>
              <w:tabs>
                <w:tab w:val="left" w:pos="1185"/>
              </w:tabs>
              <w:spacing w:line="360" w:lineRule="auto"/>
              <w:jc w:val="center"/>
              <w:rPr>
                <w:sz w:val="20"/>
                <w:szCs w:val="20"/>
              </w:rPr>
            </w:pPr>
            <w:r>
              <w:rPr>
                <w:sz w:val="20"/>
                <w:szCs w:val="20"/>
              </w:rPr>
              <w:t>6,88</w:t>
            </w:r>
          </w:p>
        </w:tc>
        <w:tc>
          <w:tcPr>
            <w:tcW w:w="894" w:type="dxa"/>
            <w:vAlign w:val="center"/>
          </w:tcPr>
          <w:p w:rsidR="003661CA" w:rsidRDefault="003661CA">
            <w:pPr>
              <w:tabs>
                <w:tab w:val="left" w:pos="1185"/>
              </w:tabs>
              <w:spacing w:line="360" w:lineRule="auto"/>
              <w:jc w:val="center"/>
              <w:rPr>
                <w:sz w:val="20"/>
                <w:szCs w:val="20"/>
              </w:rPr>
            </w:pPr>
            <w:r>
              <w:rPr>
                <w:sz w:val="20"/>
                <w:szCs w:val="20"/>
              </w:rPr>
              <w:t>4,69</w:t>
            </w:r>
          </w:p>
        </w:tc>
        <w:tc>
          <w:tcPr>
            <w:tcW w:w="1276" w:type="dxa"/>
            <w:vAlign w:val="center"/>
          </w:tcPr>
          <w:p w:rsidR="003661CA" w:rsidRDefault="003661CA">
            <w:pPr>
              <w:tabs>
                <w:tab w:val="left" w:pos="1185"/>
              </w:tabs>
              <w:spacing w:line="360" w:lineRule="auto"/>
              <w:jc w:val="center"/>
              <w:rPr>
                <w:sz w:val="20"/>
                <w:szCs w:val="20"/>
              </w:rPr>
            </w:pPr>
            <w:r>
              <w:rPr>
                <w:sz w:val="20"/>
                <w:szCs w:val="20"/>
              </w:rPr>
              <w:t>+ 27</w:t>
            </w:r>
          </w:p>
        </w:tc>
        <w:tc>
          <w:tcPr>
            <w:tcW w:w="1063" w:type="dxa"/>
            <w:vAlign w:val="center"/>
          </w:tcPr>
          <w:p w:rsidR="003661CA" w:rsidRDefault="003661CA">
            <w:pPr>
              <w:tabs>
                <w:tab w:val="left" w:pos="1185"/>
              </w:tabs>
              <w:spacing w:line="360" w:lineRule="auto"/>
              <w:jc w:val="center"/>
              <w:rPr>
                <w:sz w:val="20"/>
                <w:szCs w:val="20"/>
              </w:rPr>
            </w:pPr>
            <w:r>
              <w:rPr>
                <w:sz w:val="20"/>
                <w:szCs w:val="20"/>
              </w:rPr>
              <w:t>- 2,19</w:t>
            </w:r>
          </w:p>
        </w:tc>
        <w:tc>
          <w:tcPr>
            <w:tcW w:w="1137" w:type="dxa"/>
            <w:vAlign w:val="center"/>
          </w:tcPr>
          <w:p w:rsidR="003661CA" w:rsidRDefault="003661CA">
            <w:pPr>
              <w:tabs>
                <w:tab w:val="left" w:pos="1185"/>
              </w:tabs>
              <w:spacing w:line="360" w:lineRule="auto"/>
              <w:jc w:val="center"/>
              <w:rPr>
                <w:sz w:val="20"/>
                <w:szCs w:val="20"/>
              </w:rPr>
            </w:pPr>
            <w:r>
              <w:rPr>
                <w:sz w:val="20"/>
                <w:szCs w:val="20"/>
              </w:rPr>
              <w:t>+ 13,3</w:t>
            </w:r>
          </w:p>
        </w:tc>
        <w:tc>
          <w:tcPr>
            <w:tcW w:w="1246" w:type="dxa"/>
            <w:vAlign w:val="center"/>
          </w:tcPr>
          <w:p w:rsidR="003661CA" w:rsidRDefault="003661CA">
            <w:pPr>
              <w:tabs>
                <w:tab w:val="left" w:pos="1185"/>
              </w:tabs>
              <w:spacing w:line="360" w:lineRule="auto"/>
              <w:jc w:val="center"/>
              <w:rPr>
                <w:sz w:val="20"/>
                <w:szCs w:val="20"/>
              </w:rPr>
            </w:pPr>
            <w:r>
              <w:rPr>
                <w:sz w:val="20"/>
                <w:szCs w:val="20"/>
              </w:rPr>
              <w:t>+ 1,4</w:t>
            </w:r>
          </w:p>
        </w:tc>
      </w:tr>
      <w:tr w:rsidR="003661CA">
        <w:tc>
          <w:tcPr>
            <w:tcW w:w="1800" w:type="dxa"/>
            <w:vAlign w:val="center"/>
          </w:tcPr>
          <w:p w:rsidR="003661CA" w:rsidRDefault="003661CA">
            <w:pPr>
              <w:tabs>
                <w:tab w:val="left" w:pos="1185"/>
              </w:tabs>
              <w:spacing w:line="360" w:lineRule="auto"/>
              <w:rPr>
                <w:sz w:val="20"/>
                <w:szCs w:val="20"/>
              </w:rPr>
            </w:pPr>
            <w:r>
              <w:rPr>
                <w:sz w:val="20"/>
                <w:szCs w:val="20"/>
              </w:rPr>
              <w:t>Нераспределенная прибыль</w:t>
            </w:r>
          </w:p>
        </w:tc>
        <w:tc>
          <w:tcPr>
            <w:tcW w:w="857" w:type="dxa"/>
            <w:vAlign w:val="center"/>
          </w:tcPr>
          <w:p w:rsidR="003661CA" w:rsidRDefault="003661CA">
            <w:pPr>
              <w:tabs>
                <w:tab w:val="left" w:pos="1185"/>
              </w:tabs>
              <w:spacing w:line="360" w:lineRule="auto"/>
              <w:jc w:val="center"/>
              <w:rPr>
                <w:sz w:val="20"/>
                <w:szCs w:val="20"/>
              </w:rPr>
            </w:pPr>
            <w:r>
              <w:rPr>
                <w:sz w:val="20"/>
                <w:szCs w:val="20"/>
              </w:rPr>
              <w:t>16</w:t>
            </w:r>
          </w:p>
        </w:tc>
        <w:tc>
          <w:tcPr>
            <w:tcW w:w="894" w:type="dxa"/>
            <w:vAlign w:val="center"/>
          </w:tcPr>
          <w:p w:rsidR="003661CA" w:rsidRDefault="003661CA">
            <w:pPr>
              <w:tabs>
                <w:tab w:val="left" w:pos="1185"/>
              </w:tabs>
              <w:spacing w:line="360" w:lineRule="auto"/>
              <w:jc w:val="center"/>
              <w:rPr>
                <w:sz w:val="20"/>
                <w:szCs w:val="20"/>
              </w:rPr>
            </w:pPr>
            <w:r>
              <w:rPr>
                <w:sz w:val="20"/>
                <w:szCs w:val="20"/>
              </w:rPr>
              <w:t>13</w:t>
            </w:r>
          </w:p>
        </w:tc>
        <w:tc>
          <w:tcPr>
            <w:tcW w:w="939" w:type="dxa"/>
            <w:vAlign w:val="center"/>
          </w:tcPr>
          <w:p w:rsidR="003661CA" w:rsidRDefault="003661CA">
            <w:pPr>
              <w:tabs>
                <w:tab w:val="left" w:pos="1185"/>
              </w:tabs>
              <w:spacing w:line="360" w:lineRule="auto"/>
              <w:jc w:val="center"/>
              <w:rPr>
                <w:sz w:val="20"/>
                <w:szCs w:val="20"/>
              </w:rPr>
            </w:pPr>
            <w:r>
              <w:rPr>
                <w:sz w:val="20"/>
                <w:szCs w:val="20"/>
              </w:rPr>
              <w:t>0,54</w:t>
            </w:r>
          </w:p>
        </w:tc>
        <w:tc>
          <w:tcPr>
            <w:tcW w:w="894" w:type="dxa"/>
            <w:vAlign w:val="center"/>
          </w:tcPr>
          <w:p w:rsidR="003661CA" w:rsidRDefault="003661CA">
            <w:pPr>
              <w:tabs>
                <w:tab w:val="left" w:pos="1185"/>
              </w:tabs>
              <w:spacing w:line="360" w:lineRule="auto"/>
              <w:jc w:val="center"/>
              <w:rPr>
                <w:sz w:val="20"/>
                <w:szCs w:val="20"/>
              </w:rPr>
            </w:pPr>
            <w:r>
              <w:rPr>
                <w:sz w:val="20"/>
                <w:szCs w:val="20"/>
              </w:rPr>
              <w:t>0,27</w:t>
            </w:r>
          </w:p>
        </w:tc>
        <w:tc>
          <w:tcPr>
            <w:tcW w:w="1276" w:type="dxa"/>
            <w:vAlign w:val="center"/>
          </w:tcPr>
          <w:p w:rsidR="003661CA" w:rsidRDefault="003661CA">
            <w:pPr>
              <w:tabs>
                <w:tab w:val="left" w:pos="1185"/>
              </w:tabs>
              <w:spacing w:line="360" w:lineRule="auto"/>
              <w:jc w:val="center"/>
              <w:rPr>
                <w:sz w:val="20"/>
                <w:szCs w:val="20"/>
              </w:rPr>
            </w:pPr>
            <w:r>
              <w:rPr>
                <w:sz w:val="20"/>
                <w:szCs w:val="20"/>
              </w:rPr>
              <w:t>- 3</w:t>
            </w:r>
          </w:p>
        </w:tc>
        <w:tc>
          <w:tcPr>
            <w:tcW w:w="1063" w:type="dxa"/>
            <w:vAlign w:val="center"/>
          </w:tcPr>
          <w:p w:rsidR="003661CA" w:rsidRDefault="003661CA">
            <w:pPr>
              <w:tabs>
                <w:tab w:val="left" w:pos="1185"/>
              </w:tabs>
              <w:spacing w:line="360" w:lineRule="auto"/>
              <w:jc w:val="center"/>
              <w:rPr>
                <w:sz w:val="20"/>
                <w:szCs w:val="20"/>
              </w:rPr>
            </w:pPr>
            <w:r>
              <w:rPr>
                <w:sz w:val="20"/>
                <w:szCs w:val="20"/>
              </w:rPr>
              <w:t>- 0,27</w:t>
            </w:r>
          </w:p>
        </w:tc>
        <w:tc>
          <w:tcPr>
            <w:tcW w:w="1137" w:type="dxa"/>
            <w:vAlign w:val="center"/>
          </w:tcPr>
          <w:p w:rsidR="003661CA" w:rsidRDefault="003661CA">
            <w:pPr>
              <w:tabs>
                <w:tab w:val="left" w:pos="1185"/>
              </w:tabs>
              <w:spacing w:line="360" w:lineRule="auto"/>
              <w:jc w:val="center"/>
              <w:rPr>
                <w:sz w:val="20"/>
                <w:szCs w:val="20"/>
              </w:rPr>
            </w:pPr>
            <w:r>
              <w:rPr>
                <w:sz w:val="20"/>
                <w:szCs w:val="20"/>
              </w:rPr>
              <w:t>- 18,8</w:t>
            </w:r>
          </w:p>
        </w:tc>
        <w:tc>
          <w:tcPr>
            <w:tcW w:w="1246" w:type="dxa"/>
            <w:vAlign w:val="center"/>
          </w:tcPr>
          <w:p w:rsidR="003661CA" w:rsidRDefault="003661CA">
            <w:pPr>
              <w:tabs>
                <w:tab w:val="left" w:pos="1185"/>
              </w:tabs>
              <w:spacing w:line="360" w:lineRule="auto"/>
              <w:jc w:val="center"/>
              <w:rPr>
                <w:sz w:val="20"/>
                <w:szCs w:val="20"/>
              </w:rPr>
            </w:pPr>
            <w:r>
              <w:rPr>
                <w:sz w:val="20"/>
                <w:szCs w:val="20"/>
              </w:rPr>
              <w:t>- 0,2</w:t>
            </w:r>
          </w:p>
        </w:tc>
      </w:tr>
      <w:tr w:rsidR="003661CA">
        <w:tc>
          <w:tcPr>
            <w:tcW w:w="1800" w:type="dxa"/>
            <w:vAlign w:val="center"/>
          </w:tcPr>
          <w:p w:rsidR="003661CA" w:rsidRDefault="003661CA">
            <w:pPr>
              <w:tabs>
                <w:tab w:val="left" w:pos="1185"/>
              </w:tabs>
              <w:spacing w:line="360" w:lineRule="auto"/>
              <w:rPr>
                <w:sz w:val="20"/>
                <w:szCs w:val="20"/>
              </w:rPr>
            </w:pPr>
            <w:r>
              <w:rPr>
                <w:sz w:val="20"/>
                <w:szCs w:val="20"/>
                <w:lang w:val="en-US"/>
              </w:rPr>
              <w:t>IV</w:t>
            </w:r>
            <w:r>
              <w:rPr>
                <w:sz w:val="20"/>
                <w:szCs w:val="20"/>
              </w:rPr>
              <w:t>. Долгосрочные обязательства</w:t>
            </w:r>
          </w:p>
        </w:tc>
        <w:tc>
          <w:tcPr>
            <w:tcW w:w="857" w:type="dxa"/>
            <w:vAlign w:val="center"/>
          </w:tcPr>
          <w:p w:rsidR="003661CA" w:rsidRDefault="003661CA">
            <w:pPr>
              <w:tabs>
                <w:tab w:val="left" w:pos="1185"/>
              </w:tabs>
              <w:spacing w:line="360" w:lineRule="auto"/>
              <w:jc w:val="center"/>
              <w:rPr>
                <w:sz w:val="20"/>
                <w:szCs w:val="20"/>
              </w:rPr>
            </w:pPr>
            <w:r>
              <w:rPr>
                <w:sz w:val="20"/>
                <w:szCs w:val="20"/>
              </w:rPr>
              <w:t>0</w:t>
            </w:r>
          </w:p>
        </w:tc>
        <w:tc>
          <w:tcPr>
            <w:tcW w:w="894" w:type="dxa"/>
            <w:vAlign w:val="center"/>
          </w:tcPr>
          <w:p w:rsidR="003661CA" w:rsidRDefault="003661CA">
            <w:pPr>
              <w:tabs>
                <w:tab w:val="left" w:pos="1185"/>
              </w:tabs>
              <w:spacing w:line="360" w:lineRule="auto"/>
              <w:jc w:val="center"/>
              <w:rPr>
                <w:sz w:val="20"/>
                <w:szCs w:val="20"/>
              </w:rPr>
            </w:pPr>
            <w:r>
              <w:rPr>
                <w:sz w:val="20"/>
                <w:szCs w:val="20"/>
              </w:rPr>
              <w:t>0</w:t>
            </w:r>
          </w:p>
        </w:tc>
        <w:tc>
          <w:tcPr>
            <w:tcW w:w="939" w:type="dxa"/>
            <w:vAlign w:val="center"/>
          </w:tcPr>
          <w:p w:rsidR="003661CA" w:rsidRDefault="003661CA">
            <w:pPr>
              <w:tabs>
                <w:tab w:val="left" w:pos="1185"/>
              </w:tabs>
              <w:spacing w:line="360" w:lineRule="auto"/>
              <w:jc w:val="center"/>
              <w:rPr>
                <w:sz w:val="20"/>
                <w:szCs w:val="20"/>
              </w:rPr>
            </w:pPr>
            <w:r>
              <w:rPr>
                <w:sz w:val="20"/>
                <w:szCs w:val="20"/>
              </w:rPr>
              <w:t>0</w:t>
            </w:r>
          </w:p>
        </w:tc>
        <w:tc>
          <w:tcPr>
            <w:tcW w:w="894" w:type="dxa"/>
            <w:vAlign w:val="center"/>
          </w:tcPr>
          <w:p w:rsidR="003661CA" w:rsidRDefault="003661CA">
            <w:pPr>
              <w:tabs>
                <w:tab w:val="left" w:pos="1185"/>
              </w:tabs>
              <w:spacing w:line="360" w:lineRule="auto"/>
              <w:jc w:val="center"/>
              <w:rPr>
                <w:sz w:val="20"/>
                <w:szCs w:val="20"/>
              </w:rPr>
            </w:pPr>
            <w:r>
              <w:rPr>
                <w:sz w:val="20"/>
                <w:szCs w:val="20"/>
              </w:rPr>
              <w:t>0</w:t>
            </w:r>
          </w:p>
        </w:tc>
        <w:tc>
          <w:tcPr>
            <w:tcW w:w="1276" w:type="dxa"/>
            <w:vAlign w:val="center"/>
          </w:tcPr>
          <w:p w:rsidR="003661CA" w:rsidRDefault="003661CA">
            <w:pPr>
              <w:tabs>
                <w:tab w:val="left" w:pos="1185"/>
              </w:tabs>
              <w:spacing w:line="360" w:lineRule="auto"/>
              <w:jc w:val="center"/>
              <w:rPr>
                <w:sz w:val="20"/>
                <w:szCs w:val="20"/>
              </w:rPr>
            </w:pPr>
            <w:r>
              <w:rPr>
                <w:sz w:val="20"/>
                <w:szCs w:val="20"/>
              </w:rPr>
              <w:t>0</w:t>
            </w:r>
          </w:p>
        </w:tc>
        <w:tc>
          <w:tcPr>
            <w:tcW w:w="1063" w:type="dxa"/>
            <w:vAlign w:val="center"/>
          </w:tcPr>
          <w:p w:rsidR="003661CA" w:rsidRDefault="003661CA">
            <w:pPr>
              <w:tabs>
                <w:tab w:val="left" w:pos="1185"/>
              </w:tabs>
              <w:spacing w:line="360" w:lineRule="auto"/>
              <w:jc w:val="center"/>
              <w:rPr>
                <w:sz w:val="20"/>
                <w:szCs w:val="20"/>
              </w:rPr>
            </w:pPr>
            <w:r>
              <w:rPr>
                <w:sz w:val="20"/>
                <w:szCs w:val="20"/>
              </w:rPr>
              <w:t>0</w:t>
            </w:r>
          </w:p>
        </w:tc>
        <w:tc>
          <w:tcPr>
            <w:tcW w:w="1137" w:type="dxa"/>
            <w:vAlign w:val="center"/>
          </w:tcPr>
          <w:p w:rsidR="003661CA" w:rsidRDefault="003661CA">
            <w:pPr>
              <w:tabs>
                <w:tab w:val="left" w:pos="1185"/>
              </w:tabs>
              <w:spacing w:line="360" w:lineRule="auto"/>
              <w:jc w:val="center"/>
              <w:rPr>
                <w:sz w:val="20"/>
                <w:szCs w:val="20"/>
              </w:rPr>
            </w:pPr>
            <w:r>
              <w:rPr>
                <w:sz w:val="20"/>
                <w:szCs w:val="20"/>
              </w:rPr>
              <w:t>0</w:t>
            </w:r>
          </w:p>
        </w:tc>
        <w:tc>
          <w:tcPr>
            <w:tcW w:w="1246" w:type="dxa"/>
            <w:vAlign w:val="center"/>
          </w:tcPr>
          <w:p w:rsidR="003661CA" w:rsidRDefault="003661CA">
            <w:pPr>
              <w:tabs>
                <w:tab w:val="left" w:pos="1185"/>
              </w:tabs>
              <w:spacing w:line="360" w:lineRule="auto"/>
              <w:jc w:val="center"/>
              <w:rPr>
                <w:sz w:val="20"/>
                <w:szCs w:val="20"/>
              </w:rPr>
            </w:pPr>
            <w:r>
              <w:rPr>
                <w:sz w:val="20"/>
                <w:szCs w:val="20"/>
              </w:rPr>
              <w:t>0</w:t>
            </w:r>
          </w:p>
        </w:tc>
      </w:tr>
      <w:tr w:rsidR="003661CA">
        <w:tc>
          <w:tcPr>
            <w:tcW w:w="1800" w:type="dxa"/>
            <w:vAlign w:val="center"/>
          </w:tcPr>
          <w:p w:rsidR="003661CA" w:rsidRDefault="003661CA">
            <w:pPr>
              <w:tabs>
                <w:tab w:val="left" w:pos="1185"/>
              </w:tabs>
              <w:spacing w:line="360" w:lineRule="auto"/>
              <w:rPr>
                <w:sz w:val="20"/>
                <w:szCs w:val="20"/>
              </w:rPr>
            </w:pPr>
            <w:r>
              <w:rPr>
                <w:sz w:val="20"/>
                <w:szCs w:val="20"/>
                <w:lang w:val="en-US"/>
              </w:rPr>
              <w:t>V</w:t>
            </w:r>
            <w:r>
              <w:rPr>
                <w:sz w:val="20"/>
                <w:szCs w:val="20"/>
              </w:rPr>
              <w:t>. Краткосрочные обязательства</w:t>
            </w:r>
          </w:p>
        </w:tc>
        <w:tc>
          <w:tcPr>
            <w:tcW w:w="857" w:type="dxa"/>
            <w:vAlign w:val="center"/>
          </w:tcPr>
          <w:p w:rsidR="003661CA" w:rsidRDefault="003661CA">
            <w:pPr>
              <w:tabs>
                <w:tab w:val="left" w:pos="1185"/>
              </w:tabs>
              <w:spacing w:line="360" w:lineRule="auto"/>
              <w:jc w:val="center"/>
              <w:rPr>
                <w:sz w:val="20"/>
                <w:szCs w:val="20"/>
              </w:rPr>
            </w:pPr>
            <w:r>
              <w:rPr>
                <w:sz w:val="20"/>
                <w:szCs w:val="20"/>
              </w:rPr>
              <w:t>537</w:t>
            </w:r>
          </w:p>
        </w:tc>
        <w:tc>
          <w:tcPr>
            <w:tcW w:w="894" w:type="dxa"/>
            <w:vAlign w:val="center"/>
          </w:tcPr>
          <w:p w:rsidR="003661CA" w:rsidRDefault="003661CA">
            <w:pPr>
              <w:tabs>
                <w:tab w:val="left" w:pos="1185"/>
              </w:tabs>
              <w:spacing w:line="360" w:lineRule="auto"/>
              <w:jc w:val="center"/>
              <w:rPr>
                <w:sz w:val="20"/>
                <w:szCs w:val="20"/>
              </w:rPr>
            </w:pPr>
            <w:r>
              <w:rPr>
                <w:sz w:val="20"/>
                <w:szCs w:val="20"/>
              </w:rPr>
              <w:t>2242</w:t>
            </w:r>
          </w:p>
        </w:tc>
        <w:tc>
          <w:tcPr>
            <w:tcW w:w="939" w:type="dxa"/>
            <w:vAlign w:val="center"/>
          </w:tcPr>
          <w:p w:rsidR="003661CA" w:rsidRDefault="003661CA">
            <w:pPr>
              <w:tabs>
                <w:tab w:val="left" w:pos="1185"/>
              </w:tabs>
              <w:spacing w:line="360" w:lineRule="auto"/>
              <w:jc w:val="center"/>
              <w:rPr>
                <w:sz w:val="20"/>
                <w:szCs w:val="20"/>
              </w:rPr>
            </w:pPr>
            <w:r>
              <w:rPr>
                <w:sz w:val="20"/>
                <w:szCs w:val="20"/>
              </w:rPr>
              <w:t>18,20</w:t>
            </w:r>
          </w:p>
        </w:tc>
        <w:tc>
          <w:tcPr>
            <w:tcW w:w="894" w:type="dxa"/>
            <w:vAlign w:val="center"/>
          </w:tcPr>
          <w:p w:rsidR="003661CA" w:rsidRDefault="003661CA">
            <w:pPr>
              <w:tabs>
                <w:tab w:val="left" w:pos="1185"/>
              </w:tabs>
              <w:spacing w:line="360" w:lineRule="auto"/>
              <w:jc w:val="center"/>
              <w:rPr>
                <w:sz w:val="20"/>
                <w:szCs w:val="20"/>
              </w:rPr>
            </w:pPr>
            <w:r>
              <w:rPr>
                <w:sz w:val="20"/>
                <w:szCs w:val="20"/>
              </w:rPr>
              <w:t>45,75</w:t>
            </w:r>
          </w:p>
        </w:tc>
        <w:tc>
          <w:tcPr>
            <w:tcW w:w="1276" w:type="dxa"/>
            <w:vAlign w:val="center"/>
          </w:tcPr>
          <w:p w:rsidR="003661CA" w:rsidRDefault="003661CA">
            <w:pPr>
              <w:tabs>
                <w:tab w:val="left" w:pos="1185"/>
              </w:tabs>
              <w:spacing w:line="360" w:lineRule="auto"/>
              <w:jc w:val="center"/>
              <w:rPr>
                <w:sz w:val="20"/>
                <w:szCs w:val="20"/>
              </w:rPr>
            </w:pPr>
            <w:r>
              <w:rPr>
                <w:sz w:val="20"/>
                <w:szCs w:val="20"/>
              </w:rPr>
              <w:t>+ 1705</w:t>
            </w:r>
          </w:p>
        </w:tc>
        <w:tc>
          <w:tcPr>
            <w:tcW w:w="1063" w:type="dxa"/>
            <w:vAlign w:val="center"/>
          </w:tcPr>
          <w:p w:rsidR="003661CA" w:rsidRDefault="003661CA">
            <w:pPr>
              <w:tabs>
                <w:tab w:val="left" w:pos="1185"/>
              </w:tabs>
              <w:spacing w:line="360" w:lineRule="auto"/>
              <w:jc w:val="center"/>
              <w:rPr>
                <w:sz w:val="20"/>
                <w:szCs w:val="20"/>
              </w:rPr>
            </w:pPr>
            <w:r>
              <w:rPr>
                <w:sz w:val="20"/>
                <w:szCs w:val="20"/>
              </w:rPr>
              <w:t>+ 27,55</w:t>
            </w:r>
          </w:p>
        </w:tc>
        <w:tc>
          <w:tcPr>
            <w:tcW w:w="1137" w:type="dxa"/>
            <w:vAlign w:val="center"/>
          </w:tcPr>
          <w:p w:rsidR="003661CA" w:rsidRDefault="003661CA">
            <w:pPr>
              <w:tabs>
                <w:tab w:val="left" w:pos="1185"/>
              </w:tabs>
              <w:spacing w:line="360" w:lineRule="auto"/>
              <w:jc w:val="center"/>
              <w:rPr>
                <w:sz w:val="20"/>
                <w:szCs w:val="20"/>
              </w:rPr>
            </w:pPr>
            <w:r>
              <w:rPr>
                <w:sz w:val="20"/>
                <w:szCs w:val="20"/>
              </w:rPr>
              <w:t>+ 317,5</w:t>
            </w:r>
          </w:p>
        </w:tc>
        <w:tc>
          <w:tcPr>
            <w:tcW w:w="1246" w:type="dxa"/>
            <w:vAlign w:val="center"/>
          </w:tcPr>
          <w:p w:rsidR="003661CA" w:rsidRDefault="003661CA">
            <w:pPr>
              <w:tabs>
                <w:tab w:val="left" w:pos="1185"/>
              </w:tabs>
              <w:spacing w:line="360" w:lineRule="auto"/>
              <w:jc w:val="center"/>
              <w:rPr>
                <w:sz w:val="20"/>
                <w:szCs w:val="20"/>
              </w:rPr>
            </w:pPr>
            <w:r>
              <w:rPr>
                <w:sz w:val="20"/>
                <w:szCs w:val="20"/>
              </w:rPr>
              <w:t>+ 87,4</w:t>
            </w:r>
          </w:p>
        </w:tc>
      </w:tr>
    </w:tbl>
    <w:p w:rsidR="003661CA" w:rsidRDefault="003661CA">
      <w:pPr>
        <w:pStyle w:val="a3"/>
        <w:jc w:val="right"/>
      </w:pPr>
      <w:r>
        <w:t xml:space="preserve">Продолжение таблицы </w:t>
      </w:r>
      <w:r w:rsidR="005A30BE">
        <w:t>2.2</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0"/>
        <w:gridCol w:w="857"/>
        <w:gridCol w:w="894"/>
        <w:gridCol w:w="939"/>
        <w:gridCol w:w="894"/>
        <w:gridCol w:w="1276"/>
        <w:gridCol w:w="1063"/>
        <w:gridCol w:w="1137"/>
        <w:gridCol w:w="1246"/>
      </w:tblGrid>
      <w:tr w:rsidR="00936ACC">
        <w:tc>
          <w:tcPr>
            <w:tcW w:w="1800" w:type="dxa"/>
            <w:vAlign w:val="center"/>
          </w:tcPr>
          <w:p w:rsidR="00936ACC" w:rsidRDefault="00FD2FB1" w:rsidP="00FD2FB1">
            <w:pPr>
              <w:tabs>
                <w:tab w:val="left" w:pos="1185"/>
              </w:tabs>
              <w:spacing w:line="360" w:lineRule="auto"/>
              <w:jc w:val="center"/>
              <w:rPr>
                <w:sz w:val="20"/>
                <w:szCs w:val="20"/>
              </w:rPr>
            </w:pPr>
            <w:r>
              <w:rPr>
                <w:sz w:val="20"/>
                <w:szCs w:val="20"/>
              </w:rPr>
              <w:t>1</w:t>
            </w:r>
          </w:p>
        </w:tc>
        <w:tc>
          <w:tcPr>
            <w:tcW w:w="857" w:type="dxa"/>
            <w:vAlign w:val="center"/>
          </w:tcPr>
          <w:p w:rsidR="00936ACC" w:rsidRDefault="00FD2FB1" w:rsidP="00FD2FB1">
            <w:pPr>
              <w:tabs>
                <w:tab w:val="left" w:pos="1185"/>
              </w:tabs>
              <w:spacing w:line="360" w:lineRule="auto"/>
              <w:jc w:val="center"/>
              <w:rPr>
                <w:sz w:val="20"/>
                <w:szCs w:val="20"/>
              </w:rPr>
            </w:pPr>
            <w:r>
              <w:rPr>
                <w:sz w:val="20"/>
                <w:szCs w:val="20"/>
              </w:rPr>
              <w:t>2</w:t>
            </w:r>
          </w:p>
        </w:tc>
        <w:tc>
          <w:tcPr>
            <w:tcW w:w="894" w:type="dxa"/>
            <w:vAlign w:val="center"/>
          </w:tcPr>
          <w:p w:rsidR="00936ACC" w:rsidRDefault="00FD2FB1" w:rsidP="00FD2FB1">
            <w:pPr>
              <w:tabs>
                <w:tab w:val="left" w:pos="1185"/>
              </w:tabs>
              <w:spacing w:line="360" w:lineRule="auto"/>
              <w:jc w:val="center"/>
              <w:rPr>
                <w:sz w:val="20"/>
                <w:szCs w:val="20"/>
              </w:rPr>
            </w:pPr>
            <w:r>
              <w:rPr>
                <w:sz w:val="20"/>
                <w:szCs w:val="20"/>
              </w:rPr>
              <w:t>3</w:t>
            </w:r>
          </w:p>
        </w:tc>
        <w:tc>
          <w:tcPr>
            <w:tcW w:w="939" w:type="dxa"/>
            <w:vAlign w:val="center"/>
          </w:tcPr>
          <w:p w:rsidR="00936ACC" w:rsidRDefault="00FD2FB1" w:rsidP="00FD2FB1">
            <w:pPr>
              <w:tabs>
                <w:tab w:val="left" w:pos="1185"/>
              </w:tabs>
              <w:spacing w:line="360" w:lineRule="auto"/>
              <w:jc w:val="center"/>
              <w:rPr>
                <w:sz w:val="20"/>
                <w:szCs w:val="20"/>
              </w:rPr>
            </w:pPr>
            <w:r>
              <w:rPr>
                <w:sz w:val="20"/>
                <w:szCs w:val="20"/>
              </w:rPr>
              <w:t>4</w:t>
            </w:r>
          </w:p>
        </w:tc>
        <w:tc>
          <w:tcPr>
            <w:tcW w:w="894" w:type="dxa"/>
            <w:vAlign w:val="center"/>
          </w:tcPr>
          <w:p w:rsidR="00936ACC" w:rsidRDefault="00FD2FB1" w:rsidP="00FD2FB1">
            <w:pPr>
              <w:tabs>
                <w:tab w:val="left" w:pos="1185"/>
              </w:tabs>
              <w:spacing w:line="360" w:lineRule="auto"/>
              <w:jc w:val="center"/>
              <w:rPr>
                <w:sz w:val="20"/>
                <w:szCs w:val="20"/>
              </w:rPr>
            </w:pPr>
            <w:r>
              <w:rPr>
                <w:sz w:val="20"/>
                <w:szCs w:val="20"/>
              </w:rPr>
              <w:t>5</w:t>
            </w:r>
          </w:p>
        </w:tc>
        <w:tc>
          <w:tcPr>
            <w:tcW w:w="1276" w:type="dxa"/>
            <w:vAlign w:val="center"/>
          </w:tcPr>
          <w:p w:rsidR="00936ACC" w:rsidRDefault="00FD2FB1" w:rsidP="00FD2FB1">
            <w:pPr>
              <w:tabs>
                <w:tab w:val="left" w:pos="1185"/>
              </w:tabs>
              <w:spacing w:line="360" w:lineRule="auto"/>
              <w:jc w:val="center"/>
              <w:rPr>
                <w:sz w:val="20"/>
                <w:szCs w:val="20"/>
              </w:rPr>
            </w:pPr>
            <w:r>
              <w:rPr>
                <w:sz w:val="20"/>
                <w:szCs w:val="20"/>
              </w:rPr>
              <w:t>6</w:t>
            </w:r>
          </w:p>
        </w:tc>
        <w:tc>
          <w:tcPr>
            <w:tcW w:w="1063" w:type="dxa"/>
            <w:vAlign w:val="center"/>
          </w:tcPr>
          <w:p w:rsidR="00936ACC" w:rsidRDefault="00FD2FB1" w:rsidP="00FD2FB1">
            <w:pPr>
              <w:tabs>
                <w:tab w:val="left" w:pos="1185"/>
              </w:tabs>
              <w:spacing w:line="360" w:lineRule="auto"/>
              <w:jc w:val="center"/>
              <w:rPr>
                <w:sz w:val="20"/>
                <w:szCs w:val="20"/>
              </w:rPr>
            </w:pPr>
            <w:r>
              <w:rPr>
                <w:sz w:val="20"/>
                <w:szCs w:val="20"/>
              </w:rPr>
              <w:t>7</w:t>
            </w:r>
          </w:p>
        </w:tc>
        <w:tc>
          <w:tcPr>
            <w:tcW w:w="1137" w:type="dxa"/>
            <w:vAlign w:val="center"/>
          </w:tcPr>
          <w:p w:rsidR="00936ACC" w:rsidRDefault="00FD2FB1" w:rsidP="00FD2FB1">
            <w:pPr>
              <w:tabs>
                <w:tab w:val="left" w:pos="1185"/>
              </w:tabs>
              <w:spacing w:line="360" w:lineRule="auto"/>
              <w:jc w:val="center"/>
              <w:rPr>
                <w:sz w:val="20"/>
                <w:szCs w:val="20"/>
              </w:rPr>
            </w:pPr>
            <w:r>
              <w:rPr>
                <w:sz w:val="20"/>
                <w:szCs w:val="20"/>
              </w:rPr>
              <w:t>8</w:t>
            </w:r>
          </w:p>
        </w:tc>
        <w:tc>
          <w:tcPr>
            <w:tcW w:w="1246" w:type="dxa"/>
            <w:vAlign w:val="center"/>
          </w:tcPr>
          <w:p w:rsidR="00936ACC" w:rsidRDefault="00FD2FB1" w:rsidP="00FD2FB1">
            <w:pPr>
              <w:tabs>
                <w:tab w:val="left" w:pos="1185"/>
              </w:tabs>
              <w:spacing w:line="360" w:lineRule="auto"/>
              <w:jc w:val="center"/>
              <w:rPr>
                <w:sz w:val="20"/>
                <w:szCs w:val="20"/>
              </w:rPr>
            </w:pPr>
            <w:r>
              <w:rPr>
                <w:sz w:val="20"/>
                <w:szCs w:val="20"/>
              </w:rPr>
              <w:t>9</w:t>
            </w:r>
          </w:p>
        </w:tc>
      </w:tr>
      <w:tr w:rsidR="003661CA">
        <w:tc>
          <w:tcPr>
            <w:tcW w:w="1800" w:type="dxa"/>
            <w:vAlign w:val="center"/>
          </w:tcPr>
          <w:p w:rsidR="003661CA" w:rsidRDefault="003661CA">
            <w:pPr>
              <w:tabs>
                <w:tab w:val="left" w:pos="1185"/>
              </w:tabs>
              <w:spacing w:line="360" w:lineRule="auto"/>
              <w:rPr>
                <w:sz w:val="20"/>
                <w:szCs w:val="20"/>
              </w:rPr>
            </w:pPr>
            <w:r>
              <w:rPr>
                <w:sz w:val="20"/>
                <w:szCs w:val="20"/>
              </w:rPr>
              <w:t>Займы и кредиты</w:t>
            </w:r>
          </w:p>
        </w:tc>
        <w:tc>
          <w:tcPr>
            <w:tcW w:w="857" w:type="dxa"/>
            <w:vAlign w:val="center"/>
          </w:tcPr>
          <w:p w:rsidR="003661CA" w:rsidRDefault="003661CA">
            <w:pPr>
              <w:tabs>
                <w:tab w:val="left" w:pos="1185"/>
              </w:tabs>
              <w:spacing w:line="360" w:lineRule="auto"/>
              <w:jc w:val="center"/>
              <w:rPr>
                <w:sz w:val="20"/>
                <w:szCs w:val="20"/>
              </w:rPr>
            </w:pPr>
            <w:r>
              <w:rPr>
                <w:sz w:val="20"/>
                <w:szCs w:val="20"/>
              </w:rPr>
              <w:t>532</w:t>
            </w:r>
          </w:p>
        </w:tc>
        <w:tc>
          <w:tcPr>
            <w:tcW w:w="894" w:type="dxa"/>
            <w:vAlign w:val="center"/>
          </w:tcPr>
          <w:p w:rsidR="003661CA" w:rsidRDefault="003661CA">
            <w:pPr>
              <w:tabs>
                <w:tab w:val="left" w:pos="1185"/>
              </w:tabs>
              <w:spacing w:line="360" w:lineRule="auto"/>
              <w:jc w:val="center"/>
              <w:rPr>
                <w:sz w:val="20"/>
                <w:szCs w:val="20"/>
              </w:rPr>
            </w:pPr>
            <w:r>
              <w:rPr>
                <w:sz w:val="20"/>
                <w:szCs w:val="20"/>
              </w:rPr>
              <w:t>2234</w:t>
            </w:r>
          </w:p>
        </w:tc>
        <w:tc>
          <w:tcPr>
            <w:tcW w:w="939" w:type="dxa"/>
            <w:vAlign w:val="center"/>
          </w:tcPr>
          <w:p w:rsidR="003661CA" w:rsidRDefault="003661CA">
            <w:pPr>
              <w:tabs>
                <w:tab w:val="left" w:pos="1185"/>
              </w:tabs>
              <w:spacing w:line="360" w:lineRule="auto"/>
              <w:jc w:val="center"/>
              <w:rPr>
                <w:sz w:val="20"/>
                <w:szCs w:val="20"/>
              </w:rPr>
            </w:pPr>
            <w:r>
              <w:rPr>
                <w:sz w:val="20"/>
                <w:szCs w:val="20"/>
              </w:rPr>
              <w:t>18,03</w:t>
            </w:r>
          </w:p>
        </w:tc>
        <w:tc>
          <w:tcPr>
            <w:tcW w:w="894" w:type="dxa"/>
            <w:vAlign w:val="center"/>
          </w:tcPr>
          <w:p w:rsidR="003661CA" w:rsidRDefault="003661CA">
            <w:pPr>
              <w:tabs>
                <w:tab w:val="left" w:pos="1185"/>
              </w:tabs>
              <w:spacing w:line="360" w:lineRule="auto"/>
              <w:jc w:val="center"/>
              <w:rPr>
                <w:sz w:val="20"/>
                <w:szCs w:val="20"/>
              </w:rPr>
            </w:pPr>
            <w:r>
              <w:rPr>
                <w:sz w:val="20"/>
                <w:szCs w:val="20"/>
              </w:rPr>
              <w:t>45,58</w:t>
            </w:r>
          </w:p>
        </w:tc>
        <w:tc>
          <w:tcPr>
            <w:tcW w:w="1276" w:type="dxa"/>
            <w:vAlign w:val="center"/>
          </w:tcPr>
          <w:p w:rsidR="003661CA" w:rsidRDefault="003661CA">
            <w:pPr>
              <w:tabs>
                <w:tab w:val="left" w:pos="1185"/>
              </w:tabs>
              <w:spacing w:line="360" w:lineRule="auto"/>
              <w:jc w:val="center"/>
              <w:rPr>
                <w:sz w:val="20"/>
                <w:szCs w:val="20"/>
              </w:rPr>
            </w:pPr>
            <w:r>
              <w:rPr>
                <w:sz w:val="20"/>
                <w:szCs w:val="20"/>
              </w:rPr>
              <w:t>+ 1702</w:t>
            </w:r>
          </w:p>
        </w:tc>
        <w:tc>
          <w:tcPr>
            <w:tcW w:w="1063" w:type="dxa"/>
            <w:vAlign w:val="center"/>
          </w:tcPr>
          <w:p w:rsidR="003661CA" w:rsidRDefault="003661CA">
            <w:pPr>
              <w:tabs>
                <w:tab w:val="left" w:pos="1185"/>
              </w:tabs>
              <w:spacing w:line="360" w:lineRule="auto"/>
              <w:jc w:val="center"/>
              <w:rPr>
                <w:sz w:val="20"/>
                <w:szCs w:val="20"/>
              </w:rPr>
            </w:pPr>
            <w:r>
              <w:rPr>
                <w:sz w:val="20"/>
                <w:szCs w:val="20"/>
              </w:rPr>
              <w:t>+ 27,55</w:t>
            </w:r>
          </w:p>
        </w:tc>
        <w:tc>
          <w:tcPr>
            <w:tcW w:w="1137" w:type="dxa"/>
            <w:vAlign w:val="center"/>
          </w:tcPr>
          <w:p w:rsidR="003661CA" w:rsidRDefault="003661CA">
            <w:pPr>
              <w:tabs>
                <w:tab w:val="left" w:pos="1185"/>
              </w:tabs>
              <w:spacing w:line="360" w:lineRule="auto"/>
              <w:jc w:val="center"/>
              <w:rPr>
                <w:sz w:val="20"/>
                <w:szCs w:val="20"/>
              </w:rPr>
            </w:pPr>
            <w:r>
              <w:rPr>
                <w:sz w:val="20"/>
                <w:szCs w:val="20"/>
              </w:rPr>
              <w:t>+ 319,9</w:t>
            </w:r>
          </w:p>
        </w:tc>
        <w:tc>
          <w:tcPr>
            <w:tcW w:w="1246" w:type="dxa"/>
            <w:vAlign w:val="center"/>
          </w:tcPr>
          <w:p w:rsidR="003661CA" w:rsidRDefault="003661CA">
            <w:pPr>
              <w:tabs>
                <w:tab w:val="left" w:pos="1185"/>
              </w:tabs>
              <w:spacing w:line="360" w:lineRule="auto"/>
              <w:jc w:val="center"/>
              <w:rPr>
                <w:sz w:val="20"/>
                <w:szCs w:val="20"/>
              </w:rPr>
            </w:pPr>
            <w:r>
              <w:rPr>
                <w:sz w:val="20"/>
                <w:szCs w:val="20"/>
              </w:rPr>
              <w:t>+ 87,2</w:t>
            </w:r>
          </w:p>
        </w:tc>
      </w:tr>
      <w:tr w:rsidR="003661CA">
        <w:tc>
          <w:tcPr>
            <w:tcW w:w="1800" w:type="dxa"/>
            <w:vAlign w:val="center"/>
          </w:tcPr>
          <w:p w:rsidR="003661CA" w:rsidRDefault="003661CA">
            <w:pPr>
              <w:tabs>
                <w:tab w:val="left" w:pos="1185"/>
              </w:tabs>
              <w:spacing w:line="360" w:lineRule="auto"/>
              <w:rPr>
                <w:sz w:val="20"/>
                <w:szCs w:val="20"/>
              </w:rPr>
            </w:pPr>
            <w:r>
              <w:rPr>
                <w:sz w:val="20"/>
                <w:szCs w:val="20"/>
              </w:rPr>
              <w:t>Кредиторская задолженность</w:t>
            </w:r>
          </w:p>
        </w:tc>
        <w:tc>
          <w:tcPr>
            <w:tcW w:w="857" w:type="dxa"/>
            <w:vAlign w:val="center"/>
          </w:tcPr>
          <w:p w:rsidR="003661CA" w:rsidRDefault="003661CA">
            <w:pPr>
              <w:tabs>
                <w:tab w:val="left" w:pos="1185"/>
              </w:tabs>
              <w:spacing w:line="360" w:lineRule="auto"/>
              <w:jc w:val="center"/>
              <w:rPr>
                <w:sz w:val="20"/>
                <w:szCs w:val="20"/>
              </w:rPr>
            </w:pPr>
            <w:r>
              <w:rPr>
                <w:sz w:val="20"/>
                <w:szCs w:val="20"/>
              </w:rPr>
              <w:t>5</w:t>
            </w:r>
          </w:p>
        </w:tc>
        <w:tc>
          <w:tcPr>
            <w:tcW w:w="894" w:type="dxa"/>
            <w:vAlign w:val="center"/>
          </w:tcPr>
          <w:p w:rsidR="003661CA" w:rsidRDefault="003661CA">
            <w:pPr>
              <w:tabs>
                <w:tab w:val="left" w:pos="1185"/>
              </w:tabs>
              <w:spacing w:line="360" w:lineRule="auto"/>
              <w:jc w:val="center"/>
              <w:rPr>
                <w:sz w:val="20"/>
                <w:szCs w:val="20"/>
              </w:rPr>
            </w:pPr>
            <w:r>
              <w:rPr>
                <w:sz w:val="20"/>
                <w:szCs w:val="20"/>
              </w:rPr>
              <w:t>8</w:t>
            </w:r>
          </w:p>
        </w:tc>
        <w:tc>
          <w:tcPr>
            <w:tcW w:w="939" w:type="dxa"/>
            <w:vAlign w:val="center"/>
          </w:tcPr>
          <w:p w:rsidR="003661CA" w:rsidRDefault="003661CA">
            <w:pPr>
              <w:tabs>
                <w:tab w:val="left" w:pos="1185"/>
              </w:tabs>
              <w:spacing w:line="360" w:lineRule="auto"/>
              <w:jc w:val="center"/>
              <w:rPr>
                <w:sz w:val="20"/>
                <w:szCs w:val="20"/>
              </w:rPr>
            </w:pPr>
            <w:r>
              <w:rPr>
                <w:sz w:val="20"/>
                <w:szCs w:val="20"/>
              </w:rPr>
              <w:t>0,17</w:t>
            </w:r>
          </w:p>
        </w:tc>
        <w:tc>
          <w:tcPr>
            <w:tcW w:w="894" w:type="dxa"/>
            <w:vAlign w:val="center"/>
          </w:tcPr>
          <w:p w:rsidR="003661CA" w:rsidRDefault="003661CA">
            <w:pPr>
              <w:tabs>
                <w:tab w:val="left" w:pos="1185"/>
              </w:tabs>
              <w:spacing w:line="360" w:lineRule="auto"/>
              <w:jc w:val="center"/>
              <w:rPr>
                <w:sz w:val="20"/>
                <w:szCs w:val="20"/>
              </w:rPr>
            </w:pPr>
            <w:r>
              <w:rPr>
                <w:sz w:val="20"/>
                <w:szCs w:val="20"/>
              </w:rPr>
              <w:t>0,16</w:t>
            </w:r>
          </w:p>
        </w:tc>
        <w:tc>
          <w:tcPr>
            <w:tcW w:w="1276" w:type="dxa"/>
            <w:vAlign w:val="center"/>
          </w:tcPr>
          <w:p w:rsidR="003661CA" w:rsidRDefault="003661CA">
            <w:pPr>
              <w:tabs>
                <w:tab w:val="left" w:pos="1185"/>
              </w:tabs>
              <w:spacing w:line="360" w:lineRule="auto"/>
              <w:jc w:val="center"/>
              <w:rPr>
                <w:sz w:val="20"/>
                <w:szCs w:val="20"/>
              </w:rPr>
            </w:pPr>
            <w:r>
              <w:rPr>
                <w:sz w:val="20"/>
                <w:szCs w:val="20"/>
              </w:rPr>
              <w:t>+ 3</w:t>
            </w:r>
          </w:p>
        </w:tc>
        <w:tc>
          <w:tcPr>
            <w:tcW w:w="1063" w:type="dxa"/>
            <w:vAlign w:val="center"/>
          </w:tcPr>
          <w:p w:rsidR="003661CA" w:rsidRDefault="003661CA">
            <w:pPr>
              <w:tabs>
                <w:tab w:val="left" w:pos="1185"/>
              </w:tabs>
              <w:spacing w:line="360" w:lineRule="auto"/>
              <w:jc w:val="center"/>
              <w:rPr>
                <w:sz w:val="20"/>
                <w:szCs w:val="20"/>
              </w:rPr>
            </w:pPr>
            <w:r>
              <w:rPr>
                <w:sz w:val="20"/>
                <w:szCs w:val="20"/>
              </w:rPr>
              <w:t>- 0,01</w:t>
            </w:r>
          </w:p>
        </w:tc>
        <w:tc>
          <w:tcPr>
            <w:tcW w:w="1137" w:type="dxa"/>
            <w:vAlign w:val="center"/>
          </w:tcPr>
          <w:p w:rsidR="003661CA" w:rsidRDefault="003661CA">
            <w:pPr>
              <w:tabs>
                <w:tab w:val="left" w:pos="1185"/>
              </w:tabs>
              <w:spacing w:line="360" w:lineRule="auto"/>
              <w:jc w:val="center"/>
              <w:rPr>
                <w:sz w:val="20"/>
                <w:szCs w:val="20"/>
              </w:rPr>
            </w:pPr>
            <w:r>
              <w:rPr>
                <w:sz w:val="20"/>
                <w:szCs w:val="20"/>
              </w:rPr>
              <w:t>+ 60,0</w:t>
            </w:r>
          </w:p>
        </w:tc>
        <w:tc>
          <w:tcPr>
            <w:tcW w:w="1246" w:type="dxa"/>
            <w:vAlign w:val="center"/>
          </w:tcPr>
          <w:p w:rsidR="003661CA" w:rsidRDefault="003661CA">
            <w:pPr>
              <w:tabs>
                <w:tab w:val="left" w:pos="1185"/>
              </w:tabs>
              <w:spacing w:line="360" w:lineRule="auto"/>
              <w:jc w:val="center"/>
              <w:rPr>
                <w:sz w:val="20"/>
                <w:szCs w:val="20"/>
              </w:rPr>
            </w:pPr>
            <w:r>
              <w:rPr>
                <w:sz w:val="20"/>
                <w:szCs w:val="20"/>
              </w:rPr>
              <w:t>+ 0,2</w:t>
            </w:r>
          </w:p>
        </w:tc>
      </w:tr>
      <w:tr w:rsidR="003661CA">
        <w:tc>
          <w:tcPr>
            <w:tcW w:w="1800" w:type="dxa"/>
            <w:vAlign w:val="center"/>
          </w:tcPr>
          <w:p w:rsidR="003661CA" w:rsidRDefault="003661CA">
            <w:pPr>
              <w:tabs>
                <w:tab w:val="left" w:pos="1185"/>
              </w:tabs>
              <w:spacing w:line="360" w:lineRule="auto"/>
              <w:rPr>
                <w:sz w:val="20"/>
                <w:szCs w:val="20"/>
              </w:rPr>
            </w:pPr>
            <w:r>
              <w:rPr>
                <w:sz w:val="20"/>
                <w:szCs w:val="20"/>
              </w:rPr>
              <w:t>БАЛАНС</w:t>
            </w:r>
          </w:p>
        </w:tc>
        <w:tc>
          <w:tcPr>
            <w:tcW w:w="857" w:type="dxa"/>
            <w:vAlign w:val="center"/>
          </w:tcPr>
          <w:p w:rsidR="003661CA" w:rsidRDefault="003661CA">
            <w:pPr>
              <w:tabs>
                <w:tab w:val="left" w:pos="1185"/>
              </w:tabs>
              <w:spacing w:line="360" w:lineRule="auto"/>
              <w:jc w:val="center"/>
              <w:rPr>
                <w:sz w:val="20"/>
                <w:szCs w:val="20"/>
              </w:rPr>
            </w:pPr>
            <w:r>
              <w:rPr>
                <w:sz w:val="20"/>
                <w:szCs w:val="20"/>
              </w:rPr>
              <w:t>2950</w:t>
            </w:r>
          </w:p>
        </w:tc>
        <w:tc>
          <w:tcPr>
            <w:tcW w:w="894" w:type="dxa"/>
            <w:vAlign w:val="center"/>
          </w:tcPr>
          <w:p w:rsidR="003661CA" w:rsidRDefault="003661CA">
            <w:pPr>
              <w:tabs>
                <w:tab w:val="left" w:pos="1185"/>
              </w:tabs>
              <w:spacing w:line="360" w:lineRule="auto"/>
              <w:jc w:val="center"/>
              <w:rPr>
                <w:sz w:val="20"/>
                <w:szCs w:val="20"/>
              </w:rPr>
            </w:pPr>
            <w:r>
              <w:rPr>
                <w:sz w:val="20"/>
                <w:szCs w:val="20"/>
              </w:rPr>
              <w:t>4901</w:t>
            </w:r>
          </w:p>
        </w:tc>
        <w:tc>
          <w:tcPr>
            <w:tcW w:w="939" w:type="dxa"/>
            <w:vAlign w:val="center"/>
          </w:tcPr>
          <w:p w:rsidR="003661CA" w:rsidRDefault="003661CA">
            <w:pPr>
              <w:tabs>
                <w:tab w:val="left" w:pos="1185"/>
              </w:tabs>
              <w:spacing w:line="360" w:lineRule="auto"/>
              <w:jc w:val="center"/>
              <w:rPr>
                <w:sz w:val="20"/>
                <w:szCs w:val="20"/>
              </w:rPr>
            </w:pPr>
            <w:r>
              <w:rPr>
                <w:sz w:val="20"/>
                <w:szCs w:val="20"/>
              </w:rPr>
              <w:t>100</w:t>
            </w:r>
          </w:p>
        </w:tc>
        <w:tc>
          <w:tcPr>
            <w:tcW w:w="894" w:type="dxa"/>
            <w:vAlign w:val="center"/>
          </w:tcPr>
          <w:p w:rsidR="003661CA" w:rsidRDefault="003661CA">
            <w:pPr>
              <w:tabs>
                <w:tab w:val="left" w:pos="1185"/>
              </w:tabs>
              <w:spacing w:line="360" w:lineRule="auto"/>
              <w:jc w:val="center"/>
              <w:rPr>
                <w:sz w:val="20"/>
                <w:szCs w:val="20"/>
              </w:rPr>
            </w:pPr>
            <w:r>
              <w:rPr>
                <w:sz w:val="20"/>
                <w:szCs w:val="20"/>
              </w:rPr>
              <w:t>100</w:t>
            </w:r>
          </w:p>
        </w:tc>
        <w:tc>
          <w:tcPr>
            <w:tcW w:w="1276" w:type="dxa"/>
            <w:vAlign w:val="center"/>
          </w:tcPr>
          <w:p w:rsidR="003661CA" w:rsidRDefault="003661CA">
            <w:pPr>
              <w:tabs>
                <w:tab w:val="left" w:pos="1185"/>
              </w:tabs>
              <w:spacing w:line="360" w:lineRule="auto"/>
              <w:jc w:val="center"/>
              <w:rPr>
                <w:sz w:val="20"/>
                <w:szCs w:val="20"/>
              </w:rPr>
            </w:pPr>
            <w:r>
              <w:rPr>
                <w:sz w:val="20"/>
                <w:szCs w:val="20"/>
              </w:rPr>
              <w:t>+ 1951</w:t>
            </w:r>
          </w:p>
        </w:tc>
        <w:tc>
          <w:tcPr>
            <w:tcW w:w="1063" w:type="dxa"/>
            <w:vAlign w:val="center"/>
          </w:tcPr>
          <w:p w:rsidR="003661CA" w:rsidRDefault="003661CA">
            <w:pPr>
              <w:tabs>
                <w:tab w:val="left" w:pos="1185"/>
              </w:tabs>
              <w:spacing w:line="360" w:lineRule="auto"/>
              <w:jc w:val="center"/>
              <w:rPr>
                <w:sz w:val="20"/>
                <w:szCs w:val="20"/>
              </w:rPr>
            </w:pPr>
            <w:r>
              <w:rPr>
                <w:sz w:val="20"/>
                <w:szCs w:val="20"/>
              </w:rPr>
              <w:t>0</w:t>
            </w:r>
          </w:p>
        </w:tc>
        <w:tc>
          <w:tcPr>
            <w:tcW w:w="1137" w:type="dxa"/>
            <w:vAlign w:val="center"/>
          </w:tcPr>
          <w:p w:rsidR="003661CA" w:rsidRDefault="003661CA">
            <w:pPr>
              <w:tabs>
                <w:tab w:val="left" w:pos="1185"/>
              </w:tabs>
              <w:spacing w:line="360" w:lineRule="auto"/>
              <w:jc w:val="center"/>
              <w:rPr>
                <w:sz w:val="20"/>
                <w:szCs w:val="20"/>
              </w:rPr>
            </w:pPr>
            <w:r>
              <w:rPr>
                <w:sz w:val="20"/>
                <w:szCs w:val="20"/>
              </w:rPr>
              <w:t>+ 66,1</w:t>
            </w:r>
          </w:p>
        </w:tc>
        <w:tc>
          <w:tcPr>
            <w:tcW w:w="1246" w:type="dxa"/>
            <w:vAlign w:val="center"/>
          </w:tcPr>
          <w:p w:rsidR="003661CA" w:rsidRDefault="003661CA">
            <w:pPr>
              <w:tabs>
                <w:tab w:val="left" w:pos="1185"/>
              </w:tabs>
              <w:spacing w:line="360" w:lineRule="auto"/>
              <w:jc w:val="center"/>
              <w:rPr>
                <w:sz w:val="20"/>
                <w:szCs w:val="20"/>
              </w:rPr>
            </w:pPr>
            <w:r>
              <w:rPr>
                <w:sz w:val="20"/>
                <w:szCs w:val="20"/>
              </w:rPr>
              <w:t>100</w:t>
            </w:r>
          </w:p>
        </w:tc>
      </w:tr>
    </w:tbl>
    <w:p w:rsidR="003661CA" w:rsidRDefault="003661CA">
      <w:pPr>
        <w:pStyle w:val="a3"/>
      </w:pPr>
      <w:r>
        <w:t>Источник: финансовая отчетность СКПК «Калита»</w:t>
      </w:r>
    </w:p>
    <w:p w:rsidR="003661CA" w:rsidRDefault="003661CA">
      <w:pPr>
        <w:tabs>
          <w:tab w:val="left" w:pos="1185"/>
        </w:tabs>
        <w:spacing w:line="360" w:lineRule="auto"/>
        <w:ind w:firstLine="539"/>
        <w:jc w:val="both"/>
        <w:rPr>
          <w:sz w:val="28"/>
          <w:szCs w:val="28"/>
        </w:rPr>
      </w:pPr>
      <w:r>
        <w:rPr>
          <w:sz w:val="28"/>
          <w:szCs w:val="28"/>
        </w:rPr>
        <w:t>Анализируя данные структуры пассива баланса СКПК «Калита», следует отметить, что наибольший удельный вес в структуре занимают собственные средства, однако к концу года удельный вес заемных средств усиливается.</w:t>
      </w:r>
    </w:p>
    <w:p w:rsidR="003661CA" w:rsidRDefault="003661CA">
      <w:pPr>
        <w:tabs>
          <w:tab w:val="left" w:pos="1185"/>
        </w:tabs>
        <w:spacing w:line="360" w:lineRule="auto"/>
        <w:ind w:firstLine="539"/>
        <w:jc w:val="both"/>
        <w:rPr>
          <w:sz w:val="28"/>
          <w:szCs w:val="28"/>
        </w:rPr>
      </w:pPr>
      <w:r>
        <w:rPr>
          <w:sz w:val="28"/>
          <w:szCs w:val="28"/>
        </w:rPr>
        <w:t>В структуре заемных средств преобладают краткосрочные пассивы, что свидетельствует о неэффективной кредитной политики СКПК «Калита».</w:t>
      </w: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center"/>
        <w:rPr>
          <w:b/>
          <w:sz w:val="28"/>
          <w:szCs w:val="28"/>
        </w:rPr>
      </w:pPr>
      <w:r>
        <w:rPr>
          <w:b/>
          <w:sz w:val="28"/>
          <w:szCs w:val="28"/>
        </w:rPr>
        <w:t xml:space="preserve">2.3. Анализ финансовой устойчивости, ликвидности </w:t>
      </w:r>
    </w:p>
    <w:p w:rsidR="003661CA" w:rsidRDefault="003661CA">
      <w:pPr>
        <w:tabs>
          <w:tab w:val="left" w:pos="1185"/>
        </w:tabs>
        <w:spacing w:line="360" w:lineRule="auto"/>
        <w:ind w:firstLine="539"/>
        <w:jc w:val="center"/>
        <w:rPr>
          <w:b/>
          <w:sz w:val="28"/>
          <w:szCs w:val="28"/>
        </w:rPr>
      </w:pPr>
      <w:r>
        <w:rPr>
          <w:b/>
          <w:sz w:val="28"/>
          <w:szCs w:val="28"/>
        </w:rPr>
        <w:t>и рентабельности СКПК «Калита»</w:t>
      </w:r>
    </w:p>
    <w:p w:rsidR="003661CA" w:rsidRDefault="003661CA">
      <w:pPr>
        <w:tabs>
          <w:tab w:val="left" w:pos="1185"/>
        </w:tabs>
        <w:spacing w:line="360" w:lineRule="auto"/>
        <w:ind w:firstLine="539"/>
        <w:jc w:val="center"/>
        <w:rPr>
          <w:b/>
          <w:sz w:val="28"/>
          <w:szCs w:val="28"/>
        </w:rPr>
      </w:pPr>
    </w:p>
    <w:p w:rsidR="003661CA" w:rsidRDefault="003661CA">
      <w:pPr>
        <w:tabs>
          <w:tab w:val="left" w:pos="1185"/>
        </w:tabs>
        <w:spacing w:line="360" w:lineRule="auto"/>
        <w:ind w:firstLine="539"/>
        <w:jc w:val="both"/>
        <w:rPr>
          <w:sz w:val="28"/>
          <w:szCs w:val="28"/>
        </w:rPr>
      </w:pPr>
      <w:r>
        <w:rPr>
          <w:sz w:val="28"/>
          <w:szCs w:val="28"/>
        </w:rPr>
        <w:t xml:space="preserve">В таблице </w:t>
      </w:r>
      <w:r w:rsidR="005A30BE">
        <w:rPr>
          <w:sz w:val="28"/>
          <w:szCs w:val="28"/>
        </w:rPr>
        <w:t>2.3</w:t>
      </w:r>
      <w:r>
        <w:rPr>
          <w:sz w:val="28"/>
          <w:szCs w:val="28"/>
        </w:rPr>
        <w:t xml:space="preserve"> представлен анализ финансовой устойчивости.</w:t>
      </w:r>
    </w:p>
    <w:p w:rsidR="003661CA" w:rsidRDefault="003661CA">
      <w:pPr>
        <w:tabs>
          <w:tab w:val="left" w:pos="1185"/>
        </w:tabs>
        <w:spacing w:line="360" w:lineRule="auto"/>
        <w:ind w:firstLine="539"/>
        <w:jc w:val="right"/>
        <w:rPr>
          <w:sz w:val="28"/>
          <w:szCs w:val="28"/>
        </w:rPr>
      </w:pPr>
      <w:r>
        <w:rPr>
          <w:sz w:val="28"/>
          <w:szCs w:val="28"/>
        </w:rPr>
        <w:t xml:space="preserve">Таблица </w:t>
      </w:r>
      <w:r w:rsidR="005A30BE">
        <w:rPr>
          <w:sz w:val="28"/>
          <w:szCs w:val="28"/>
        </w:rPr>
        <w:t>2.3</w:t>
      </w:r>
    </w:p>
    <w:p w:rsidR="003661CA" w:rsidRDefault="003661CA">
      <w:pPr>
        <w:tabs>
          <w:tab w:val="left" w:pos="1185"/>
        </w:tabs>
        <w:spacing w:line="360" w:lineRule="auto"/>
        <w:ind w:firstLine="539"/>
        <w:jc w:val="center"/>
        <w:rPr>
          <w:sz w:val="28"/>
          <w:szCs w:val="28"/>
        </w:rPr>
      </w:pPr>
      <w:r>
        <w:rPr>
          <w:sz w:val="28"/>
          <w:szCs w:val="28"/>
        </w:rPr>
        <w:t>Анализ финансовой устойчивости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1440"/>
        <w:gridCol w:w="1377"/>
        <w:gridCol w:w="1529"/>
      </w:tblGrid>
      <w:tr w:rsidR="003661CA">
        <w:tc>
          <w:tcPr>
            <w:tcW w:w="5508" w:type="dxa"/>
            <w:vAlign w:val="center"/>
          </w:tcPr>
          <w:p w:rsidR="003661CA" w:rsidRDefault="003661CA">
            <w:pPr>
              <w:tabs>
                <w:tab w:val="left" w:pos="1185"/>
              </w:tabs>
              <w:spacing w:line="360" w:lineRule="auto"/>
              <w:jc w:val="center"/>
              <w:rPr>
                <w:sz w:val="28"/>
                <w:szCs w:val="28"/>
              </w:rPr>
            </w:pPr>
            <w:r>
              <w:rPr>
                <w:sz w:val="28"/>
                <w:szCs w:val="28"/>
              </w:rPr>
              <w:t>Показатели</w:t>
            </w:r>
          </w:p>
        </w:tc>
        <w:tc>
          <w:tcPr>
            <w:tcW w:w="1440" w:type="dxa"/>
            <w:vAlign w:val="center"/>
          </w:tcPr>
          <w:p w:rsidR="003661CA" w:rsidRDefault="003661CA">
            <w:pPr>
              <w:tabs>
                <w:tab w:val="left" w:pos="1185"/>
              </w:tabs>
              <w:spacing w:line="360" w:lineRule="auto"/>
              <w:jc w:val="center"/>
              <w:rPr>
                <w:sz w:val="28"/>
                <w:szCs w:val="28"/>
              </w:rPr>
            </w:pPr>
            <w:r>
              <w:rPr>
                <w:sz w:val="28"/>
                <w:szCs w:val="28"/>
              </w:rPr>
              <w:t>На начало года</w:t>
            </w:r>
          </w:p>
        </w:tc>
        <w:tc>
          <w:tcPr>
            <w:tcW w:w="1377" w:type="dxa"/>
            <w:vAlign w:val="center"/>
          </w:tcPr>
          <w:p w:rsidR="003661CA" w:rsidRDefault="003661CA">
            <w:pPr>
              <w:tabs>
                <w:tab w:val="left" w:pos="1185"/>
              </w:tabs>
              <w:spacing w:line="360" w:lineRule="auto"/>
              <w:jc w:val="center"/>
              <w:rPr>
                <w:sz w:val="28"/>
                <w:szCs w:val="28"/>
              </w:rPr>
            </w:pPr>
            <w:r>
              <w:rPr>
                <w:sz w:val="28"/>
                <w:szCs w:val="28"/>
              </w:rPr>
              <w:t xml:space="preserve">На конец </w:t>
            </w:r>
          </w:p>
          <w:p w:rsidR="003661CA" w:rsidRDefault="003661CA">
            <w:pPr>
              <w:tabs>
                <w:tab w:val="left" w:pos="1185"/>
              </w:tabs>
              <w:spacing w:line="360" w:lineRule="auto"/>
              <w:jc w:val="center"/>
              <w:rPr>
                <w:sz w:val="28"/>
                <w:szCs w:val="28"/>
              </w:rPr>
            </w:pPr>
            <w:r>
              <w:rPr>
                <w:sz w:val="28"/>
                <w:szCs w:val="28"/>
              </w:rPr>
              <w:t>года</w:t>
            </w:r>
          </w:p>
        </w:tc>
        <w:tc>
          <w:tcPr>
            <w:tcW w:w="1529" w:type="dxa"/>
            <w:vAlign w:val="center"/>
          </w:tcPr>
          <w:p w:rsidR="003661CA" w:rsidRDefault="003661CA">
            <w:pPr>
              <w:tabs>
                <w:tab w:val="left" w:pos="1185"/>
              </w:tabs>
              <w:spacing w:line="360" w:lineRule="auto"/>
              <w:jc w:val="center"/>
              <w:rPr>
                <w:sz w:val="28"/>
                <w:szCs w:val="28"/>
              </w:rPr>
            </w:pPr>
            <w:r>
              <w:rPr>
                <w:sz w:val="28"/>
                <w:szCs w:val="28"/>
              </w:rPr>
              <w:t>Изменение за год</w:t>
            </w:r>
          </w:p>
        </w:tc>
      </w:tr>
      <w:tr w:rsidR="003661CA">
        <w:tc>
          <w:tcPr>
            <w:tcW w:w="5508" w:type="dxa"/>
            <w:vAlign w:val="center"/>
          </w:tcPr>
          <w:p w:rsidR="003661CA" w:rsidRDefault="003661CA">
            <w:pPr>
              <w:tabs>
                <w:tab w:val="left" w:pos="1185"/>
              </w:tabs>
              <w:spacing w:line="360" w:lineRule="auto"/>
              <w:jc w:val="center"/>
              <w:rPr>
                <w:sz w:val="28"/>
                <w:szCs w:val="28"/>
              </w:rPr>
            </w:pPr>
            <w:r>
              <w:rPr>
                <w:sz w:val="28"/>
                <w:szCs w:val="28"/>
              </w:rPr>
              <w:t>1</w:t>
            </w:r>
          </w:p>
        </w:tc>
        <w:tc>
          <w:tcPr>
            <w:tcW w:w="1440" w:type="dxa"/>
            <w:vAlign w:val="center"/>
          </w:tcPr>
          <w:p w:rsidR="003661CA" w:rsidRDefault="003661CA">
            <w:pPr>
              <w:tabs>
                <w:tab w:val="left" w:pos="1185"/>
              </w:tabs>
              <w:spacing w:line="360" w:lineRule="auto"/>
              <w:jc w:val="center"/>
              <w:rPr>
                <w:sz w:val="28"/>
                <w:szCs w:val="28"/>
              </w:rPr>
            </w:pPr>
            <w:r>
              <w:rPr>
                <w:sz w:val="28"/>
                <w:szCs w:val="28"/>
              </w:rPr>
              <w:t>2</w:t>
            </w:r>
          </w:p>
        </w:tc>
        <w:tc>
          <w:tcPr>
            <w:tcW w:w="1377" w:type="dxa"/>
            <w:vAlign w:val="center"/>
          </w:tcPr>
          <w:p w:rsidR="003661CA" w:rsidRDefault="003661CA">
            <w:pPr>
              <w:tabs>
                <w:tab w:val="left" w:pos="1185"/>
              </w:tabs>
              <w:spacing w:line="360" w:lineRule="auto"/>
              <w:jc w:val="center"/>
              <w:rPr>
                <w:sz w:val="28"/>
                <w:szCs w:val="28"/>
              </w:rPr>
            </w:pPr>
            <w:r>
              <w:rPr>
                <w:sz w:val="28"/>
                <w:szCs w:val="28"/>
              </w:rPr>
              <w:t>3</w:t>
            </w:r>
          </w:p>
        </w:tc>
        <w:tc>
          <w:tcPr>
            <w:tcW w:w="1529" w:type="dxa"/>
            <w:vAlign w:val="center"/>
          </w:tcPr>
          <w:p w:rsidR="003661CA" w:rsidRDefault="003661CA">
            <w:pPr>
              <w:tabs>
                <w:tab w:val="left" w:pos="1185"/>
              </w:tabs>
              <w:spacing w:line="360" w:lineRule="auto"/>
              <w:jc w:val="center"/>
              <w:rPr>
                <w:sz w:val="28"/>
                <w:szCs w:val="28"/>
              </w:rPr>
            </w:pPr>
            <w:r>
              <w:rPr>
                <w:sz w:val="28"/>
                <w:szCs w:val="28"/>
              </w:rPr>
              <w:t>4</w:t>
            </w:r>
          </w:p>
        </w:tc>
      </w:tr>
      <w:tr w:rsidR="003661CA">
        <w:tc>
          <w:tcPr>
            <w:tcW w:w="5508" w:type="dxa"/>
          </w:tcPr>
          <w:p w:rsidR="003661CA" w:rsidRDefault="003661CA">
            <w:pPr>
              <w:tabs>
                <w:tab w:val="left" w:pos="1185"/>
              </w:tabs>
              <w:spacing w:line="360" w:lineRule="auto"/>
              <w:jc w:val="both"/>
              <w:rPr>
                <w:sz w:val="28"/>
                <w:szCs w:val="28"/>
              </w:rPr>
            </w:pPr>
            <w:r>
              <w:rPr>
                <w:sz w:val="28"/>
                <w:szCs w:val="28"/>
              </w:rPr>
              <w:t>1. Капитал и резервы</w:t>
            </w:r>
          </w:p>
        </w:tc>
        <w:tc>
          <w:tcPr>
            <w:tcW w:w="1440" w:type="dxa"/>
            <w:vAlign w:val="center"/>
          </w:tcPr>
          <w:p w:rsidR="003661CA" w:rsidRDefault="003661CA">
            <w:pPr>
              <w:tabs>
                <w:tab w:val="left" w:pos="1185"/>
              </w:tabs>
              <w:spacing w:line="360" w:lineRule="auto"/>
              <w:jc w:val="center"/>
              <w:rPr>
                <w:sz w:val="28"/>
                <w:szCs w:val="28"/>
              </w:rPr>
            </w:pPr>
            <w:r>
              <w:rPr>
                <w:sz w:val="28"/>
                <w:szCs w:val="28"/>
              </w:rPr>
              <w:t>2413</w:t>
            </w:r>
          </w:p>
        </w:tc>
        <w:tc>
          <w:tcPr>
            <w:tcW w:w="1377" w:type="dxa"/>
            <w:vAlign w:val="center"/>
          </w:tcPr>
          <w:p w:rsidR="003661CA" w:rsidRDefault="003661CA">
            <w:pPr>
              <w:tabs>
                <w:tab w:val="left" w:pos="1185"/>
              </w:tabs>
              <w:spacing w:line="360" w:lineRule="auto"/>
              <w:jc w:val="center"/>
              <w:rPr>
                <w:sz w:val="28"/>
                <w:szCs w:val="28"/>
              </w:rPr>
            </w:pPr>
            <w:r>
              <w:rPr>
                <w:sz w:val="28"/>
                <w:szCs w:val="28"/>
              </w:rPr>
              <w:t>2659</w:t>
            </w:r>
          </w:p>
        </w:tc>
        <w:tc>
          <w:tcPr>
            <w:tcW w:w="1529" w:type="dxa"/>
            <w:vAlign w:val="center"/>
          </w:tcPr>
          <w:p w:rsidR="003661CA" w:rsidRDefault="003661CA">
            <w:pPr>
              <w:tabs>
                <w:tab w:val="left" w:pos="1185"/>
              </w:tabs>
              <w:spacing w:line="360" w:lineRule="auto"/>
              <w:jc w:val="center"/>
              <w:rPr>
                <w:sz w:val="28"/>
                <w:szCs w:val="28"/>
              </w:rPr>
            </w:pPr>
            <w:r>
              <w:rPr>
                <w:sz w:val="28"/>
                <w:szCs w:val="28"/>
              </w:rPr>
              <w:t>+ 246</w:t>
            </w:r>
          </w:p>
        </w:tc>
      </w:tr>
      <w:tr w:rsidR="003661CA">
        <w:tc>
          <w:tcPr>
            <w:tcW w:w="5508" w:type="dxa"/>
          </w:tcPr>
          <w:p w:rsidR="003661CA" w:rsidRDefault="003661CA">
            <w:pPr>
              <w:tabs>
                <w:tab w:val="left" w:pos="1185"/>
              </w:tabs>
              <w:spacing w:line="360" w:lineRule="auto"/>
              <w:jc w:val="both"/>
              <w:rPr>
                <w:sz w:val="28"/>
                <w:szCs w:val="28"/>
              </w:rPr>
            </w:pPr>
            <w:r>
              <w:rPr>
                <w:sz w:val="28"/>
                <w:szCs w:val="28"/>
              </w:rPr>
              <w:t>2. Внеоборотные активы</w:t>
            </w:r>
          </w:p>
        </w:tc>
        <w:tc>
          <w:tcPr>
            <w:tcW w:w="1440" w:type="dxa"/>
            <w:vAlign w:val="center"/>
          </w:tcPr>
          <w:p w:rsidR="003661CA" w:rsidRDefault="003661CA">
            <w:pPr>
              <w:tabs>
                <w:tab w:val="left" w:pos="1185"/>
              </w:tabs>
              <w:spacing w:line="360" w:lineRule="auto"/>
              <w:jc w:val="center"/>
              <w:rPr>
                <w:sz w:val="28"/>
                <w:szCs w:val="28"/>
              </w:rPr>
            </w:pPr>
            <w:r>
              <w:rPr>
                <w:sz w:val="28"/>
                <w:szCs w:val="28"/>
              </w:rPr>
              <w:t>0</w:t>
            </w:r>
          </w:p>
        </w:tc>
        <w:tc>
          <w:tcPr>
            <w:tcW w:w="1377" w:type="dxa"/>
            <w:vAlign w:val="center"/>
          </w:tcPr>
          <w:p w:rsidR="003661CA" w:rsidRDefault="003661CA">
            <w:pPr>
              <w:tabs>
                <w:tab w:val="left" w:pos="1185"/>
              </w:tabs>
              <w:spacing w:line="360" w:lineRule="auto"/>
              <w:jc w:val="center"/>
              <w:rPr>
                <w:sz w:val="28"/>
                <w:szCs w:val="28"/>
              </w:rPr>
            </w:pPr>
            <w:r>
              <w:rPr>
                <w:sz w:val="28"/>
                <w:szCs w:val="28"/>
              </w:rPr>
              <w:t>0</w:t>
            </w:r>
          </w:p>
        </w:tc>
        <w:tc>
          <w:tcPr>
            <w:tcW w:w="1529" w:type="dxa"/>
            <w:vAlign w:val="center"/>
          </w:tcPr>
          <w:p w:rsidR="003661CA" w:rsidRDefault="003661CA">
            <w:pPr>
              <w:tabs>
                <w:tab w:val="left" w:pos="1185"/>
              </w:tabs>
              <w:spacing w:line="360" w:lineRule="auto"/>
              <w:jc w:val="center"/>
              <w:rPr>
                <w:sz w:val="28"/>
                <w:szCs w:val="28"/>
              </w:rPr>
            </w:pPr>
            <w:r>
              <w:rPr>
                <w:sz w:val="28"/>
                <w:szCs w:val="28"/>
              </w:rPr>
              <w:t>0</w:t>
            </w:r>
          </w:p>
        </w:tc>
      </w:tr>
      <w:tr w:rsidR="003661CA">
        <w:tc>
          <w:tcPr>
            <w:tcW w:w="5508" w:type="dxa"/>
          </w:tcPr>
          <w:p w:rsidR="003661CA" w:rsidRDefault="003661CA">
            <w:pPr>
              <w:tabs>
                <w:tab w:val="left" w:pos="1185"/>
              </w:tabs>
              <w:spacing w:line="360" w:lineRule="auto"/>
              <w:jc w:val="both"/>
              <w:rPr>
                <w:sz w:val="28"/>
                <w:szCs w:val="28"/>
              </w:rPr>
            </w:pPr>
            <w:r>
              <w:rPr>
                <w:sz w:val="28"/>
                <w:szCs w:val="28"/>
              </w:rPr>
              <w:t>3. Наличие собственных оборотных средств</w:t>
            </w:r>
          </w:p>
        </w:tc>
        <w:tc>
          <w:tcPr>
            <w:tcW w:w="1440" w:type="dxa"/>
            <w:vAlign w:val="center"/>
          </w:tcPr>
          <w:p w:rsidR="003661CA" w:rsidRDefault="003661CA">
            <w:pPr>
              <w:tabs>
                <w:tab w:val="left" w:pos="1185"/>
              </w:tabs>
              <w:spacing w:line="360" w:lineRule="auto"/>
              <w:jc w:val="center"/>
              <w:rPr>
                <w:sz w:val="28"/>
                <w:szCs w:val="28"/>
              </w:rPr>
            </w:pPr>
            <w:r>
              <w:rPr>
                <w:sz w:val="28"/>
                <w:szCs w:val="28"/>
              </w:rPr>
              <w:t>2413</w:t>
            </w:r>
          </w:p>
        </w:tc>
        <w:tc>
          <w:tcPr>
            <w:tcW w:w="1377" w:type="dxa"/>
            <w:vAlign w:val="center"/>
          </w:tcPr>
          <w:p w:rsidR="003661CA" w:rsidRDefault="003661CA">
            <w:pPr>
              <w:tabs>
                <w:tab w:val="left" w:pos="1185"/>
              </w:tabs>
              <w:spacing w:line="360" w:lineRule="auto"/>
              <w:jc w:val="center"/>
              <w:rPr>
                <w:sz w:val="28"/>
                <w:szCs w:val="28"/>
              </w:rPr>
            </w:pPr>
            <w:r>
              <w:rPr>
                <w:sz w:val="28"/>
                <w:szCs w:val="28"/>
              </w:rPr>
              <w:t>2659</w:t>
            </w:r>
          </w:p>
        </w:tc>
        <w:tc>
          <w:tcPr>
            <w:tcW w:w="1529" w:type="dxa"/>
            <w:vAlign w:val="center"/>
          </w:tcPr>
          <w:p w:rsidR="003661CA" w:rsidRDefault="003661CA">
            <w:pPr>
              <w:tabs>
                <w:tab w:val="left" w:pos="1185"/>
              </w:tabs>
              <w:spacing w:line="360" w:lineRule="auto"/>
              <w:jc w:val="center"/>
              <w:rPr>
                <w:sz w:val="28"/>
                <w:szCs w:val="28"/>
              </w:rPr>
            </w:pPr>
            <w:r>
              <w:rPr>
                <w:sz w:val="28"/>
                <w:szCs w:val="28"/>
              </w:rPr>
              <w:t>+ 246</w:t>
            </w:r>
          </w:p>
        </w:tc>
      </w:tr>
      <w:tr w:rsidR="003661CA">
        <w:tc>
          <w:tcPr>
            <w:tcW w:w="5508" w:type="dxa"/>
          </w:tcPr>
          <w:p w:rsidR="003661CA" w:rsidRDefault="003661CA">
            <w:pPr>
              <w:tabs>
                <w:tab w:val="left" w:pos="1185"/>
              </w:tabs>
              <w:spacing w:line="360" w:lineRule="auto"/>
              <w:jc w:val="both"/>
              <w:rPr>
                <w:sz w:val="28"/>
                <w:szCs w:val="28"/>
              </w:rPr>
            </w:pPr>
            <w:r>
              <w:rPr>
                <w:sz w:val="28"/>
                <w:szCs w:val="28"/>
              </w:rPr>
              <w:t>4. Долгосрочные заемные средства</w:t>
            </w:r>
          </w:p>
        </w:tc>
        <w:tc>
          <w:tcPr>
            <w:tcW w:w="1440" w:type="dxa"/>
            <w:vAlign w:val="center"/>
          </w:tcPr>
          <w:p w:rsidR="003661CA" w:rsidRDefault="003661CA">
            <w:pPr>
              <w:tabs>
                <w:tab w:val="left" w:pos="1185"/>
              </w:tabs>
              <w:spacing w:line="360" w:lineRule="auto"/>
              <w:jc w:val="center"/>
              <w:rPr>
                <w:sz w:val="28"/>
                <w:szCs w:val="28"/>
              </w:rPr>
            </w:pPr>
            <w:r>
              <w:rPr>
                <w:sz w:val="28"/>
                <w:szCs w:val="28"/>
              </w:rPr>
              <w:t>0</w:t>
            </w:r>
          </w:p>
        </w:tc>
        <w:tc>
          <w:tcPr>
            <w:tcW w:w="1377" w:type="dxa"/>
            <w:vAlign w:val="center"/>
          </w:tcPr>
          <w:p w:rsidR="003661CA" w:rsidRDefault="003661CA">
            <w:pPr>
              <w:tabs>
                <w:tab w:val="left" w:pos="1185"/>
              </w:tabs>
              <w:spacing w:line="360" w:lineRule="auto"/>
              <w:jc w:val="center"/>
              <w:rPr>
                <w:sz w:val="28"/>
                <w:szCs w:val="28"/>
              </w:rPr>
            </w:pPr>
            <w:r>
              <w:rPr>
                <w:sz w:val="28"/>
                <w:szCs w:val="28"/>
              </w:rPr>
              <w:t>0</w:t>
            </w:r>
          </w:p>
        </w:tc>
        <w:tc>
          <w:tcPr>
            <w:tcW w:w="1529" w:type="dxa"/>
            <w:vAlign w:val="center"/>
          </w:tcPr>
          <w:p w:rsidR="003661CA" w:rsidRDefault="003661CA">
            <w:pPr>
              <w:tabs>
                <w:tab w:val="left" w:pos="1185"/>
              </w:tabs>
              <w:spacing w:line="360" w:lineRule="auto"/>
              <w:jc w:val="center"/>
              <w:rPr>
                <w:sz w:val="28"/>
                <w:szCs w:val="28"/>
              </w:rPr>
            </w:pPr>
            <w:r>
              <w:rPr>
                <w:sz w:val="28"/>
                <w:szCs w:val="28"/>
              </w:rPr>
              <w:t>0</w:t>
            </w:r>
          </w:p>
        </w:tc>
      </w:tr>
      <w:tr w:rsidR="003661CA">
        <w:tc>
          <w:tcPr>
            <w:tcW w:w="5508" w:type="dxa"/>
          </w:tcPr>
          <w:p w:rsidR="003661CA" w:rsidRDefault="003661CA">
            <w:pPr>
              <w:tabs>
                <w:tab w:val="left" w:pos="1185"/>
              </w:tabs>
              <w:spacing w:line="360" w:lineRule="auto"/>
              <w:jc w:val="both"/>
              <w:rPr>
                <w:sz w:val="28"/>
                <w:szCs w:val="28"/>
              </w:rPr>
            </w:pPr>
            <w:r>
              <w:rPr>
                <w:sz w:val="28"/>
                <w:szCs w:val="28"/>
              </w:rPr>
              <w:t>5. Наличие собственных и долгосрочных заемных источников формирования запасов</w:t>
            </w:r>
          </w:p>
        </w:tc>
        <w:tc>
          <w:tcPr>
            <w:tcW w:w="1440" w:type="dxa"/>
            <w:vAlign w:val="center"/>
          </w:tcPr>
          <w:p w:rsidR="003661CA" w:rsidRDefault="003661CA">
            <w:pPr>
              <w:tabs>
                <w:tab w:val="left" w:pos="1185"/>
              </w:tabs>
              <w:spacing w:line="360" w:lineRule="auto"/>
              <w:jc w:val="center"/>
              <w:rPr>
                <w:sz w:val="28"/>
                <w:szCs w:val="28"/>
              </w:rPr>
            </w:pPr>
            <w:r>
              <w:rPr>
                <w:sz w:val="28"/>
                <w:szCs w:val="28"/>
              </w:rPr>
              <w:t>2413</w:t>
            </w:r>
          </w:p>
        </w:tc>
        <w:tc>
          <w:tcPr>
            <w:tcW w:w="1377" w:type="dxa"/>
            <w:vAlign w:val="center"/>
          </w:tcPr>
          <w:p w:rsidR="003661CA" w:rsidRDefault="003661CA">
            <w:pPr>
              <w:tabs>
                <w:tab w:val="left" w:pos="1185"/>
              </w:tabs>
              <w:spacing w:line="360" w:lineRule="auto"/>
              <w:jc w:val="center"/>
              <w:rPr>
                <w:sz w:val="28"/>
                <w:szCs w:val="28"/>
              </w:rPr>
            </w:pPr>
            <w:r>
              <w:rPr>
                <w:sz w:val="28"/>
                <w:szCs w:val="28"/>
              </w:rPr>
              <w:t>2659</w:t>
            </w:r>
          </w:p>
        </w:tc>
        <w:tc>
          <w:tcPr>
            <w:tcW w:w="1529" w:type="dxa"/>
            <w:vAlign w:val="center"/>
          </w:tcPr>
          <w:p w:rsidR="003661CA" w:rsidRDefault="003661CA">
            <w:pPr>
              <w:tabs>
                <w:tab w:val="left" w:pos="1185"/>
              </w:tabs>
              <w:spacing w:line="360" w:lineRule="auto"/>
              <w:jc w:val="center"/>
              <w:rPr>
                <w:sz w:val="28"/>
                <w:szCs w:val="28"/>
              </w:rPr>
            </w:pPr>
            <w:r>
              <w:rPr>
                <w:sz w:val="28"/>
                <w:szCs w:val="28"/>
              </w:rPr>
              <w:t>+ 246</w:t>
            </w:r>
          </w:p>
        </w:tc>
      </w:tr>
      <w:tr w:rsidR="003661CA">
        <w:tc>
          <w:tcPr>
            <w:tcW w:w="5508" w:type="dxa"/>
          </w:tcPr>
          <w:p w:rsidR="003661CA" w:rsidRDefault="003661CA">
            <w:pPr>
              <w:tabs>
                <w:tab w:val="left" w:pos="1185"/>
              </w:tabs>
              <w:spacing w:line="360" w:lineRule="auto"/>
              <w:jc w:val="both"/>
              <w:rPr>
                <w:sz w:val="28"/>
                <w:szCs w:val="28"/>
              </w:rPr>
            </w:pPr>
            <w:r>
              <w:rPr>
                <w:sz w:val="28"/>
                <w:szCs w:val="28"/>
              </w:rPr>
              <w:t>6. Краткосрочные заемные средства</w:t>
            </w:r>
          </w:p>
        </w:tc>
        <w:tc>
          <w:tcPr>
            <w:tcW w:w="1440" w:type="dxa"/>
            <w:vAlign w:val="center"/>
          </w:tcPr>
          <w:p w:rsidR="003661CA" w:rsidRDefault="003661CA">
            <w:pPr>
              <w:tabs>
                <w:tab w:val="left" w:pos="1185"/>
              </w:tabs>
              <w:spacing w:line="360" w:lineRule="auto"/>
              <w:jc w:val="center"/>
              <w:rPr>
                <w:sz w:val="28"/>
                <w:szCs w:val="28"/>
              </w:rPr>
            </w:pPr>
            <w:r>
              <w:rPr>
                <w:sz w:val="28"/>
                <w:szCs w:val="28"/>
              </w:rPr>
              <w:t>532</w:t>
            </w:r>
          </w:p>
        </w:tc>
        <w:tc>
          <w:tcPr>
            <w:tcW w:w="1377" w:type="dxa"/>
            <w:vAlign w:val="center"/>
          </w:tcPr>
          <w:p w:rsidR="003661CA" w:rsidRDefault="003661CA">
            <w:pPr>
              <w:tabs>
                <w:tab w:val="left" w:pos="1185"/>
              </w:tabs>
              <w:spacing w:line="360" w:lineRule="auto"/>
              <w:jc w:val="center"/>
              <w:rPr>
                <w:sz w:val="28"/>
                <w:szCs w:val="28"/>
              </w:rPr>
            </w:pPr>
            <w:r>
              <w:rPr>
                <w:sz w:val="28"/>
                <w:szCs w:val="28"/>
              </w:rPr>
              <w:t>2234</w:t>
            </w:r>
          </w:p>
        </w:tc>
        <w:tc>
          <w:tcPr>
            <w:tcW w:w="1529" w:type="dxa"/>
            <w:vAlign w:val="center"/>
          </w:tcPr>
          <w:p w:rsidR="003661CA" w:rsidRDefault="003661CA">
            <w:pPr>
              <w:tabs>
                <w:tab w:val="left" w:pos="1185"/>
              </w:tabs>
              <w:spacing w:line="360" w:lineRule="auto"/>
              <w:jc w:val="center"/>
              <w:rPr>
                <w:sz w:val="28"/>
                <w:szCs w:val="28"/>
              </w:rPr>
            </w:pPr>
            <w:r>
              <w:rPr>
                <w:sz w:val="28"/>
                <w:szCs w:val="28"/>
              </w:rPr>
              <w:t>+ 1702</w:t>
            </w:r>
          </w:p>
        </w:tc>
      </w:tr>
      <w:tr w:rsidR="003661CA">
        <w:tc>
          <w:tcPr>
            <w:tcW w:w="5508" w:type="dxa"/>
          </w:tcPr>
          <w:p w:rsidR="003661CA" w:rsidRDefault="003661CA">
            <w:pPr>
              <w:tabs>
                <w:tab w:val="left" w:pos="1185"/>
              </w:tabs>
              <w:spacing w:line="360" w:lineRule="auto"/>
              <w:jc w:val="both"/>
              <w:rPr>
                <w:sz w:val="28"/>
                <w:szCs w:val="28"/>
              </w:rPr>
            </w:pPr>
            <w:r>
              <w:rPr>
                <w:sz w:val="28"/>
                <w:szCs w:val="28"/>
              </w:rPr>
              <w:t>7. Общая величина основных источников формирования запасов</w:t>
            </w:r>
          </w:p>
        </w:tc>
        <w:tc>
          <w:tcPr>
            <w:tcW w:w="1440" w:type="dxa"/>
            <w:vAlign w:val="center"/>
          </w:tcPr>
          <w:p w:rsidR="003661CA" w:rsidRDefault="003661CA">
            <w:pPr>
              <w:tabs>
                <w:tab w:val="left" w:pos="1185"/>
              </w:tabs>
              <w:spacing w:line="360" w:lineRule="auto"/>
              <w:jc w:val="center"/>
              <w:rPr>
                <w:sz w:val="28"/>
                <w:szCs w:val="28"/>
              </w:rPr>
            </w:pPr>
            <w:r>
              <w:rPr>
                <w:sz w:val="28"/>
                <w:szCs w:val="28"/>
              </w:rPr>
              <w:t>2945</w:t>
            </w:r>
          </w:p>
        </w:tc>
        <w:tc>
          <w:tcPr>
            <w:tcW w:w="1377" w:type="dxa"/>
            <w:vAlign w:val="center"/>
          </w:tcPr>
          <w:p w:rsidR="003661CA" w:rsidRDefault="003661CA">
            <w:pPr>
              <w:tabs>
                <w:tab w:val="left" w:pos="1185"/>
              </w:tabs>
              <w:spacing w:line="360" w:lineRule="auto"/>
              <w:jc w:val="center"/>
              <w:rPr>
                <w:sz w:val="28"/>
                <w:szCs w:val="28"/>
              </w:rPr>
            </w:pPr>
            <w:r>
              <w:rPr>
                <w:sz w:val="28"/>
                <w:szCs w:val="28"/>
              </w:rPr>
              <w:t>4893</w:t>
            </w:r>
          </w:p>
        </w:tc>
        <w:tc>
          <w:tcPr>
            <w:tcW w:w="1529" w:type="dxa"/>
            <w:vAlign w:val="center"/>
          </w:tcPr>
          <w:p w:rsidR="003661CA" w:rsidRDefault="003661CA">
            <w:pPr>
              <w:tabs>
                <w:tab w:val="left" w:pos="1185"/>
              </w:tabs>
              <w:spacing w:line="360" w:lineRule="auto"/>
              <w:jc w:val="center"/>
              <w:rPr>
                <w:sz w:val="28"/>
                <w:szCs w:val="28"/>
              </w:rPr>
            </w:pPr>
            <w:r>
              <w:rPr>
                <w:sz w:val="28"/>
                <w:szCs w:val="28"/>
              </w:rPr>
              <w:t>+ 1948</w:t>
            </w:r>
          </w:p>
        </w:tc>
      </w:tr>
    </w:tbl>
    <w:p w:rsidR="00D54500" w:rsidRDefault="00D54500" w:rsidP="00D54500">
      <w:pPr>
        <w:pStyle w:val="a3"/>
        <w:jc w:val="right"/>
      </w:pPr>
      <w:r>
        <w:t>Продолжение таблицы 2.3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1440"/>
        <w:gridCol w:w="1377"/>
        <w:gridCol w:w="1529"/>
      </w:tblGrid>
      <w:tr w:rsidR="00911729" w:rsidTr="00864906">
        <w:tc>
          <w:tcPr>
            <w:tcW w:w="5508" w:type="dxa"/>
          </w:tcPr>
          <w:p w:rsidR="00911729" w:rsidRDefault="00911729" w:rsidP="00911729">
            <w:pPr>
              <w:tabs>
                <w:tab w:val="left" w:pos="1185"/>
              </w:tabs>
              <w:spacing w:line="360" w:lineRule="auto"/>
              <w:jc w:val="center"/>
              <w:rPr>
                <w:sz w:val="28"/>
                <w:szCs w:val="28"/>
              </w:rPr>
            </w:pPr>
            <w:r>
              <w:rPr>
                <w:sz w:val="28"/>
                <w:szCs w:val="28"/>
              </w:rPr>
              <w:t>1</w:t>
            </w:r>
          </w:p>
        </w:tc>
        <w:tc>
          <w:tcPr>
            <w:tcW w:w="1440" w:type="dxa"/>
            <w:vAlign w:val="center"/>
          </w:tcPr>
          <w:p w:rsidR="00911729" w:rsidRDefault="00911729" w:rsidP="00911729">
            <w:pPr>
              <w:tabs>
                <w:tab w:val="left" w:pos="1185"/>
              </w:tabs>
              <w:spacing w:line="360" w:lineRule="auto"/>
              <w:jc w:val="center"/>
              <w:rPr>
                <w:sz w:val="28"/>
                <w:szCs w:val="28"/>
              </w:rPr>
            </w:pPr>
            <w:r>
              <w:rPr>
                <w:sz w:val="28"/>
                <w:szCs w:val="28"/>
              </w:rPr>
              <w:t>2</w:t>
            </w:r>
          </w:p>
        </w:tc>
        <w:tc>
          <w:tcPr>
            <w:tcW w:w="1377" w:type="dxa"/>
            <w:vAlign w:val="center"/>
          </w:tcPr>
          <w:p w:rsidR="00911729" w:rsidRDefault="00911729" w:rsidP="00911729">
            <w:pPr>
              <w:tabs>
                <w:tab w:val="left" w:pos="1185"/>
              </w:tabs>
              <w:spacing w:line="360" w:lineRule="auto"/>
              <w:jc w:val="center"/>
              <w:rPr>
                <w:sz w:val="28"/>
                <w:szCs w:val="28"/>
              </w:rPr>
            </w:pPr>
            <w:r>
              <w:rPr>
                <w:sz w:val="28"/>
                <w:szCs w:val="28"/>
              </w:rPr>
              <w:t>3</w:t>
            </w:r>
          </w:p>
        </w:tc>
        <w:tc>
          <w:tcPr>
            <w:tcW w:w="1529" w:type="dxa"/>
            <w:vAlign w:val="center"/>
          </w:tcPr>
          <w:p w:rsidR="00911729" w:rsidRDefault="00911729" w:rsidP="00911729">
            <w:pPr>
              <w:tabs>
                <w:tab w:val="left" w:pos="1185"/>
              </w:tabs>
              <w:spacing w:line="360" w:lineRule="auto"/>
              <w:jc w:val="center"/>
              <w:rPr>
                <w:sz w:val="28"/>
                <w:szCs w:val="28"/>
              </w:rPr>
            </w:pPr>
            <w:r>
              <w:rPr>
                <w:sz w:val="28"/>
                <w:szCs w:val="28"/>
              </w:rPr>
              <w:t>4</w:t>
            </w:r>
          </w:p>
        </w:tc>
      </w:tr>
      <w:tr w:rsidR="007A07FF" w:rsidTr="00864906">
        <w:tc>
          <w:tcPr>
            <w:tcW w:w="5508" w:type="dxa"/>
          </w:tcPr>
          <w:p w:rsidR="007A07FF" w:rsidRDefault="007A07FF" w:rsidP="00864906">
            <w:pPr>
              <w:tabs>
                <w:tab w:val="left" w:pos="1185"/>
              </w:tabs>
              <w:spacing w:line="360" w:lineRule="auto"/>
              <w:jc w:val="both"/>
              <w:rPr>
                <w:sz w:val="28"/>
                <w:szCs w:val="28"/>
              </w:rPr>
            </w:pPr>
            <w:r>
              <w:rPr>
                <w:sz w:val="28"/>
                <w:szCs w:val="28"/>
              </w:rPr>
              <w:t>8. Общая величина запасов</w:t>
            </w:r>
          </w:p>
        </w:tc>
        <w:tc>
          <w:tcPr>
            <w:tcW w:w="1440" w:type="dxa"/>
            <w:vAlign w:val="center"/>
          </w:tcPr>
          <w:p w:rsidR="007A07FF" w:rsidRDefault="007A07FF" w:rsidP="00864906">
            <w:pPr>
              <w:tabs>
                <w:tab w:val="left" w:pos="1185"/>
              </w:tabs>
              <w:spacing w:line="360" w:lineRule="auto"/>
              <w:jc w:val="center"/>
              <w:rPr>
                <w:sz w:val="28"/>
                <w:szCs w:val="28"/>
              </w:rPr>
            </w:pPr>
            <w:r>
              <w:rPr>
                <w:sz w:val="28"/>
                <w:szCs w:val="28"/>
              </w:rPr>
              <w:t>0</w:t>
            </w:r>
          </w:p>
        </w:tc>
        <w:tc>
          <w:tcPr>
            <w:tcW w:w="1377" w:type="dxa"/>
            <w:vAlign w:val="center"/>
          </w:tcPr>
          <w:p w:rsidR="007A07FF" w:rsidRDefault="007A07FF" w:rsidP="00864906">
            <w:pPr>
              <w:tabs>
                <w:tab w:val="left" w:pos="1185"/>
              </w:tabs>
              <w:spacing w:line="360" w:lineRule="auto"/>
              <w:jc w:val="center"/>
              <w:rPr>
                <w:sz w:val="28"/>
                <w:szCs w:val="28"/>
              </w:rPr>
            </w:pPr>
            <w:r>
              <w:rPr>
                <w:sz w:val="28"/>
                <w:szCs w:val="28"/>
              </w:rPr>
              <w:t>0</w:t>
            </w:r>
          </w:p>
        </w:tc>
        <w:tc>
          <w:tcPr>
            <w:tcW w:w="1529" w:type="dxa"/>
            <w:vAlign w:val="center"/>
          </w:tcPr>
          <w:p w:rsidR="007A07FF" w:rsidRDefault="007A07FF" w:rsidP="00864906">
            <w:pPr>
              <w:tabs>
                <w:tab w:val="left" w:pos="1185"/>
              </w:tabs>
              <w:spacing w:line="360" w:lineRule="auto"/>
              <w:jc w:val="center"/>
              <w:rPr>
                <w:sz w:val="28"/>
                <w:szCs w:val="28"/>
              </w:rPr>
            </w:pPr>
            <w:r>
              <w:rPr>
                <w:sz w:val="28"/>
                <w:szCs w:val="28"/>
              </w:rPr>
              <w:t>0</w:t>
            </w:r>
          </w:p>
        </w:tc>
      </w:tr>
      <w:tr w:rsidR="00D54500" w:rsidTr="00864906">
        <w:tc>
          <w:tcPr>
            <w:tcW w:w="5508" w:type="dxa"/>
          </w:tcPr>
          <w:p w:rsidR="00D54500" w:rsidRDefault="00D54500" w:rsidP="00864906">
            <w:pPr>
              <w:tabs>
                <w:tab w:val="left" w:pos="1185"/>
              </w:tabs>
              <w:spacing w:line="360" w:lineRule="auto"/>
              <w:jc w:val="both"/>
              <w:rPr>
                <w:sz w:val="28"/>
                <w:szCs w:val="28"/>
              </w:rPr>
            </w:pPr>
            <w:r>
              <w:rPr>
                <w:sz w:val="28"/>
                <w:szCs w:val="28"/>
              </w:rPr>
              <w:t>9. Излишек (+) или недостаток (-) собственных оборотных средств</w:t>
            </w:r>
          </w:p>
        </w:tc>
        <w:tc>
          <w:tcPr>
            <w:tcW w:w="1440" w:type="dxa"/>
            <w:vAlign w:val="center"/>
          </w:tcPr>
          <w:p w:rsidR="00D54500" w:rsidRDefault="00D54500" w:rsidP="00864906">
            <w:pPr>
              <w:tabs>
                <w:tab w:val="left" w:pos="1185"/>
              </w:tabs>
              <w:spacing w:line="360" w:lineRule="auto"/>
              <w:jc w:val="center"/>
              <w:rPr>
                <w:sz w:val="28"/>
                <w:szCs w:val="28"/>
              </w:rPr>
            </w:pPr>
            <w:r>
              <w:rPr>
                <w:sz w:val="28"/>
                <w:szCs w:val="28"/>
              </w:rPr>
              <w:t>+ 2413</w:t>
            </w:r>
          </w:p>
        </w:tc>
        <w:tc>
          <w:tcPr>
            <w:tcW w:w="1377" w:type="dxa"/>
            <w:vAlign w:val="center"/>
          </w:tcPr>
          <w:p w:rsidR="00D54500" w:rsidRDefault="00D54500" w:rsidP="00864906">
            <w:pPr>
              <w:tabs>
                <w:tab w:val="left" w:pos="1185"/>
              </w:tabs>
              <w:spacing w:line="360" w:lineRule="auto"/>
              <w:jc w:val="center"/>
              <w:rPr>
                <w:sz w:val="28"/>
                <w:szCs w:val="28"/>
              </w:rPr>
            </w:pPr>
            <w:r>
              <w:rPr>
                <w:sz w:val="28"/>
                <w:szCs w:val="28"/>
              </w:rPr>
              <w:t>+ 2659</w:t>
            </w:r>
          </w:p>
        </w:tc>
        <w:tc>
          <w:tcPr>
            <w:tcW w:w="1529" w:type="dxa"/>
            <w:vAlign w:val="center"/>
          </w:tcPr>
          <w:p w:rsidR="00D54500" w:rsidRDefault="00D54500" w:rsidP="00864906">
            <w:pPr>
              <w:tabs>
                <w:tab w:val="left" w:pos="1185"/>
              </w:tabs>
              <w:spacing w:line="360" w:lineRule="auto"/>
              <w:jc w:val="center"/>
              <w:rPr>
                <w:sz w:val="28"/>
                <w:szCs w:val="28"/>
              </w:rPr>
            </w:pPr>
            <w:r>
              <w:rPr>
                <w:sz w:val="28"/>
                <w:szCs w:val="28"/>
              </w:rPr>
              <w:t>+ 246</w:t>
            </w:r>
          </w:p>
        </w:tc>
      </w:tr>
      <w:tr w:rsidR="00D54500" w:rsidTr="00864906">
        <w:tc>
          <w:tcPr>
            <w:tcW w:w="5508" w:type="dxa"/>
          </w:tcPr>
          <w:p w:rsidR="00D54500" w:rsidRDefault="00D54500" w:rsidP="00864906">
            <w:pPr>
              <w:tabs>
                <w:tab w:val="left" w:pos="1185"/>
              </w:tabs>
              <w:spacing w:line="360" w:lineRule="auto"/>
              <w:jc w:val="both"/>
              <w:rPr>
                <w:sz w:val="28"/>
                <w:szCs w:val="28"/>
              </w:rPr>
            </w:pPr>
            <w:r>
              <w:rPr>
                <w:sz w:val="28"/>
                <w:szCs w:val="28"/>
              </w:rPr>
              <w:t>10. Излишек (+) или недостаток (-) собственных и долгосрочных заемных источников формирования запасов</w:t>
            </w:r>
          </w:p>
        </w:tc>
        <w:tc>
          <w:tcPr>
            <w:tcW w:w="1440" w:type="dxa"/>
            <w:vAlign w:val="center"/>
          </w:tcPr>
          <w:p w:rsidR="00D54500" w:rsidRDefault="00D54500" w:rsidP="00864906">
            <w:pPr>
              <w:tabs>
                <w:tab w:val="left" w:pos="1185"/>
              </w:tabs>
              <w:spacing w:line="360" w:lineRule="auto"/>
              <w:jc w:val="center"/>
              <w:rPr>
                <w:sz w:val="28"/>
                <w:szCs w:val="28"/>
              </w:rPr>
            </w:pPr>
            <w:r>
              <w:rPr>
                <w:sz w:val="28"/>
                <w:szCs w:val="28"/>
              </w:rPr>
              <w:t>+ 2413</w:t>
            </w:r>
          </w:p>
        </w:tc>
        <w:tc>
          <w:tcPr>
            <w:tcW w:w="1377" w:type="dxa"/>
            <w:vAlign w:val="center"/>
          </w:tcPr>
          <w:p w:rsidR="00D54500" w:rsidRDefault="00D54500" w:rsidP="00864906">
            <w:pPr>
              <w:tabs>
                <w:tab w:val="left" w:pos="1185"/>
              </w:tabs>
              <w:spacing w:line="360" w:lineRule="auto"/>
              <w:jc w:val="center"/>
              <w:rPr>
                <w:sz w:val="28"/>
                <w:szCs w:val="28"/>
              </w:rPr>
            </w:pPr>
            <w:r>
              <w:rPr>
                <w:sz w:val="28"/>
                <w:szCs w:val="28"/>
              </w:rPr>
              <w:t>+ 2659</w:t>
            </w:r>
          </w:p>
        </w:tc>
        <w:tc>
          <w:tcPr>
            <w:tcW w:w="1529" w:type="dxa"/>
            <w:vAlign w:val="center"/>
          </w:tcPr>
          <w:p w:rsidR="00D54500" w:rsidRDefault="00D54500" w:rsidP="00864906">
            <w:pPr>
              <w:tabs>
                <w:tab w:val="left" w:pos="1185"/>
              </w:tabs>
              <w:spacing w:line="360" w:lineRule="auto"/>
              <w:jc w:val="center"/>
              <w:rPr>
                <w:sz w:val="28"/>
                <w:szCs w:val="28"/>
              </w:rPr>
            </w:pPr>
            <w:r>
              <w:rPr>
                <w:sz w:val="28"/>
                <w:szCs w:val="28"/>
              </w:rPr>
              <w:t>+ 246</w:t>
            </w:r>
          </w:p>
        </w:tc>
      </w:tr>
      <w:tr w:rsidR="00D54500" w:rsidTr="00864906">
        <w:tc>
          <w:tcPr>
            <w:tcW w:w="5508" w:type="dxa"/>
          </w:tcPr>
          <w:p w:rsidR="00D54500" w:rsidRDefault="00D54500" w:rsidP="00864906">
            <w:pPr>
              <w:tabs>
                <w:tab w:val="left" w:pos="1185"/>
              </w:tabs>
              <w:spacing w:line="360" w:lineRule="auto"/>
              <w:jc w:val="both"/>
              <w:rPr>
                <w:sz w:val="28"/>
                <w:szCs w:val="28"/>
              </w:rPr>
            </w:pPr>
            <w:r>
              <w:rPr>
                <w:sz w:val="28"/>
                <w:szCs w:val="28"/>
              </w:rPr>
              <w:t>11. Излишек (+) или недостаток (-) общей величины основных источников формирования запасов</w:t>
            </w:r>
          </w:p>
        </w:tc>
        <w:tc>
          <w:tcPr>
            <w:tcW w:w="1440" w:type="dxa"/>
            <w:vAlign w:val="center"/>
          </w:tcPr>
          <w:p w:rsidR="00D54500" w:rsidRDefault="00D54500" w:rsidP="00864906">
            <w:pPr>
              <w:tabs>
                <w:tab w:val="left" w:pos="1185"/>
              </w:tabs>
              <w:spacing w:line="360" w:lineRule="auto"/>
              <w:jc w:val="center"/>
              <w:rPr>
                <w:sz w:val="28"/>
                <w:szCs w:val="28"/>
              </w:rPr>
            </w:pPr>
            <w:r>
              <w:rPr>
                <w:sz w:val="28"/>
                <w:szCs w:val="28"/>
              </w:rPr>
              <w:t>+ 2945</w:t>
            </w:r>
          </w:p>
        </w:tc>
        <w:tc>
          <w:tcPr>
            <w:tcW w:w="1377" w:type="dxa"/>
            <w:vAlign w:val="center"/>
          </w:tcPr>
          <w:p w:rsidR="00D54500" w:rsidRDefault="00D54500" w:rsidP="00864906">
            <w:pPr>
              <w:tabs>
                <w:tab w:val="left" w:pos="1185"/>
              </w:tabs>
              <w:spacing w:line="360" w:lineRule="auto"/>
              <w:jc w:val="center"/>
              <w:rPr>
                <w:sz w:val="28"/>
                <w:szCs w:val="28"/>
              </w:rPr>
            </w:pPr>
            <w:r>
              <w:rPr>
                <w:sz w:val="28"/>
                <w:szCs w:val="28"/>
              </w:rPr>
              <w:t>+ 4893</w:t>
            </w:r>
          </w:p>
        </w:tc>
        <w:tc>
          <w:tcPr>
            <w:tcW w:w="1529" w:type="dxa"/>
            <w:vAlign w:val="center"/>
          </w:tcPr>
          <w:p w:rsidR="00D54500" w:rsidRDefault="00D54500" w:rsidP="00864906">
            <w:pPr>
              <w:tabs>
                <w:tab w:val="left" w:pos="1185"/>
              </w:tabs>
              <w:spacing w:line="360" w:lineRule="auto"/>
              <w:jc w:val="center"/>
              <w:rPr>
                <w:sz w:val="28"/>
                <w:szCs w:val="28"/>
              </w:rPr>
            </w:pPr>
            <w:r>
              <w:rPr>
                <w:sz w:val="28"/>
                <w:szCs w:val="28"/>
              </w:rPr>
              <w:t>+ 1948</w:t>
            </w:r>
          </w:p>
        </w:tc>
      </w:tr>
      <w:tr w:rsidR="00D54500" w:rsidTr="00864906">
        <w:tc>
          <w:tcPr>
            <w:tcW w:w="5508" w:type="dxa"/>
          </w:tcPr>
          <w:p w:rsidR="00D54500" w:rsidRDefault="00D54500" w:rsidP="00864906">
            <w:pPr>
              <w:tabs>
                <w:tab w:val="left" w:pos="1185"/>
              </w:tabs>
              <w:spacing w:line="360" w:lineRule="auto"/>
              <w:jc w:val="both"/>
              <w:rPr>
                <w:sz w:val="28"/>
                <w:szCs w:val="28"/>
              </w:rPr>
            </w:pPr>
            <w:r>
              <w:rPr>
                <w:sz w:val="28"/>
                <w:szCs w:val="28"/>
              </w:rPr>
              <w:t>12. Трехкомпонентный показатель типа финансовой ситуации</w:t>
            </w:r>
          </w:p>
        </w:tc>
        <w:tc>
          <w:tcPr>
            <w:tcW w:w="1440" w:type="dxa"/>
            <w:vAlign w:val="center"/>
          </w:tcPr>
          <w:p w:rsidR="00D54500" w:rsidRDefault="00D54500" w:rsidP="00864906">
            <w:pPr>
              <w:tabs>
                <w:tab w:val="left" w:pos="1185"/>
              </w:tabs>
              <w:spacing w:line="360" w:lineRule="auto"/>
              <w:jc w:val="center"/>
              <w:rPr>
                <w:sz w:val="28"/>
                <w:szCs w:val="28"/>
              </w:rPr>
            </w:pPr>
            <w:r>
              <w:rPr>
                <w:sz w:val="28"/>
                <w:szCs w:val="28"/>
              </w:rPr>
              <w:t>1,1,1</w:t>
            </w:r>
          </w:p>
        </w:tc>
        <w:tc>
          <w:tcPr>
            <w:tcW w:w="1377" w:type="dxa"/>
            <w:vAlign w:val="center"/>
          </w:tcPr>
          <w:p w:rsidR="00D54500" w:rsidRDefault="00D54500" w:rsidP="00864906">
            <w:pPr>
              <w:tabs>
                <w:tab w:val="left" w:pos="1185"/>
              </w:tabs>
              <w:spacing w:line="360" w:lineRule="auto"/>
              <w:jc w:val="center"/>
              <w:rPr>
                <w:sz w:val="28"/>
                <w:szCs w:val="28"/>
              </w:rPr>
            </w:pPr>
            <w:r>
              <w:rPr>
                <w:sz w:val="28"/>
                <w:szCs w:val="28"/>
              </w:rPr>
              <w:t>1,1,1</w:t>
            </w:r>
          </w:p>
        </w:tc>
        <w:tc>
          <w:tcPr>
            <w:tcW w:w="1529" w:type="dxa"/>
            <w:vAlign w:val="center"/>
          </w:tcPr>
          <w:p w:rsidR="00D54500" w:rsidRDefault="00D54500" w:rsidP="00864906">
            <w:pPr>
              <w:tabs>
                <w:tab w:val="left" w:pos="1185"/>
              </w:tabs>
              <w:spacing w:line="360" w:lineRule="auto"/>
              <w:jc w:val="center"/>
              <w:rPr>
                <w:sz w:val="28"/>
                <w:szCs w:val="28"/>
              </w:rPr>
            </w:pPr>
            <w:r>
              <w:rPr>
                <w:sz w:val="28"/>
                <w:szCs w:val="28"/>
              </w:rPr>
              <w:t>-</w:t>
            </w:r>
          </w:p>
        </w:tc>
      </w:tr>
    </w:tbl>
    <w:p w:rsidR="00D54500" w:rsidRPr="00D54500" w:rsidRDefault="00D54500" w:rsidP="00D54500"/>
    <w:p w:rsidR="003661CA" w:rsidRDefault="003661CA">
      <w:pPr>
        <w:pStyle w:val="a3"/>
      </w:pPr>
      <w:r>
        <w:t>Источник: расчеты автора</w:t>
      </w:r>
    </w:p>
    <w:p w:rsidR="003661CA" w:rsidRDefault="003661CA">
      <w:pPr>
        <w:tabs>
          <w:tab w:val="left" w:pos="1185"/>
        </w:tabs>
        <w:spacing w:line="360" w:lineRule="auto"/>
        <w:ind w:firstLine="539"/>
        <w:jc w:val="both"/>
        <w:rPr>
          <w:sz w:val="28"/>
          <w:szCs w:val="28"/>
        </w:rPr>
      </w:pPr>
      <w:r>
        <w:rPr>
          <w:sz w:val="28"/>
          <w:szCs w:val="28"/>
        </w:rPr>
        <w:t>Далее рассчитаем финансовые коэффициенты, позволяющие исследовать тенденции изменения устойчивости положени</w:t>
      </w:r>
      <w:r w:rsidR="008A4ADF">
        <w:rPr>
          <w:sz w:val="28"/>
          <w:szCs w:val="28"/>
        </w:rPr>
        <w:t>я данного предприятия (таблица 2.4</w:t>
      </w:r>
      <w:r>
        <w:rPr>
          <w:sz w:val="28"/>
          <w:szCs w:val="28"/>
        </w:rPr>
        <w:t>).</w:t>
      </w:r>
    </w:p>
    <w:p w:rsidR="003661CA" w:rsidRDefault="003661CA">
      <w:pPr>
        <w:pStyle w:val="4"/>
      </w:pPr>
      <w:r>
        <w:t xml:space="preserve">Таблица </w:t>
      </w:r>
      <w:r w:rsidR="008A4ADF">
        <w:t>2.4</w:t>
      </w:r>
    </w:p>
    <w:p w:rsidR="003661CA" w:rsidRDefault="003661CA">
      <w:pPr>
        <w:pStyle w:val="3"/>
      </w:pPr>
      <w:r>
        <w:t>Анализ финансовых коэффициентов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1800"/>
        <w:gridCol w:w="1260"/>
        <w:gridCol w:w="1193"/>
        <w:gridCol w:w="1533"/>
      </w:tblGrid>
      <w:tr w:rsidR="003661CA">
        <w:tc>
          <w:tcPr>
            <w:tcW w:w="4068" w:type="dxa"/>
            <w:vAlign w:val="center"/>
          </w:tcPr>
          <w:p w:rsidR="003661CA" w:rsidRDefault="003661CA">
            <w:pPr>
              <w:tabs>
                <w:tab w:val="left" w:pos="1185"/>
              </w:tabs>
              <w:spacing w:line="360" w:lineRule="auto"/>
              <w:jc w:val="center"/>
              <w:rPr>
                <w:sz w:val="28"/>
                <w:szCs w:val="28"/>
              </w:rPr>
            </w:pPr>
            <w:r>
              <w:rPr>
                <w:sz w:val="28"/>
                <w:szCs w:val="28"/>
              </w:rPr>
              <w:t>Финансовые коэффициенты</w:t>
            </w:r>
          </w:p>
        </w:tc>
        <w:tc>
          <w:tcPr>
            <w:tcW w:w="1800" w:type="dxa"/>
            <w:vAlign w:val="center"/>
          </w:tcPr>
          <w:p w:rsidR="003661CA" w:rsidRDefault="003661CA">
            <w:pPr>
              <w:tabs>
                <w:tab w:val="left" w:pos="1185"/>
              </w:tabs>
              <w:spacing w:line="360" w:lineRule="auto"/>
              <w:jc w:val="center"/>
              <w:rPr>
                <w:sz w:val="28"/>
                <w:szCs w:val="28"/>
              </w:rPr>
            </w:pPr>
            <w:r>
              <w:rPr>
                <w:sz w:val="28"/>
                <w:szCs w:val="28"/>
              </w:rPr>
              <w:t>Ограничения</w:t>
            </w:r>
          </w:p>
        </w:tc>
        <w:tc>
          <w:tcPr>
            <w:tcW w:w="1260" w:type="dxa"/>
            <w:vAlign w:val="center"/>
          </w:tcPr>
          <w:p w:rsidR="003661CA" w:rsidRDefault="003661CA">
            <w:pPr>
              <w:tabs>
                <w:tab w:val="left" w:pos="1185"/>
              </w:tabs>
              <w:spacing w:line="360" w:lineRule="auto"/>
              <w:jc w:val="center"/>
              <w:rPr>
                <w:sz w:val="28"/>
                <w:szCs w:val="28"/>
              </w:rPr>
            </w:pPr>
            <w:r>
              <w:rPr>
                <w:sz w:val="28"/>
                <w:szCs w:val="28"/>
              </w:rPr>
              <w:t>На начало года</w:t>
            </w:r>
          </w:p>
        </w:tc>
        <w:tc>
          <w:tcPr>
            <w:tcW w:w="1193" w:type="dxa"/>
            <w:vAlign w:val="center"/>
          </w:tcPr>
          <w:p w:rsidR="003661CA" w:rsidRDefault="003661CA">
            <w:pPr>
              <w:tabs>
                <w:tab w:val="left" w:pos="1185"/>
              </w:tabs>
              <w:spacing w:line="360" w:lineRule="auto"/>
              <w:jc w:val="center"/>
              <w:rPr>
                <w:sz w:val="28"/>
                <w:szCs w:val="28"/>
              </w:rPr>
            </w:pPr>
            <w:r>
              <w:rPr>
                <w:sz w:val="28"/>
                <w:szCs w:val="28"/>
              </w:rPr>
              <w:t>На конец года</w:t>
            </w:r>
          </w:p>
        </w:tc>
        <w:tc>
          <w:tcPr>
            <w:tcW w:w="1533" w:type="dxa"/>
            <w:vAlign w:val="center"/>
          </w:tcPr>
          <w:p w:rsidR="003661CA" w:rsidRDefault="003661CA">
            <w:pPr>
              <w:tabs>
                <w:tab w:val="left" w:pos="1185"/>
              </w:tabs>
              <w:spacing w:line="360" w:lineRule="auto"/>
              <w:jc w:val="center"/>
              <w:rPr>
                <w:sz w:val="28"/>
                <w:szCs w:val="28"/>
              </w:rPr>
            </w:pPr>
            <w:r>
              <w:rPr>
                <w:sz w:val="28"/>
                <w:szCs w:val="28"/>
              </w:rPr>
              <w:t xml:space="preserve">Изменения за год </w:t>
            </w:r>
          </w:p>
        </w:tc>
      </w:tr>
      <w:tr w:rsidR="003661CA">
        <w:tc>
          <w:tcPr>
            <w:tcW w:w="4068" w:type="dxa"/>
            <w:vAlign w:val="center"/>
          </w:tcPr>
          <w:p w:rsidR="003661CA" w:rsidRDefault="003661CA">
            <w:pPr>
              <w:tabs>
                <w:tab w:val="left" w:pos="1185"/>
              </w:tabs>
              <w:spacing w:line="360" w:lineRule="auto"/>
              <w:jc w:val="center"/>
              <w:rPr>
                <w:sz w:val="28"/>
                <w:szCs w:val="28"/>
              </w:rPr>
            </w:pPr>
            <w:r>
              <w:rPr>
                <w:sz w:val="28"/>
                <w:szCs w:val="28"/>
              </w:rPr>
              <w:t>1</w:t>
            </w:r>
          </w:p>
        </w:tc>
        <w:tc>
          <w:tcPr>
            <w:tcW w:w="1800" w:type="dxa"/>
            <w:vAlign w:val="center"/>
          </w:tcPr>
          <w:p w:rsidR="003661CA" w:rsidRDefault="003661CA">
            <w:pPr>
              <w:tabs>
                <w:tab w:val="left" w:pos="1185"/>
              </w:tabs>
              <w:spacing w:line="360" w:lineRule="auto"/>
              <w:jc w:val="center"/>
              <w:rPr>
                <w:sz w:val="28"/>
                <w:szCs w:val="28"/>
              </w:rPr>
            </w:pPr>
            <w:r>
              <w:rPr>
                <w:sz w:val="28"/>
                <w:szCs w:val="28"/>
              </w:rPr>
              <w:t>2</w:t>
            </w:r>
          </w:p>
        </w:tc>
        <w:tc>
          <w:tcPr>
            <w:tcW w:w="1260" w:type="dxa"/>
            <w:vAlign w:val="center"/>
          </w:tcPr>
          <w:p w:rsidR="003661CA" w:rsidRDefault="003661CA">
            <w:pPr>
              <w:tabs>
                <w:tab w:val="left" w:pos="1185"/>
              </w:tabs>
              <w:spacing w:line="360" w:lineRule="auto"/>
              <w:jc w:val="center"/>
              <w:rPr>
                <w:sz w:val="28"/>
                <w:szCs w:val="28"/>
              </w:rPr>
            </w:pPr>
            <w:r>
              <w:rPr>
                <w:sz w:val="28"/>
                <w:szCs w:val="28"/>
              </w:rPr>
              <w:t>3</w:t>
            </w:r>
          </w:p>
        </w:tc>
        <w:tc>
          <w:tcPr>
            <w:tcW w:w="1193" w:type="dxa"/>
            <w:vAlign w:val="center"/>
          </w:tcPr>
          <w:p w:rsidR="003661CA" w:rsidRDefault="003661CA">
            <w:pPr>
              <w:tabs>
                <w:tab w:val="left" w:pos="1185"/>
              </w:tabs>
              <w:spacing w:line="360" w:lineRule="auto"/>
              <w:jc w:val="center"/>
              <w:rPr>
                <w:sz w:val="28"/>
                <w:szCs w:val="28"/>
              </w:rPr>
            </w:pPr>
            <w:r>
              <w:rPr>
                <w:sz w:val="28"/>
                <w:szCs w:val="28"/>
              </w:rPr>
              <w:t>4</w:t>
            </w:r>
          </w:p>
        </w:tc>
        <w:tc>
          <w:tcPr>
            <w:tcW w:w="1533" w:type="dxa"/>
            <w:vAlign w:val="center"/>
          </w:tcPr>
          <w:p w:rsidR="003661CA" w:rsidRDefault="003661CA">
            <w:pPr>
              <w:tabs>
                <w:tab w:val="left" w:pos="1185"/>
              </w:tabs>
              <w:spacing w:line="360" w:lineRule="auto"/>
              <w:jc w:val="center"/>
              <w:rPr>
                <w:sz w:val="28"/>
                <w:szCs w:val="28"/>
              </w:rPr>
            </w:pPr>
            <w:r>
              <w:rPr>
                <w:sz w:val="28"/>
                <w:szCs w:val="28"/>
              </w:rPr>
              <w:t>5</w:t>
            </w:r>
          </w:p>
        </w:tc>
      </w:tr>
      <w:tr w:rsidR="003661CA">
        <w:tc>
          <w:tcPr>
            <w:tcW w:w="4068" w:type="dxa"/>
          </w:tcPr>
          <w:p w:rsidR="003661CA" w:rsidRDefault="003661CA">
            <w:pPr>
              <w:tabs>
                <w:tab w:val="left" w:pos="1185"/>
              </w:tabs>
              <w:spacing w:line="360" w:lineRule="auto"/>
              <w:jc w:val="both"/>
              <w:rPr>
                <w:sz w:val="28"/>
                <w:szCs w:val="28"/>
              </w:rPr>
            </w:pPr>
            <w:r>
              <w:rPr>
                <w:sz w:val="28"/>
                <w:szCs w:val="28"/>
              </w:rPr>
              <w:t>Коэффициент автономии</w:t>
            </w:r>
          </w:p>
        </w:tc>
        <w:tc>
          <w:tcPr>
            <w:tcW w:w="1800" w:type="dxa"/>
            <w:vAlign w:val="center"/>
          </w:tcPr>
          <w:p w:rsidR="003661CA" w:rsidRDefault="003661CA">
            <w:pPr>
              <w:tabs>
                <w:tab w:val="left" w:pos="1185"/>
              </w:tabs>
              <w:spacing w:line="360" w:lineRule="auto"/>
              <w:jc w:val="center"/>
              <w:rPr>
                <w:sz w:val="28"/>
                <w:szCs w:val="28"/>
              </w:rPr>
            </w:pPr>
            <w:r>
              <w:rPr>
                <w:sz w:val="28"/>
                <w:szCs w:val="28"/>
              </w:rPr>
              <w:t>0,5</w:t>
            </w:r>
          </w:p>
        </w:tc>
        <w:tc>
          <w:tcPr>
            <w:tcW w:w="1260" w:type="dxa"/>
            <w:vAlign w:val="center"/>
          </w:tcPr>
          <w:p w:rsidR="003661CA" w:rsidRDefault="003661CA">
            <w:pPr>
              <w:tabs>
                <w:tab w:val="left" w:pos="1185"/>
              </w:tabs>
              <w:spacing w:line="360" w:lineRule="auto"/>
              <w:jc w:val="center"/>
              <w:rPr>
                <w:sz w:val="28"/>
                <w:szCs w:val="28"/>
              </w:rPr>
            </w:pPr>
            <w:r>
              <w:rPr>
                <w:sz w:val="28"/>
                <w:szCs w:val="28"/>
              </w:rPr>
              <w:t>0,81797</w:t>
            </w:r>
          </w:p>
        </w:tc>
        <w:tc>
          <w:tcPr>
            <w:tcW w:w="1193" w:type="dxa"/>
            <w:vAlign w:val="center"/>
          </w:tcPr>
          <w:p w:rsidR="003661CA" w:rsidRDefault="003661CA">
            <w:pPr>
              <w:tabs>
                <w:tab w:val="left" w:pos="1185"/>
              </w:tabs>
              <w:spacing w:line="360" w:lineRule="auto"/>
              <w:jc w:val="center"/>
              <w:rPr>
                <w:sz w:val="28"/>
                <w:szCs w:val="28"/>
              </w:rPr>
            </w:pPr>
            <w:r>
              <w:rPr>
                <w:sz w:val="28"/>
                <w:szCs w:val="28"/>
              </w:rPr>
              <w:t>0,54254</w:t>
            </w:r>
          </w:p>
        </w:tc>
        <w:tc>
          <w:tcPr>
            <w:tcW w:w="1533" w:type="dxa"/>
            <w:vAlign w:val="center"/>
          </w:tcPr>
          <w:p w:rsidR="003661CA" w:rsidRDefault="003661CA">
            <w:pPr>
              <w:tabs>
                <w:tab w:val="left" w:pos="1185"/>
              </w:tabs>
              <w:spacing w:line="360" w:lineRule="auto"/>
              <w:jc w:val="center"/>
              <w:rPr>
                <w:sz w:val="28"/>
                <w:szCs w:val="28"/>
              </w:rPr>
            </w:pPr>
            <w:r>
              <w:rPr>
                <w:sz w:val="28"/>
                <w:szCs w:val="28"/>
              </w:rPr>
              <w:t>- 0,27543</w:t>
            </w:r>
          </w:p>
        </w:tc>
      </w:tr>
      <w:tr w:rsidR="003661CA">
        <w:tc>
          <w:tcPr>
            <w:tcW w:w="4068" w:type="dxa"/>
          </w:tcPr>
          <w:p w:rsidR="003661CA" w:rsidRDefault="003661CA">
            <w:pPr>
              <w:tabs>
                <w:tab w:val="left" w:pos="1185"/>
              </w:tabs>
              <w:spacing w:line="360" w:lineRule="auto"/>
              <w:jc w:val="both"/>
              <w:rPr>
                <w:sz w:val="28"/>
                <w:szCs w:val="28"/>
              </w:rPr>
            </w:pPr>
            <w:r>
              <w:rPr>
                <w:sz w:val="28"/>
                <w:szCs w:val="28"/>
              </w:rPr>
              <w:t>Коэффициент соотношения заемных и собственных средств</w:t>
            </w:r>
          </w:p>
        </w:tc>
        <w:tc>
          <w:tcPr>
            <w:tcW w:w="1800" w:type="dxa"/>
            <w:vAlign w:val="center"/>
          </w:tcPr>
          <w:p w:rsidR="003661CA" w:rsidRDefault="003661CA">
            <w:pPr>
              <w:tabs>
                <w:tab w:val="left" w:pos="1185"/>
              </w:tabs>
              <w:spacing w:line="360" w:lineRule="auto"/>
              <w:jc w:val="center"/>
              <w:rPr>
                <w:sz w:val="28"/>
                <w:szCs w:val="28"/>
              </w:rPr>
            </w:pPr>
            <w:r>
              <w:rPr>
                <w:sz w:val="28"/>
                <w:szCs w:val="28"/>
              </w:rPr>
              <w:t>≤ 1</w:t>
            </w:r>
          </w:p>
        </w:tc>
        <w:tc>
          <w:tcPr>
            <w:tcW w:w="1260" w:type="dxa"/>
            <w:vAlign w:val="center"/>
          </w:tcPr>
          <w:p w:rsidR="003661CA" w:rsidRDefault="003661CA">
            <w:pPr>
              <w:tabs>
                <w:tab w:val="left" w:pos="1185"/>
              </w:tabs>
              <w:spacing w:line="360" w:lineRule="auto"/>
              <w:jc w:val="center"/>
              <w:rPr>
                <w:sz w:val="28"/>
                <w:szCs w:val="28"/>
              </w:rPr>
            </w:pPr>
            <w:r>
              <w:rPr>
                <w:sz w:val="28"/>
                <w:szCs w:val="28"/>
              </w:rPr>
              <w:t>0,22047</w:t>
            </w:r>
          </w:p>
        </w:tc>
        <w:tc>
          <w:tcPr>
            <w:tcW w:w="1193" w:type="dxa"/>
            <w:vAlign w:val="center"/>
          </w:tcPr>
          <w:p w:rsidR="003661CA" w:rsidRDefault="003661CA">
            <w:pPr>
              <w:tabs>
                <w:tab w:val="left" w:pos="1185"/>
              </w:tabs>
              <w:spacing w:line="360" w:lineRule="auto"/>
              <w:jc w:val="center"/>
              <w:rPr>
                <w:sz w:val="28"/>
                <w:szCs w:val="28"/>
              </w:rPr>
            </w:pPr>
            <w:r>
              <w:rPr>
                <w:sz w:val="28"/>
                <w:szCs w:val="28"/>
              </w:rPr>
              <w:t>0,84017</w:t>
            </w:r>
          </w:p>
        </w:tc>
        <w:tc>
          <w:tcPr>
            <w:tcW w:w="1533" w:type="dxa"/>
            <w:vAlign w:val="center"/>
          </w:tcPr>
          <w:p w:rsidR="003661CA" w:rsidRDefault="003661CA">
            <w:pPr>
              <w:tabs>
                <w:tab w:val="left" w:pos="1185"/>
              </w:tabs>
              <w:spacing w:line="360" w:lineRule="auto"/>
              <w:jc w:val="center"/>
              <w:rPr>
                <w:sz w:val="28"/>
                <w:szCs w:val="28"/>
              </w:rPr>
            </w:pPr>
            <w:r>
              <w:rPr>
                <w:sz w:val="28"/>
                <w:szCs w:val="28"/>
              </w:rPr>
              <w:t>+ 0,6197</w:t>
            </w:r>
          </w:p>
        </w:tc>
      </w:tr>
      <w:tr w:rsidR="003661CA">
        <w:tc>
          <w:tcPr>
            <w:tcW w:w="4068" w:type="dxa"/>
          </w:tcPr>
          <w:p w:rsidR="003661CA" w:rsidRDefault="003661CA">
            <w:pPr>
              <w:tabs>
                <w:tab w:val="left" w:pos="1185"/>
              </w:tabs>
              <w:spacing w:line="360" w:lineRule="auto"/>
              <w:jc w:val="both"/>
              <w:rPr>
                <w:sz w:val="28"/>
                <w:szCs w:val="28"/>
              </w:rPr>
            </w:pPr>
            <w:r>
              <w:rPr>
                <w:sz w:val="28"/>
                <w:szCs w:val="28"/>
              </w:rPr>
              <w:t>Коэффициент мобильных и иммобилизованных средств</w:t>
            </w:r>
          </w:p>
        </w:tc>
        <w:tc>
          <w:tcPr>
            <w:tcW w:w="1800" w:type="dxa"/>
            <w:vAlign w:val="center"/>
          </w:tcPr>
          <w:p w:rsidR="003661CA" w:rsidRDefault="003661CA">
            <w:pPr>
              <w:tabs>
                <w:tab w:val="left" w:pos="1185"/>
              </w:tabs>
              <w:spacing w:line="360" w:lineRule="auto"/>
              <w:jc w:val="center"/>
              <w:rPr>
                <w:sz w:val="28"/>
                <w:szCs w:val="28"/>
              </w:rPr>
            </w:pPr>
          </w:p>
        </w:tc>
        <w:tc>
          <w:tcPr>
            <w:tcW w:w="1260" w:type="dxa"/>
            <w:vAlign w:val="center"/>
          </w:tcPr>
          <w:p w:rsidR="003661CA" w:rsidRDefault="003661CA">
            <w:pPr>
              <w:tabs>
                <w:tab w:val="left" w:pos="1185"/>
              </w:tabs>
              <w:spacing w:line="360" w:lineRule="auto"/>
              <w:jc w:val="center"/>
              <w:rPr>
                <w:sz w:val="28"/>
                <w:szCs w:val="28"/>
              </w:rPr>
            </w:pPr>
            <w:r>
              <w:rPr>
                <w:sz w:val="28"/>
                <w:szCs w:val="28"/>
              </w:rPr>
              <w:t>0</w:t>
            </w:r>
          </w:p>
        </w:tc>
        <w:tc>
          <w:tcPr>
            <w:tcW w:w="1193" w:type="dxa"/>
            <w:vAlign w:val="center"/>
          </w:tcPr>
          <w:p w:rsidR="003661CA" w:rsidRDefault="003661CA">
            <w:pPr>
              <w:tabs>
                <w:tab w:val="left" w:pos="1185"/>
              </w:tabs>
              <w:spacing w:line="360" w:lineRule="auto"/>
              <w:jc w:val="center"/>
              <w:rPr>
                <w:sz w:val="28"/>
                <w:szCs w:val="28"/>
              </w:rPr>
            </w:pPr>
            <w:r>
              <w:rPr>
                <w:sz w:val="28"/>
                <w:szCs w:val="28"/>
              </w:rPr>
              <w:t>0</w:t>
            </w:r>
          </w:p>
        </w:tc>
        <w:tc>
          <w:tcPr>
            <w:tcW w:w="1533" w:type="dxa"/>
            <w:vAlign w:val="center"/>
          </w:tcPr>
          <w:p w:rsidR="003661CA" w:rsidRDefault="003661CA">
            <w:pPr>
              <w:tabs>
                <w:tab w:val="left" w:pos="1185"/>
              </w:tabs>
              <w:spacing w:line="360" w:lineRule="auto"/>
              <w:jc w:val="center"/>
              <w:rPr>
                <w:sz w:val="28"/>
                <w:szCs w:val="28"/>
              </w:rPr>
            </w:pPr>
            <w:r>
              <w:rPr>
                <w:sz w:val="28"/>
                <w:szCs w:val="28"/>
              </w:rPr>
              <w:t>0</w:t>
            </w:r>
          </w:p>
        </w:tc>
      </w:tr>
      <w:tr w:rsidR="003661CA">
        <w:tc>
          <w:tcPr>
            <w:tcW w:w="4068" w:type="dxa"/>
          </w:tcPr>
          <w:p w:rsidR="003661CA" w:rsidRDefault="003661CA">
            <w:pPr>
              <w:tabs>
                <w:tab w:val="left" w:pos="1185"/>
              </w:tabs>
              <w:spacing w:line="360" w:lineRule="auto"/>
              <w:jc w:val="both"/>
              <w:rPr>
                <w:sz w:val="28"/>
                <w:szCs w:val="28"/>
              </w:rPr>
            </w:pPr>
            <w:r>
              <w:rPr>
                <w:sz w:val="28"/>
                <w:szCs w:val="28"/>
              </w:rPr>
              <w:t>Коэффициент маневренности</w:t>
            </w:r>
          </w:p>
        </w:tc>
        <w:tc>
          <w:tcPr>
            <w:tcW w:w="1800" w:type="dxa"/>
            <w:vAlign w:val="center"/>
          </w:tcPr>
          <w:p w:rsidR="003661CA" w:rsidRDefault="003661CA">
            <w:pPr>
              <w:tabs>
                <w:tab w:val="left" w:pos="1185"/>
              </w:tabs>
              <w:spacing w:line="360" w:lineRule="auto"/>
              <w:jc w:val="center"/>
              <w:rPr>
                <w:sz w:val="28"/>
                <w:szCs w:val="28"/>
              </w:rPr>
            </w:pPr>
            <w:r>
              <w:rPr>
                <w:sz w:val="28"/>
                <w:szCs w:val="28"/>
              </w:rPr>
              <w:t>0,5</w:t>
            </w:r>
          </w:p>
        </w:tc>
        <w:tc>
          <w:tcPr>
            <w:tcW w:w="1260" w:type="dxa"/>
            <w:vAlign w:val="center"/>
          </w:tcPr>
          <w:p w:rsidR="003661CA" w:rsidRDefault="003661CA">
            <w:pPr>
              <w:tabs>
                <w:tab w:val="left" w:pos="1185"/>
              </w:tabs>
              <w:spacing w:line="360" w:lineRule="auto"/>
              <w:jc w:val="center"/>
              <w:rPr>
                <w:sz w:val="28"/>
                <w:szCs w:val="28"/>
              </w:rPr>
            </w:pPr>
            <w:r>
              <w:rPr>
                <w:sz w:val="28"/>
                <w:szCs w:val="28"/>
              </w:rPr>
              <w:t>1</w:t>
            </w:r>
          </w:p>
        </w:tc>
        <w:tc>
          <w:tcPr>
            <w:tcW w:w="1193" w:type="dxa"/>
            <w:vAlign w:val="center"/>
          </w:tcPr>
          <w:p w:rsidR="003661CA" w:rsidRDefault="003661CA">
            <w:pPr>
              <w:tabs>
                <w:tab w:val="left" w:pos="1185"/>
              </w:tabs>
              <w:spacing w:line="360" w:lineRule="auto"/>
              <w:jc w:val="center"/>
              <w:rPr>
                <w:sz w:val="28"/>
                <w:szCs w:val="28"/>
              </w:rPr>
            </w:pPr>
            <w:r>
              <w:rPr>
                <w:sz w:val="28"/>
                <w:szCs w:val="28"/>
              </w:rPr>
              <w:t>1</w:t>
            </w:r>
          </w:p>
        </w:tc>
        <w:tc>
          <w:tcPr>
            <w:tcW w:w="1533" w:type="dxa"/>
            <w:vAlign w:val="center"/>
          </w:tcPr>
          <w:p w:rsidR="003661CA" w:rsidRDefault="003661CA">
            <w:pPr>
              <w:tabs>
                <w:tab w:val="left" w:pos="1185"/>
              </w:tabs>
              <w:spacing w:line="360" w:lineRule="auto"/>
              <w:jc w:val="center"/>
              <w:rPr>
                <w:sz w:val="28"/>
                <w:szCs w:val="28"/>
              </w:rPr>
            </w:pPr>
            <w:r>
              <w:rPr>
                <w:sz w:val="28"/>
                <w:szCs w:val="28"/>
              </w:rPr>
              <w:t>0</w:t>
            </w:r>
          </w:p>
        </w:tc>
      </w:tr>
    </w:tbl>
    <w:p w:rsidR="00316D01" w:rsidRDefault="00316D01" w:rsidP="00316D01">
      <w:pPr>
        <w:pStyle w:val="a3"/>
        <w:jc w:val="right"/>
      </w:pPr>
      <w:r>
        <w:t>Продолжение таблицы 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1800"/>
        <w:gridCol w:w="1260"/>
        <w:gridCol w:w="1193"/>
        <w:gridCol w:w="1533"/>
      </w:tblGrid>
      <w:tr w:rsidR="00316D01" w:rsidTr="00864906">
        <w:tc>
          <w:tcPr>
            <w:tcW w:w="4068" w:type="dxa"/>
          </w:tcPr>
          <w:p w:rsidR="00316D01" w:rsidRDefault="00316D01" w:rsidP="00316D01">
            <w:pPr>
              <w:tabs>
                <w:tab w:val="left" w:pos="1185"/>
              </w:tabs>
              <w:spacing w:line="360" w:lineRule="auto"/>
              <w:jc w:val="center"/>
              <w:rPr>
                <w:sz w:val="28"/>
                <w:szCs w:val="28"/>
              </w:rPr>
            </w:pPr>
            <w:r>
              <w:rPr>
                <w:sz w:val="28"/>
                <w:szCs w:val="28"/>
              </w:rPr>
              <w:t>1</w:t>
            </w:r>
          </w:p>
        </w:tc>
        <w:tc>
          <w:tcPr>
            <w:tcW w:w="1800" w:type="dxa"/>
            <w:vAlign w:val="center"/>
          </w:tcPr>
          <w:p w:rsidR="00316D01" w:rsidRDefault="00316D01" w:rsidP="00316D01">
            <w:pPr>
              <w:tabs>
                <w:tab w:val="left" w:pos="1185"/>
              </w:tabs>
              <w:spacing w:line="360" w:lineRule="auto"/>
              <w:jc w:val="center"/>
              <w:rPr>
                <w:sz w:val="28"/>
                <w:szCs w:val="28"/>
              </w:rPr>
            </w:pPr>
            <w:r>
              <w:rPr>
                <w:sz w:val="28"/>
                <w:szCs w:val="28"/>
              </w:rPr>
              <w:t>2</w:t>
            </w:r>
          </w:p>
        </w:tc>
        <w:tc>
          <w:tcPr>
            <w:tcW w:w="1260" w:type="dxa"/>
            <w:vAlign w:val="center"/>
          </w:tcPr>
          <w:p w:rsidR="00316D01" w:rsidRDefault="00316D01" w:rsidP="00316D01">
            <w:pPr>
              <w:tabs>
                <w:tab w:val="left" w:pos="1185"/>
              </w:tabs>
              <w:spacing w:line="360" w:lineRule="auto"/>
              <w:jc w:val="center"/>
              <w:rPr>
                <w:sz w:val="28"/>
                <w:szCs w:val="28"/>
              </w:rPr>
            </w:pPr>
            <w:r>
              <w:rPr>
                <w:sz w:val="28"/>
                <w:szCs w:val="28"/>
              </w:rPr>
              <w:t>3</w:t>
            </w:r>
          </w:p>
        </w:tc>
        <w:tc>
          <w:tcPr>
            <w:tcW w:w="1193" w:type="dxa"/>
            <w:vAlign w:val="center"/>
          </w:tcPr>
          <w:p w:rsidR="00316D01" w:rsidRDefault="00316D01" w:rsidP="00316D01">
            <w:pPr>
              <w:tabs>
                <w:tab w:val="left" w:pos="1185"/>
              </w:tabs>
              <w:spacing w:line="360" w:lineRule="auto"/>
              <w:jc w:val="center"/>
              <w:rPr>
                <w:sz w:val="28"/>
                <w:szCs w:val="28"/>
              </w:rPr>
            </w:pPr>
            <w:r>
              <w:rPr>
                <w:sz w:val="28"/>
                <w:szCs w:val="28"/>
              </w:rPr>
              <w:t>4</w:t>
            </w:r>
          </w:p>
        </w:tc>
        <w:tc>
          <w:tcPr>
            <w:tcW w:w="1533" w:type="dxa"/>
            <w:vAlign w:val="center"/>
          </w:tcPr>
          <w:p w:rsidR="00316D01" w:rsidRDefault="00316D01" w:rsidP="00316D01">
            <w:pPr>
              <w:tabs>
                <w:tab w:val="left" w:pos="1185"/>
              </w:tabs>
              <w:spacing w:line="360" w:lineRule="auto"/>
              <w:jc w:val="center"/>
              <w:rPr>
                <w:sz w:val="28"/>
                <w:szCs w:val="28"/>
              </w:rPr>
            </w:pPr>
            <w:r>
              <w:rPr>
                <w:sz w:val="28"/>
                <w:szCs w:val="28"/>
              </w:rPr>
              <w:t>5</w:t>
            </w:r>
          </w:p>
        </w:tc>
      </w:tr>
      <w:tr w:rsidR="00316D01" w:rsidTr="00864906">
        <w:tc>
          <w:tcPr>
            <w:tcW w:w="4068" w:type="dxa"/>
          </w:tcPr>
          <w:p w:rsidR="00316D01" w:rsidRDefault="00316D01" w:rsidP="00864906">
            <w:pPr>
              <w:tabs>
                <w:tab w:val="left" w:pos="1185"/>
              </w:tabs>
              <w:spacing w:line="360" w:lineRule="auto"/>
              <w:jc w:val="both"/>
              <w:rPr>
                <w:sz w:val="28"/>
                <w:szCs w:val="28"/>
              </w:rPr>
            </w:pPr>
            <w:r>
              <w:rPr>
                <w:sz w:val="28"/>
                <w:szCs w:val="28"/>
              </w:rPr>
              <w:t>Коэффициент обеспеченности запасов</w:t>
            </w:r>
          </w:p>
        </w:tc>
        <w:tc>
          <w:tcPr>
            <w:tcW w:w="1800" w:type="dxa"/>
            <w:vAlign w:val="center"/>
          </w:tcPr>
          <w:p w:rsidR="00316D01" w:rsidRDefault="00316D01" w:rsidP="00864906">
            <w:pPr>
              <w:tabs>
                <w:tab w:val="left" w:pos="1185"/>
              </w:tabs>
              <w:spacing w:line="360" w:lineRule="auto"/>
              <w:jc w:val="center"/>
              <w:rPr>
                <w:sz w:val="28"/>
                <w:szCs w:val="28"/>
              </w:rPr>
            </w:pPr>
            <w:r>
              <w:rPr>
                <w:sz w:val="28"/>
                <w:szCs w:val="28"/>
              </w:rPr>
              <w:t>≥ 0,1</w:t>
            </w:r>
          </w:p>
        </w:tc>
        <w:tc>
          <w:tcPr>
            <w:tcW w:w="1260" w:type="dxa"/>
            <w:vAlign w:val="center"/>
          </w:tcPr>
          <w:p w:rsidR="00316D01" w:rsidRDefault="00316D01" w:rsidP="00864906">
            <w:pPr>
              <w:tabs>
                <w:tab w:val="left" w:pos="1185"/>
              </w:tabs>
              <w:spacing w:line="360" w:lineRule="auto"/>
              <w:jc w:val="center"/>
              <w:rPr>
                <w:sz w:val="28"/>
                <w:szCs w:val="28"/>
              </w:rPr>
            </w:pPr>
            <w:r>
              <w:rPr>
                <w:sz w:val="28"/>
                <w:szCs w:val="28"/>
              </w:rPr>
              <w:t>0</w:t>
            </w:r>
          </w:p>
        </w:tc>
        <w:tc>
          <w:tcPr>
            <w:tcW w:w="1193" w:type="dxa"/>
            <w:vAlign w:val="center"/>
          </w:tcPr>
          <w:p w:rsidR="00316D01" w:rsidRDefault="00316D01" w:rsidP="00864906">
            <w:pPr>
              <w:tabs>
                <w:tab w:val="left" w:pos="1185"/>
              </w:tabs>
              <w:spacing w:line="360" w:lineRule="auto"/>
              <w:jc w:val="center"/>
              <w:rPr>
                <w:sz w:val="28"/>
                <w:szCs w:val="28"/>
              </w:rPr>
            </w:pPr>
            <w:r>
              <w:rPr>
                <w:sz w:val="28"/>
                <w:szCs w:val="28"/>
              </w:rPr>
              <w:t>0</w:t>
            </w:r>
          </w:p>
        </w:tc>
        <w:tc>
          <w:tcPr>
            <w:tcW w:w="1533" w:type="dxa"/>
            <w:vAlign w:val="center"/>
          </w:tcPr>
          <w:p w:rsidR="00316D01" w:rsidRDefault="00316D01" w:rsidP="00864906">
            <w:pPr>
              <w:tabs>
                <w:tab w:val="left" w:pos="1185"/>
              </w:tabs>
              <w:spacing w:line="360" w:lineRule="auto"/>
              <w:jc w:val="center"/>
              <w:rPr>
                <w:sz w:val="28"/>
                <w:szCs w:val="28"/>
              </w:rPr>
            </w:pPr>
            <w:r>
              <w:rPr>
                <w:sz w:val="28"/>
                <w:szCs w:val="28"/>
              </w:rPr>
              <w:t>0</w:t>
            </w:r>
          </w:p>
        </w:tc>
      </w:tr>
      <w:tr w:rsidR="00316D01" w:rsidTr="00864906">
        <w:tc>
          <w:tcPr>
            <w:tcW w:w="4068" w:type="dxa"/>
          </w:tcPr>
          <w:p w:rsidR="00316D01" w:rsidRDefault="00316D01" w:rsidP="00864906">
            <w:pPr>
              <w:tabs>
                <w:tab w:val="left" w:pos="1185"/>
              </w:tabs>
              <w:spacing w:line="360" w:lineRule="auto"/>
              <w:jc w:val="both"/>
              <w:rPr>
                <w:sz w:val="28"/>
                <w:szCs w:val="28"/>
              </w:rPr>
            </w:pPr>
            <w:r>
              <w:rPr>
                <w:sz w:val="28"/>
                <w:szCs w:val="28"/>
              </w:rPr>
              <w:t>Коэффициент долгосрочного привлечения заемных средств</w:t>
            </w:r>
          </w:p>
        </w:tc>
        <w:tc>
          <w:tcPr>
            <w:tcW w:w="1800" w:type="dxa"/>
            <w:vAlign w:val="center"/>
          </w:tcPr>
          <w:p w:rsidR="00316D01" w:rsidRDefault="00316D01" w:rsidP="00864906">
            <w:pPr>
              <w:tabs>
                <w:tab w:val="left" w:pos="1185"/>
              </w:tabs>
              <w:spacing w:line="360" w:lineRule="auto"/>
              <w:jc w:val="center"/>
              <w:rPr>
                <w:sz w:val="28"/>
                <w:szCs w:val="28"/>
              </w:rPr>
            </w:pPr>
            <w:r>
              <w:rPr>
                <w:sz w:val="28"/>
                <w:szCs w:val="28"/>
              </w:rPr>
              <w:t>≥ 0,5</w:t>
            </w:r>
          </w:p>
        </w:tc>
        <w:tc>
          <w:tcPr>
            <w:tcW w:w="1260" w:type="dxa"/>
            <w:vAlign w:val="center"/>
          </w:tcPr>
          <w:p w:rsidR="00316D01" w:rsidRDefault="00316D01" w:rsidP="00864906">
            <w:pPr>
              <w:tabs>
                <w:tab w:val="left" w:pos="1185"/>
              </w:tabs>
              <w:spacing w:line="360" w:lineRule="auto"/>
              <w:jc w:val="center"/>
              <w:rPr>
                <w:sz w:val="28"/>
                <w:szCs w:val="28"/>
              </w:rPr>
            </w:pPr>
            <w:r>
              <w:rPr>
                <w:sz w:val="28"/>
                <w:szCs w:val="28"/>
              </w:rPr>
              <w:t>0</w:t>
            </w:r>
          </w:p>
        </w:tc>
        <w:tc>
          <w:tcPr>
            <w:tcW w:w="1193" w:type="dxa"/>
            <w:vAlign w:val="center"/>
          </w:tcPr>
          <w:p w:rsidR="00316D01" w:rsidRDefault="00316D01" w:rsidP="00864906">
            <w:pPr>
              <w:tabs>
                <w:tab w:val="left" w:pos="1185"/>
              </w:tabs>
              <w:spacing w:line="360" w:lineRule="auto"/>
              <w:jc w:val="center"/>
              <w:rPr>
                <w:sz w:val="28"/>
                <w:szCs w:val="28"/>
              </w:rPr>
            </w:pPr>
            <w:r>
              <w:rPr>
                <w:sz w:val="28"/>
                <w:szCs w:val="28"/>
              </w:rPr>
              <w:t>0</w:t>
            </w:r>
          </w:p>
        </w:tc>
        <w:tc>
          <w:tcPr>
            <w:tcW w:w="1533" w:type="dxa"/>
            <w:vAlign w:val="center"/>
          </w:tcPr>
          <w:p w:rsidR="00316D01" w:rsidRDefault="00316D01" w:rsidP="00864906">
            <w:pPr>
              <w:tabs>
                <w:tab w:val="left" w:pos="1185"/>
              </w:tabs>
              <w:spacing w:line="360" w:lineRule="auto"/>
              <w:jc w:val="center"/>
              <w:rPr>
                <w:sz w:val="28"/>
                <w:szCs w:val="28"/>
              </w:rPr>
            </w:pPr>
            <w:r>
              <w:rPr>
                <w:sz w:val="28"/>
                <w:szCs w:val="28"/>
              </w:rPr>
              <w:t>0</w:t>
            </w:r>
          </w:p>
        </w:tc>
      </w:tr>
      <w:tr w:rsidR="00316D01" w:rsidTr="00864906">
        <w:tc>
          <w:tcPr>
            <w:tcW w:w="4068" w:type="dxa"/>
          </w:tcPr>
          <w:p w:rsidR="00316D01" w:rsidRDefault="00316D01" w:rsidP="00864906">
            <w:pPr>
              <w:tabs>
                <w:tab w:val="left" w:pos="1185"/>
              </w:tabs>
              <w:spacing w:line="360" w:lineRule="auto"/>
              <w:jc w:val="both"/>
              <w:rPr>
                <w:sz w:val="28"/>
                <w:szCs w:val="28"/>
              </w:rPr>
            </w:pPr>
            <w:r>
              <w:rPr>
                <w:sz w:val="28"/>
                <w:szCs w:val="28"/>
              </w:rPr>
              <w:t>Коэффициент краткосрочной задолженности</w:t>
            </w:r>
          </w:p>
        </w:tc>
        <w:tc>
          <w:tcPr>
            <w:tcW w:w="1800" w:type="dxa"/>
            <w:vAlign w:val="center"/>
          </w:tcPr>
          <w:p w:rsidR="00316D01" w:rsidRDefault="00316D01" w:rsidP="00864906">
            <w:pPr>
              <w:tabs>
                <w:tab w:val="left" w:pos="1185"/>
              </w:tabs>
              <w:spacing w:line="360" w:lineRule="auto"/>
              <w:jc w:val="center"/>
              <w:rPr>
                <w:sz w:val="28"/>
                <w:szCs w:val="28"/>
              </w:rPr>
            </w:pPr>
          </w:p>
        </w:tc>
        <w:tc>
          <w:tcPr>
            <w:tcW w:w="1260" w:type="dxa"/>
            <w:vAlign w:val="center"/>
          </w:tcPr>
          <w:p w:rsidR="00316D01" w:rsidRDefault="00316D01" w:rsidP="00864906">
            <w:pPr>
              <w:tabs>
                <w:tab w:val="left" w:pos="1185"/>
              </w:tabs>
              <w:spacing w:line="360" w:lineRule="auto"/>
              <w:jc w:val="center"/>
              <w:rPr>
                <w:sz w:val="28"/>
                <w:szCs w:val="28"/>
              </w:rPr>
            </w:pPr>
            <w:r>
              <w:rPr>
                <w:sz w:val="28"/>
                <w:szCs w:val="28"/>
              </w:rPr>
              <w:t>1</w:t>
            </w:r>
          </w:p>
        </w:tc>
        <w:tc>
          <w:tcPr>
            <w:tcW w:w="1193" w:type="dxa"/>
            <w:vAlign w:val="center"/>
          </w:tcPr>
          <w:p w:rsidR="00316D01" w:rsidRDefault="00316D01" w:rsidP="00864906">
            <w:pPr>
              <w:tabs>
                <w:tab w:val="left" w:pos="1185"/>
              </w:tabs>
              <w:spacing w:line="360" w:lineRule="auto"/>
              <w:jc w:val="center"/>
              <w:rPr>
                <w:sz w:val="28"/>
                <w:szCs w:val="28"/>
              </w:rPr>
            </w:pPr>
            <w:r>
              <w:rPr>
                <w:sz w:val="28"/>
                <w:szCs w:val="28"/>
              </w:rPr>
              <w:t>1</w:t>
            </w:r>
          </w:p>
        </w:tc>
        <w:tc>
          <w:tcPr>
            <w:tcW w:w="1533" w:type="dxa"/>
            <w:vAlign w:val="center"/>
          </w:tcPr>
          <w:p w:rsidR="00316D01" w:rsidRDefault="00316D01" w:rsidP="00864906">
            <w:pPr>
              <w:tabs>
                <w:tab w:val="left" w:pos="1185"/>
              </w:tabs>
              <w:spacing w:line="360" w:lineRule="auto"/>
              <w:jc w:val="center"/>
              <w:rPr>
                <w:sz w:val="28"/>
                <w:szCs w:val="28"/>
              </w:rPr>
            </w:pPr>
            <w:r>
              <w:rPr>
                <w:sz w:val="28"/>
                <w:szCs w:val="28"/>
              </w:rPr>
              <w:t>0</w:t>
            </w:r>
          </w:p>
        </w:tc>
      </w:tr>
      <w:tr w:rsidR="00316D01" w:rsidTr="00864906">
        <w:tc>
          <w:tcPr>
            <w:tcW w:w="4068" w:type="dxa"/>
          </w:tcPr>
          <w:p w:rsidR="00316D01" w:rsidRDefault="00316D01" w:rsidP="00864906">
            <w:pPr>
              <w:tabs>
                <w:tab w:val="left" w:pos="1185"/>
              </w:tabs>
              <w:spacing w:line="360" w:lineRule="auto"/>
              <w:jc w:val="both"/>
              <w:rPr>
                <w:sz w:val="28"/>
                <w:szCs w:val="28"/>
              </w:rPr>
            </w:pPr>
            <w:r>
              <w:rPr>
                <w:sz w:val="28"/>
                <w:szCs w:val="28"/>
              </w:rPr>
              <w:t>Коэффициент автономии источников формирования   запасов</w:t>
            </w:r>
          </w:p>
        </w:tc>
        <w:tc>
          <w:tcPr>
            <w:tcW w:w="1800" w:type="dxa"/>
            <w:vAlign w:val="center"/>
          </w:tcPr>
          <w:p w:rsidR="00316D01" w:rsidRDefault="00316D01" w:rsidP="00864906">
            <w:pPr>
              <w:tabs>
                <w:tab w:val="left" w:pos="1185"/>
              </w:tabs>
              <w:spacing w:line="360" w:lineRule="auto"/>
              <w:jc w:val="center"/>
              <w:rPr>
                <w:sz w:val="28"/>
                <w:szCs w:val="28"/>
              </w:rPr>
            </w:pPr>
          </w:p>
        </w:tc>
        <w:tc>
          <w:tcPr>
            <w:tcW w:w="1260" w:type="dxa"/>
            <w:vAlign w:val="center"/>
          </w:tcPr>
          <w:p w:rsidR="00316D01" w:rsidRDefault="00316D01" w:rsidP="00864906">
            <w:pPr>
              <w:tabs>
                <w:tab w:val="left" w:pos="1185"/>
              </w:tabs>
              <w:spacing w:line="360" w:lineRule="auto"/>
              <w:jc w:val="center"/>
              <w:rPr>
                <w:sz w:val="28"/>
                <w:szCs w:val="28"/>
              </w:rPr>
            </w:pPr>
            <w:r>
              <w:rPr>
                <w:sz w:val="28"/>
                <w:szCs w:val="28"/>
              </w:rPr>
              <w:t>0,81935</w:t>
            </w:r>
          </w:p>
        </w:tc>
        <w:tc>
          <w:tcPr>
            <w:tcW w:w="1193" w:type="dxa"/>
            <w:vAlign w:val="center"/>
          </w:tcPr>
          <w:p w:rsidR="00316D01" w:rsidRDefault="00316D01" w:rsidP="00864906">
            <w:pPr>
              <w:tabs>
                <w:tab w:val="left" w:pos="1185"/>
              </w:tabs>
              <w:spacing w:line="360" w:lineRule="auto"/>
              <w:jc w:val="center"/>
              <w:rPr>
                <w:sz w:val="28"/>
                <w:szCs w:val="28"/>
              </w:rPr>
            </w:pPr>
            <w:r>
              <w:rPr>
                <w:sz w:val="28"/>
                <w:szCs w:val="28"/>
              </w:rPr>
              <w:t>0,54343</w:t>
            </w:r>
          </w:p>
        </w:tc>
        <w:tc>
          <w:tcPr>
            <w:tcW w:w="1533" w:type="dxa"/>
            <w:vAlign w:val="center"/>
          </w:tcPr>
          <w:p w:rsidR="00316D01" w:rsidRDefault="00316D01" w:rsidP="00864906">
            <w:pPr>
              <w:tabs>
                <w:tab w:val="left" w:pos="1185"/>
              </w:tabs>
              <w:spacing w:line="360" w:lineRule="auto"/>
              <w:jc w:val="center"/>
              <w:rPr>
                <w:sz w:val="28"/>
                <w:szCs w:val="28"/>
              </w:rPr>
            </w:pPr>
            <w:r>
              <w:rPr>
                <w:sz w:val="28"/>
                <w:szCs w:val="28"/>
              </w:rPr>
              <w:t>- 0,27592</w:t>
            </w:r>
          </w:p>
        </w:tc>
      </w:tr>
      <w:tr w:rsidR="00316D01" w:rsidTr="00864906">
        <w:tc>
          <w:tcPr>
            <w:tcW w:w="4068" w:type="dxa"/>
          </w:tcPr>
          <w:p w:rsidR="00316D01" w:rsidRDefault="00316D01" w:rsidP="00864906">
            <w:pPr>
              <w:tabs>
                <w:tab w:val="left" w:pos="1185"/>
              </w:tabs>
              <w:spacing w:line="360" w:lineRule="auto"/>
              <w:jc w:val="both"/>
              <w:rPr>
                <w:sz w:val="28"/>
                <w:szCs w:val="28"/>
              </w:rPr>
            </w:pPr>
            <w:r>
              <w:rPr>
                <w:sz w:val="28"/>
                <w:szCs w:val="28"/>
              </w:rPr>
              <w:t>Коэффициент кредиторской задолженности и прочих пассивов</w:t>
            </w:r>
          </w:p>
        </w:tc>
        <w:tc>
          <w:tcPr>
            <w:tcW w:w="1800" w:type="dxa"/>
            <w:vAlign w:val="center"/>
          </w:tcPr>
          <w:p w:rsidR="00316D01" w:rsidRDefault="00316D01" w:rsidP="00864906">
            <w:pPr>
              <w:tabs>
                <w:tab w:val="left" w:pos="1185"/>
              </w:tabs>
              <w:spacing w:line="360" w:lineRule="auto"/>
              <w:jc w:val="center"/>
              <w:rPr>
                <w:sz w:val="28"/>
                <w:szCs w:val="28"/>
              </w:rPr>
            </w:pPr>
          </w:p>
        </w:tc>
        <w:tc>
          <w:tcPr>
            <w:tcW w:w="1260" w:type="dxa"/>
            <w:vAlign w:val="center"/>
          </w:tcPr>
          <w:p w:rsidR="00316D01" w:rsidRDefault="00316D01" w:rsidP="00864906">
            <w:pPr>
              <w:tabs>
                <w:tab w:val="left" w:pos="1185"/>
              </w:tabs>
              <w:spacing w:line="360" w:lineRule="auto"/>
              <w:jc w:val="center"/>
              <w:rPr>
                <w:sz w:val="28"/>
                <w:szCs w:val="28"/>
              </w:rPr>
            </w:pPr>
            <w:r>
              <w:rPr>
                <w:sz w:val="28"/>
                <w:szCs w:val="28"/>
              </w:rPr>
              <w:t>0,00931</w:t>
            </w:r>
          </w:p>
        </w:tc>
        <w:tc>
          <w:tcPr>
            <w:tcW w:w="1193" w:type="dxa"/>
            <w:vAlign w:val="center"/>
          </w:tcPr>
          <w:p w:rsidR="00316D01" w:rsidRDefault="00316D01" w:rsidP="00864906">
            <w:pPr>
              <w:tabs>
                <w:tab w:val="left" w:pos="1185"/>
              </w:tabs>
              <w:spacing w:line="360" w:lineRule="auto"/>
              <w:jc w:val="center"/>
              <w:rPr>
                <w:sz w:val="28"/>
                <w:szCs w:val="28"/>
              </w:rPr>
            </w:pPr>
            <w:r>
              <w:rPr>
                <w:sz w:val="28"/>
                <w:szCs w:val="28"/>
              </w:rPr>
              <w:t>0,00357</w:t>
            </w:r>
          </w:p>
        </w:tc>
        <w:tc>
          <w:tcPr>
            <w:tcW w:w="1533" w:type="dxa"/>
            <w:vAlign w:val="center"/>
          </w:tcPr>
          <w:p w:rsidR="00316D01" w:rsidRDefault="00316D01" w:rsidP="00864906">
            <w:pPr>
              <w:tabs>
                <w:tab w:val="left" w:pos="1185"/>
              </w:tabs>
              <w:spacing w:line="360" w:lineRule="auto"/>
              <w:jc w:val="center"/>
              <w:rPr>
                <w:sz w:val="28"/>
                <w:szCs w:val="28"/>
              </w:rPr>
            </w:pPr>
            <w:r>
              <w:rPr>
                <w:sz w:val="28"/>
                <w:szCs w:val="28"/>
              </w:rPr>
              <w:t>- 0,00574</w:t>
            </w:r>
          </w:p>
        </w:tc>
      </w:tr>
    </w:tbl>
    <w:p w:rsidR="00316D01" w:rsidRPr="00316D01" w:rsidRDefault="00316D01" w:rsidP="00316D01"/>
    <w:p w:rsidR="003661CA" w:rsidRDefault="003661CA">
      <w:pPr>
        <w:pStyle w:val="a3"/>
      </w:pPr>
      <w:r>
        <w:t>Источник: расчеты автора</w:t>
      </w:r>
    </w:p>
    <w:p w:rsidR="003661CA" w:rsidRDefault="003661CA">
      <w:pPr>
        <w:tabs>
          <w:tab w:val="left" w:pos="1185"/>
        </w:tabs>
        <w:spacing w:line="360" w:lineRule="auto"/>
        <w:ind w:firstLine="539"/>
        <w:jc w:val="both"/>
        <w:rPr>
          <w:sz w:val="28"/>
          <w:szCs w:val="28"/>
        </w:rPr>
      </w:pPr>
      <w:r>
        <w:rPr>
          <w:sz w:val="28"/>
          <w:szCs w:val="28"/>
        </w:rPr>
        <w:t>Для определения ликвидности баланса сопоставим итоги приведенных групп по активу и пассиву.</w:t>
      </w:r>
    </w:p>
    <w:p w:rsidR="003661CA" w:rsidRDefault="003661CA">
      <w:pPr>
        <w:pStyle w:val="4"/>
      </w:pPr>
      <w:r>
        <w:t xml:space="preserve">Таблица </w:t>
      </w:r>
      <w:r w:rsidR="008A4ADF">
        <w:t>2.5</w:t>
      </w:r>
    </w:p>
    <w:p w:rsidR="003661CA" w:rsidRDefault="003661CA">
      <w:pPr>
        <w:pStyle w:val="3"/>
      </w:pPr>
      <w:r>
        <w:t>Анализ ликвидности баланса</w:t>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720"/>
        <w:gridCol w:w="720"/>
        <w:gridCol w:w="1620"/>
        <w:gridCol w:w="900"/>
        <w:gridCol w:w="1080"/>
        <w:gridCol w:w="900"/>
        <w:gridCol w:w="900"/>
        <w:gridCol w:w="900"/>
        <w:gridCol w:w="1080"/>
      </w:tblGrid>
      <w:tr w:rsidR="00132E09" w:rsidRPr="00132E09" w:rsidTr="00031E46">
        <w:trPr>
          <w:cantSplit/>
        </w:trPr>
        <w:tc>
          <w:tcPr>
            <w:tcW w:w="1260" w:type="dxa"/>
            <w:vMerge w:val="restart"/>
            <w:vAlign w:val="center"/>
          </w:tcPr>
          <w:p w:rsidR="003661CA" w:rsidRPr="00132E09" w:rsidRDefault="003661CA">
            <w:pPr>
              <w:tabs>
                <w:tab w:val="left" w:pos="1185"/>
              </w:tabs>
              <w:spacing w:line="360" w:lineRule="auto"/>
              <w:jc w:val="center"/>
              <w:rPr>
                <w:sz w:val="18"/>
                <w:szCs w:val="18"/>
              </w:rPr>
            </w:pPr>
            <w:r w:rsidRPr="00132E09">
              <w:rPr>
                <w:sz w:val="18"/>
                <w:szCs w:val="18"/>
              </w:rPr>
              <w:t>АКТИВ</w:t>
            </w:r>
          </w:p>
        </w:tc>
        <w:tc>
          <w:tcPr>
            <w:tcW w:w="720" w:type="dxa"/>
            <w:vMerge w:val="restart"/>
            <w:vAlign w:val="center"/>
          </w:tcPr>
          <w:p w:rsidR="003661CA" w:rsidRPr="00132E09" w:rsidRDefault="003661CA">
            <w:pPr>
              <w:tabs>
                <w:tab w:val="left" w:pos="1185"/>
              </w:tabs>
              <w:spacing w:line="360" w:lineRule="auto"/>
              <w:jc w:val="center"/>
              <w:rPr>
                <w:sz w:val="18"/>
                <w:szCs w:val="18"/>
              </w:rPr>
            </w:pPr>
            <w:r w:rsidRPr="00132E09">
              <w:rPr>
                <w:sz w:val="18"/>
                <w:szCs w:val="18"/>
              </w:rPr>
              <w:t>На начало года</w:t>
            </w:r>
          </w:p>
        </w:tc>
        <w:tc>
          <w:tcPr>
            <w:tcW w:w="720" w:type="dxa"/>
            <w:vMerge w:val="restart"/>
            <w:vAlign w:val="center"/>
          </w:tcPr>
          <w:p w:rsidR="003661CA" w:rsidRPr="00132E09" w:rsidRDefault="003661CA">
            <w:pPr>
              <w:tabs>
                <w:tab w:val="left" w:pos="1185"/>
              </w:tabs>
              <w:spacing w:line="360" w:lineRule="auto"/>
              <w:jc w:val="center"/>
              <w:rPr>
                <w:sz w:val="18"/>
                <w:szCs w:val="18"/>
              </w:rPr>
            </w:pPr>
            <w:r w:rsidRPr="00132E09">
              <w:rPr>
                <w:sz w:val="18"/>
                <w:szCs w:val="18"/>
              </w:rPr>
              <w:t>На конец года</w:t>
            </w:r>
          </w:p>
        </w:tc>
        <w:tc>
          <w:tcPr>
            <w:tcW w:w="1620" w:type="dxa"/>
            <w:vMerge w:val="restart"/>
            <w:vAlign w:val="center"/>
          </w:tcPr>
          <w:p w:rsidR="003661CA" w:rsidRPr="00132E09" w:rsidRDefault="003661CA">
            <w:pPr>
              <w:tabs>
                <w:tab w:val="left" w:pos="1185"/>
              </w:tabs>
              <w:spacing w:line="360" w:lineRule="auto"/>
              <w:jc w:val="center"/>
              <w:rPr>
                <w:sz w:val="18"/>
                <w:szCs w:val="18"/>
              </w:rPr>
            </w:pPr>
            <w:r w:rsidRPr="00132E09">
              <w:rPr>
                <w:sz w:val="18"/>
                <w:szCs w:val="18"/>
              </w:rPr>
              <w:t>ПАССИВ</w:t>
            </w:r>
          </w:p>
        </w:tc>
        <w:tc>
          <w:tcPr>
            <w:tcW w:w="900" w:type="dxa"/>
            <w:vMerge w:val="restart"/>
            <w:vAlign w:val="center"/>
          </w:tcPr>
          <w:p w:rsidR="003661CA" w:rsidRPr="00132E09" w:rsidRDefault="003661CA">
            <w:pPr>
              <w:tabs>
                <w:tab w:val="left" w:pos="1185"/>
              </w:tabs>
              <w:spacing w:line="360" w:lineRule="auto"/>
              <w:jc w:val="center"/>
              <w:rPr>
                <w:sz w:val="18"/>
                <w:szCs w:val="18"/>
              </w:rPr>
            </w:pPr>
            <w:r w:rsidRPr="00132E09">
              <w:rPr>
                <w:sz w:val="18"/>
                <w:szCs w:val="18"/>
              </w:rPr>
              <w:t>На начало года</w:t>
            </w:r>
          </w:p>
        </w:tc>
        <w:tc>
          <w:tcPr>
            <w:tcW w:w="1080" w:type="dxa"/>
            <w:vMerge w:val="restart"/>
            <w:vAlign w:val="center"/>
          </w:tcPr>
          <w:p w:rsidR="003661CA" w:rsidRPr="00132E09" w:rsidRDefault="003661CA">
            <w:pPr>
              <w:tabs>
                <w:tab w:val="left" w:pos="1185"/>
              </w:tabs>
              <w:spacing w:line="360" w:lineRule="auto"/>
              <w:jc w:val="center"/>
              <w:rPr>
                <w:sz w:val="18"/>
                <w:szCs w:val="18"/>
              </w:rPr>
            </w:pPr>
            <w:r w:rsidRPr="00132E09">
              <w:rPr>
                <w:sz w:val="18"/>
                <w:szCs w:val="18"/>
              </w:rPr>
              <w:t>На конец года</w:t>
            </w:r>
          </w:p>
        </w:tc>
        <w:tc>
          <w:tcPr>
            <w:tcW w:w="1800" w:type="dxa"/>
            <w:gridSpan w:val="2"/>
            <w:vAlign w:val="center"/>
          </w:tcPr>
          <w:p w:rsidR="003661CA" w:rsidRPr="00132E09" w:rsidRDefault="003661CA">
            <w:pPr>
              <w:tabs>
                <w:tab w:val="left" w:pos="1185"/>
              </w:tabs>
              <w:spacing w:line="360" w:lineRule="auto"/>
              <w:jc w:val="center"/>
              <w:rPr>
                <w:sz w:val="18"/>
                <w:szCs w:val="18"/>
              </w:rPr>
            </w:pPr>
            <w:r w:rsidRPr="00132E09">
              <w:rPr>
                <w:sz w:val="18"/>
                <w:szCs w:val="18"/>
              </w:rPr>
              <w:t>Платежный излишек или недостаток</w:t>
            </w:r>
          </w:p>
        </w:tc>
        <w:tc>
          <w:tcPr>
            <w:tcW w:w="1980" w:type="dxa"/>
            <w:gridSpan w:val="2"/>
            <w:vAlign w:val="center"/>
          </w:tcPr>
          <w:p w:rsidR="003661CA" w:rsidRPr="00132E09" w:rsidRDefault="003661CA">
            <w:pPr>
              <w:tabs>
                <w:tab w:val="left" w:pos="1185"/>
              </w:tabs>
              <w:spacing w:line="360" w:lineRule="auto"/>
              <w:jc w:val="center"/>
              <w:rPr>
                <w:sz w:val="18"/>
                <w:szCs w:val="18"/>
              </w:rPr>
            </w:pPr>
            <w:r w:rsidRPr="00132E09">
              <w:rPr>
                <w:sz w:val="18"/>
                <w:szCs w:val="18"/>
              </w:rPr>
              <w:t>В % к величине итога группы пассива</w:t>
            </w:r>
          </w:p>
        </w:tc>
      </w:tr>
      <w:tr w:rsidR="00132E09" w:rsidRPr="00132E09" w:rsidTr="00031E46">
        <w:trPr>
          <w:cantSplit/>
        </w:trPr>
        <w:tc>
          <w:tcPr>
            <w:tcW w:w="1260" w:type="dxa"/>
            <w:vMerge/>
            <w:vAlign w:val="center"/>
          </w:tcPr>
          <w:p w:rsidR="003661CA" w:rsidRPr="00132E09" w:rsidRDefault="003661CA">
            <w:pPr>
              <w:tabs>
                <w:tab w:val="left" w:pos="1185"/>
              </w:tabs>
              <w:spacing w:line="360" w:lineRule="auto"/>
              <w:jc w:val="center"/>
              <w:rPr>
                <w:sz w:val="18"/>
                <w:szCs w:val="18"/>
              </w:rPr>
            </w:pPr>
          </w:p>
        </w:tc>
        <w:tc>
          <w:tcPr>
            <w:tcW w:w="720" w:type="dxa"/>
            <w:vMerge/>
            <w:vAlign w:val="center"/>
          </w:tcPr>
          <w:p w:rsidR="003661CA" w:rsidRPr="00132E09" w:rsidRDefault="003661CA">
            <w:pPr>
              <w:tabs>
                <w:tab w:val="left" w:pos="1185"/>
              </w:tabs>
              <w:spacing w:line="360" w:lineRule="auto"/>
              <w:jc w:val="center"/>
              <w:rPr>
                <w:sz w:val="18"/>
                <w:szCs w:val="18"/>
              </w:rPr>
            </w:pPr>
          </w:p>
        </w:tc>
        <w:tc>
          <w:tcPr>
            <w:tcW w:w="720" w:type="dxa"/>
            <w:vMerge/>
            <w:vAlign w:val="center"/>
          </w:tcPr>
          <w:p w:rsidR="003661CA" w:rsidRPr="00132E09" w:rsidRDefault="003661CA">
            <w:pPr>
              <w:tabs>
                <w:tab w:val="left" w:pos="1185"/>
              </w:tabs>
              <w:spacing w:line="360" w:lineRule="auto"/>
              <w:jc w:val="center"/>
              <w:rPr>
                <w:sz w:val="18"/>
                <w:szCs w:val="18"/>
              </w:rPr>
            </w:pPr>
          </w:p>
        </w:tc>
        <w:tc>
          <w:tcPr>
            <w:tcW w:w="1620" w:type="dxa"/>
            <w:vMerge/>
            <w:vAlign w:val="center"/>
          </w:tcPr>
          <w:p w:rsidR="003661CA" w:rsidRPr="00132E09" w:rsidRDefault="003661CA">
            <w:pPr>
              <w:tabs>
                <w:tab w:val="left" w:pos="1185"/>
              </w:tabs>
              <w:spacing w:line="360" w:lineRule="auto"/>
              <w:jc w:val="center"/>
              <w:rPr>
                <w:sz w:val="18"/>
                <w:szCs w:val="18"/>
              </w:rPr>
            </w:pPr>
          </w:p>
        </w:tc>
        <w:tc>
          <w:tcPr>
            <w:tcW w:w="900" w:type="dxa"/>
            <w:vMerge/>
            <w:vAlign w:val="center"/>
          </w:tcPr>
          <w:p w:rsidR="003661CA" w:rsidRPr="00132E09" w:rsidRDefault="003661CA">
            <w:pPr>
              <w:tabs>
                <w:tab w:val="left" w:pos="1185"/>
              </w:tabs>
              <w:spacing w:line="360" w:lineRule="auto"/>
              <w:jc w:val="center"/>
              <w:rPr>
                <w:sz w:val="18"/>
                <w:szCs w:val="18"/>
              </w:rPr>
            </w:pPr>
          </w:p>
        </w:tc>
        <w:tc>
          <w:tcPr>
            <w:tcW w:w="1080" w:type="dxa"/>
            <w:vMerge/>
            <w:vAlign w:val="center"/>
          </w:tcPr>
          <w:p w:rsidR="003661CA" w:rsidRPr="00132E09" w:rsidRDefault="003661CA">
            <w:pPr>
              <w:tabs>
                <w:tab w:val="left" w:pos="1185"/>
              </w:tabs>
              <w:spacing w:line="360" w:lineRule="auto"/>
              <w:jc w:val="center"/>
              <w:rPr>
                <w:sz w:val="18"/>
                <w:szCs w:val="18"/>
              </w:rPr>
            </w:pP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На начало года</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На конец года</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На начало года</w:t>
            </w:r>
          </w:p>
        </w:tc>
        <w:tc>
          <w:tcPr>
            <w:tcW w:w="1080" w:type="dxa"/>
            <w:vAlign w:val="center"/>
          </w:tcPr>
          <w:p w:rsidR="003661CA" w:rsidRPr="00132E09" w:rsidRDefault="003661CA">
            <w:pPr>
              <w:tabs>
                <w:tab w:val="left" w:pos="1185"/>
              </w:tabs>
              <w:spacing w:line="360" w:lineRule="auto"/>
              <w:jc w:val="center"/>
              <w:rPr>
                <w:sz w:val="18"/>
                <w:szCs w:val="18"/>
              </w:rPr>
            </w:pPr>
            <w:r w:rsidRPr="00132E09">
              <w:rPr>
                <w:sz w:val="18"/>
                <w:szCs w:val="18"/>
              </w:rPr>
              <w:t>На конец года</w:t>
            </w:r>
          </w:p>
        </w:tc>
      </w:tr>
      <w:tr w:rsidR="00132E09" w:rsidRPr="00132E09" w:rsidTr="00031E46">
        <w:tc>
          <w:tcPr>
            <w:tcW w:w="1260" w:type="dxa"/>
            <w:vAlign w:val="center"/>
          </w:tcPr>
          <w:p w:rsidR="003661CA" w:rsidRPr="00132E09" w:rsidRDefault="003661CA">
            <w:pPr>
              <w:tabs>
                <w:tab w:val="left" w:pos="1185"/>
              </w:tabs>
              <w:spacing w:line="360" w:lineRule="auto"/>
              <w:jc w:val="center"/>
              <w:rPr>
                <w:sz w:val="18"/>
                <w:szCs w:val="18"/>
              </w:rPr>
            </w:pPr>
            <w:r w:rsidRPr="00132E09">
              <w:rPr>
                <w:sz w:val="18"/>
                <w:szCs w:val="18"/>
              </w:rPr>
              <w:t>1</w:t>
            </w:r>
          </w:p>
        </w:tc>
        <w:tc>
          <w:tcPr>
            <w:tcW w:w="720" w:type="dxa"/>
            <w:vAlign w:val="center"/>
          </w:tcPr>
          <w:p w:rsidR="003661CA" w:rsidRPr="00132E09" w:rsidRDefault="003661CA">
            <w:pPr>
              <w:tabs>
                <w:tab w:val="left" w:pos="1185"/>
              </w:tabs>
              <w:spacing w:line="360" w:lineRule="auto"/>
              <w:jc w:val="center"/>
              <w:rPr>
                <w:sz w:val="18"/>
                <w:szCs w:val="18"/>
              </w:rPr>
            </w:pPr>
            <w:r w:rsidRPr="00132E09">
              <w:rPr>
                <w:sz w:val="18"/>
                <w:szCs w:val="18"/>
              </w:rPr>
              <w:t>2</w:t>
            </w:r>
          </w:p>
        </w:tc>
        <w:tc>
          <w:tcPr>
            <w:tcW w:w="720" w:type="dxa"/>
            <w:vAlign w:val="center"/>
          </w:tcPr>
          <w:p w:rsidR="003661CA" w:rsidRPr="00132E09" w:rsidRDefault="003661CA">
            <w:pPr>
              <w:tabs>
                <w:tab w:val="left" w:pos="1185"/>
              </w:tabs>
              <w:spacing w:line="360" w:lineRule="auto"/>
              <w:jc w:val="center"/>
              <w:rPr>
                <w:sz w:val="18"/>
                <w:szCs w:val="18"/>
              </w:rPr>
            </w:pPr>
            <w:r w:rsidRPr="00132E09">
              <w:rPr>
                <w:sz w:val="18"/>
                <w:szCs w:val="18"/>
              </w:rPr>
              <w:t>3</w:t>
            </w:r>
          </w:p>
        </w:tc>
        <w:tc>
          <w:tcPr>
            <w:tcW w:w="1620" w:type="dxa"/>
            <w:vAlign w:val="center"/>
          </w:tcPr>
          <w:p w:rsidR="003661CA" w:rsidRPr="00132E09" w:rsidRDefault="003661CA">
            <w:pPr>
              <w:tabs>
                <w:tab w:val="left" w:pos="1185"/>
              </w:tabs>
              <w:spacing w:line="360" w:lineRule="auto"/>
              <w:jc w:val="center"/>
              <w:rPr>
                <w:sz w:val="18"/>
                <w:szCs w:val="18"/>
              </w:rPr>
            </w:pPr>
            <w:r w:rsidRPr="00132E09">
              <w:rPr>
                <w:sz w:val="18"/>
                <w:szCs w:val="18"/>
              </w:rPr>
              <w:t>4</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5</w:t>
            </w:r>
          </w:p>
        </w:tc>
        <w:tc>
          <w:tcPr>
            <w:tcW w:w="1080" w:type="dxa"/>
            <w:vAlign w:val="center"/>
          </w:tcPr>
          <w:p w:rsidR="003661CA" w:rsidRPr="00132E09" w:rsidRDefault="003661CA">
            <w:pPr>
              <w:tabs>
                <w:tab w:val="left" w:pos="1185"/>
              </w:tabs>
              <w:spacing w:line="360" w:lineRule="auto"/>
              <w:jc w:val="center"/>
              <w:rPr>
                <w:sz w:val="18"/>
                <w:szCs w:val="18"/>
              </w:rPr>
            </w:pPr>
            <w:r w:rsidRPr="00132E09">
              <w:rPr>
                <w:sz w:val="18"/>
                <w:szCs w:val="18"/>
              </w:rPr>
              <w:t>6</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7</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8</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9</w:t>
            </w:r>
          </w:p>
        </w:tc>
        <w:tc>
          <w:tcPr>
            <w:tcW w:w="1080" w:type="dxa"/>
            <w:vAlign w:val="center"/>
          </w:tcPr>
          <w:p w:rsidR="003661CA" w:rsidRPr="00132E09" w:rsidRDefault="003661CA">
            <w:pPr>
              <w:tabs>
                <w:tab w:val="left" w:pos="1185"/>
              </w:tabs>
              <w:spacing w:line="360" w:lineRule="auto"/>
              <w:jc w:val="center"/>
              <w:rPr>
                <w:sz w:val="18"/>
                <w:szCs w:val="18"/>
              </w:rPr>
            </w:pPr>
            <w:r w:rsidRPr="00132E09">
              <w:rPr>
                <w:sz w:val="18"/>
                <w:szCs w:val="18"/>
              </w:rPr>
              <w:t>10</w:t>
            </w:r>
          </w:p>
        </w:tc>
      </w:tr>
      <w:tr w:rsidR="00132E09" w:rsidRPr="00132E09" w:rsidTr="00031E46">
        <w:tc>
          <w:tcPr>
            <w:tcW w:w="1260" w:type="dxa"/>
            <w:vAlign w:val="center"/>
          </w:tcPr>
          <w:p w:rsidR="003661CA" w:rsidRPr="00132E09" w:rsidRDefault="003661CA">
            <w:pPr>
              <w:tabs>
                <w:tab w:val="left" w:pos="1185"/>
              </w:tabs>
              <w:spacing w:line="360" w:lineRule="auto"/>
              <w:rPr>
                <w:sz w:val="18"/>
                <w:szCs w:val="18"/>
              </w:rPr>
            </w:pPr>
            <w:r w:rsidRPr="00132E09">
              <w:rPr>
                <w:sz w:val="18"/>
                <w:szCs w:val="18"/>
              </w:rPr>
              <w:t>1. Наиболее ликвидные активы</w:t>
            </w:r>
          </w:p>
        </w:tc>
        <w:tc>
          <w:tcPr>
            <w:tcW w:w="720" w:type="dxa"/>
            <w:vAlign w:val="center"/>
          </w:tcPr>
          <w:p w:rsidR="003661CA" w:rsidRPr="00132E09" w:rsidRDefault="003661CA">
            <w:pPr>
              <w:tabs>
                <w:tab w:val="left" w:pos="1185"/>
              </w:tabs>
              <w:spacing w:line="360" w:lineRule="auto"/>
              <w:jc w:val="center"/>
              <w:rPr>
                <w:sz w:val="18"/>
                <w:szCs w:val="18"/>
              </w:rPr>
            </w:pPr>
            <w:r w:rsidRPr="00132E09">
              <w:rPr>
                <w:sz w:val="18"/>
                <w:szCs w:val="18"/>
              </w:rPr>
              <w:t>141</w:t>
            </w:r>
          </w:p>
        </w:tc>
        <w:tc>
          <w:tcPr>
            <w:tcW w:w="720" w:type="dxa"/>
            <w:vAlign w:val="center"/>
          </w:tcPr>
          <w:p w:rsidR="003661CA" w:rsidRPr="00132E09" w:rsidRDefault="003661CA">
            <w:pPr>
              <w:tabs>
                <w:tab w:val="left" w:pos="1185"/>
              </w:tabs>
              <w:spacing w:line="360" w:lineRule="auto"/>
              <w:jc w:val="center"/>
              <w:rPr>
                <w:sz w:val="18"/>
                <w:szCs w:val="18"/>
              </w:rPr>
            </w:pPr>
            <w:r w:rsidRPr="00132E09">
              <w:rPr>
                <w:sz w:val="18"/>
                <w:szCs w:val="18"/>
              </w:rPr>
              <w:t>219</w:t>
            </w:r>
          </w:p>
        </w:tc>
        <w:tc>
          <w:tcPr>
            <w:tcW w:w="1620" w:type="dxa"/>
            <w:vAlign w:val="center"/>
          </w:tcPr>
          <w:p w:rsidR="003661CA" w:rsidRPr="00132E09" w:rsidRDefault="003661CA">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185"/>
              </w:tabs>
              <w:spacing w:line="360" w:lineRule="auto"/>
              <w:rPr>
                <w:rFonts w:ascii="Times New Roman" w:hAnsi="Times New Roman" w:cs="Times New Roman"/>
                <w:sz w:val="18"/>
                <w:szCs w:val="18"/>
              </w:rPr>
            </w:pPr>
            <w:r w:rsidRPr="00132E09">
              <w:rPr>
                <w:rFonts w:ascii="Times New Roman" w:hAnsi="Times New Roman" w:cs="Times New Roman"/>
                <w:sz w:val="18"/>
                <w:szCs w:val="18"/>
              </w:rPr>
              <w:t>1. Наиболее срочные обязательства</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5</w:t>
            </w:r>
          </w:p>
        </w:tc>
        <w:tc>
          <w:tcPr>
            <w:tcW w:w="1080" w:type="dxa"/>
            <w:vAlign w:val="center"/>
          </w:tcPr>
          <w:p w:rsidR="003661CA" w:rsidRPr="00132E09" w:rsidRDefault="003661CA">
            <w:pPr>
              <w:tabs>
                <w:tab w:val="left" w:pos="1185"/>
              </w:tabs>
              <w:spacing w:line="360" w:lineRule="auto"/>
              <w:jc w:val="center"/>
              <w:rPr>
                <w:sz w:val="18"/>
                <w:szCs w:val="18"/>
              </w:rPr>
            </w:pPr>
            <w:r w:rsidRPr="00132E09">
              <w:rPr>
                <w:sz w:val="18"/>
                <w:szCs w:val="18"/>
              </w:rPr>
              <w:t>8</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+ 136</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+ 211</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+ 27,2</w:t>
            </w:r>
          </w:p>
        </w:tc>
        <w:tc>
          <w:tcPr>
            <w:tcW w:w="1080" w:type="dxa"/>
            <w:vAlign w:val="center"/>
          </w:tcPr>
          <w:p w:rsidR="003661CA" w:rsidRPr="00132E09" w:rsidRDefault="003661CA">
            <w:pPr>
              <w:tabs>
                <w:tab w:val="left" w:pos="1185"/>
              </w:tabs>
              <w:spacing w:line="360" w:lineRule="auto"/>
              <w:jc w:val="center"/>
              <w:rPr>
                <w:sz w:val="18"/>
                <w:szCs w:val="18"/>
              </w:rPr>
            </w:pPr>
            <w:r w:rsidRPr="00132E09">
              <w:rPr>
                <w:sz w:val="18"/>
                <w:szCs w:val="18"/>
              </w:rPr>
              <w:t>+ 26,375</w:t>
            </w:r>
          </w:p>
        </w:tc>
      </w:tr>
      <w:tr w:rsidR="00132E09" w:rsidRPr="00132E09" w:rsidTr="00031E46">
        <w:tc>
          <w:tcPr>
            <w:tcW w:w="1260" w:type="dxa"/>
            <w:vAlign w:val="center"/>
          </w:tcPr>
          <w:p w:rsidR="003661CA" w:rsidRPr="00132E09" w:rsidRDefault="003661CA">
            <w:pPr>
              <w:tabs>
                <w:tab w:val="left" w:pos="1185"/>
              </w:tabs>
              <w:spacing w:line="360" w:lineRule="auto"/>
              <w:rPr>
                <w:sz w:val="18"/>
                <w:szCs w:val="18"/>
              </w:rPr>
            </w:pPr>
            <w:r w:rsidRPr="00132E09">
              <w:rPr>
                <w:sz w:val="18"/>
                <w:szCs w:val="18"/>
              </w:rPr>
              <w:t>2. Быстро реализуемые активы</w:t>
            </w:r>
          </w:p>
        </w:tc>
        <w:tc>
          <w:tcPr>
            <w:tcW w:w="720" w:type="dxa"/>
            <w:vAlign w:val="center"/>
          </w:tcPr>
          <w:p w:rsidR="003661CA" w:rsidRPr="00132E09" w:rsidRDefault="003661CA">
            <w:pPr>
              <w:tabs>
                <w:tab w:val="left" w:pos="1185"/>
              </w:tabs>
              <w:spacing w:line="360" w:lineRule="auto"/>
              <w:jc w:val="center"/>
              <w:rPr>
                <w:sz w:val="18"/>
                <w:szCs w:val="18"/>
              </w:rPr>
            </w:pPr>
            <w:r w:rsidRPr="00132E09">
              <w:rPr>
                <w:sz w:val="18"/>
                <w:szCs w:val="18"/>
              </w:rPr>
              <w:t>2809</w:t>
            </w:r>
          </w:p>
        </w:tc>
        <w:tc>
          <w:tcPr>
            <w:tcW w:w="720" w:type="dxa"/>
            <w:vAlign w:val="center"/>
          </w:tcPr>
          <w:p w:rsidR="003661CA" w:rsidRPr="00132E09" w:rsidRDefault="003661CA">
            <w:pPr>
              <w:tabs>
                <w:tab w:val="left" w:pos="1185"/>
              </w:tabs>
              <w:spacing w:line="360" w:lineRule="auto"/>
              <w:jc w:val="center"/>
              <w:rPr>
                <w:sz w:val="18"/>
                <w:szCs w:val="18"/>
              </w:rPr>
            </w:pPr>
            <w:r w:rsidRPr="00132E09">
              <w:rPr>
                <w:sz w:val="18"/>
                <w:szCs w:val="18"/>
              </w:rPr>
              <w:t>4682</w:t>
            </w:r>
          </w:p>
        </w:tc>
        <w:tc>
          <w:tcPr>
            <w:tcW w:w="1620" w:type="dxa"/>
            <w:vAlign w:val="center"/>
          </w:tcPr>
          <w:p w:rsidR="003661CA" w:rsidRPr="00132E09" w:rsidRDefault="003661CA">
            <w:pPr>
              <w:tabs>
                <w:tab w:val="left" w:pos="1185"/>
              </w:tabs>
              <w:spacing w:line="360" w:lineRule="auto"/>
              <w:rPr>
                <w:sz w:val="18"/>
                <w:szCs w:val="18"/>
              </w:rPr>
            </w:pPr>
            <w:r w:rsidRPr="00132E09">
              <w:rPr>
                <w:sz w:val="18"/>
                <w:szCs w:val="18"/>
              </w:rPr>
              <w:t>2. Краткосрочные пассивы</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532</w:t>
            </w:r>
          </w:p>
        </w:tc>
        <w:tc>
          <w:tcPr>
            <w:tcW w:w="1080" w:type="dxa"/>
            <w:vAlign w:val="center"/>
          </w:tcPr>
          <w:p w:rsidR="003661CA" w:rsidRPr="00132E09" w:rsidRDefault="003661CA">
            <w:pPr>
              <w:tabs>
                <w:tab w:val="left" w:pos="1185"/>
              </w:tabs>
              <w:spacing w:line="360" w:lineRule="auto"/>
              <w:jc w:val="center"/>
              <w:rPr>
                <w:sz w:val="18"/>
                <w:szCs w:val="18"/>
              </w:rPr>
            </w:pPr>
            <w:r w:rsidRPr="00132E09">
              <w:rPr>
                <w:sz w:val="18"/>
                <w:szCs w:val="18"/>
              </w:rPr>
              <w:t>2234</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+ 2277</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+ 2448</w:t>
            </w:r>
          </w:p>
        </w:tc>
        <w:tc>
          <w:tcPr>
            <w:tcW w:w="900" w:type="dxa"/>
            <w:vAlign w:val="center"/>
          </w:tcPr>
          <w:p w:rsidR="003661CA" w:rsidRPr="00132E09" w:rsidRDefault="003661CA">
            <w:pPr>
              <w:tabs>
                <w:tab w:val="left" w:pos="1185"/>
              </w:tabs>
              <w:spacing w:line="360" w:lineRule="auto"/>
              <w:jc w:val="center"/>
              <w:rPr>
                <w:sz w:val="18"/>
                <w:szCs w:val="18"/>
              </w:rPr>
            </w:pPr>
            <w:r w:rsidRPr="00132E09">
              <w:rPr>
                <w:sz w:val="18"/>
                <w:szCs w:val="18"/>
              </w:rPr>
              <w:t>+ 4,28</w:t>
            </w:r>
          </w:p>
        </w:tc>
        <w:tc>
          <w:tcPr>
            <w:tcW w:w="1080" w:type="dxa"/>
            <w:vAlign w:val="center"/>
          </w:tcPr>
          <w:p w:rsidR="003661CA" w:rsidRPr="00132E09" w:rsidRDefault="003661CA">
            <w:pPr>
              <w:tabs>
                <w:tab w:val="left" w:pos="1185"/>
              </w:tabs>
              <w:spacing w:line="360" w:lineRule="auto"/>
              <w:jc w:val="center"/>
              <w:rPr>
                <w:sz w:val="18"/>
                <w:szCs w:val="18"/>
              </w:rPr>
            </w:pPr>
            <w:r w:rsidRPr="00132E09">
              <w:rPr>
                <w:sz w:val="18"/>
                <w:szCs w:val="18"/>
              </w:rPr>
              <w:t>+ 1,09579</w:t>
            </w:r>
          </w:p>
        </w:tc>
      </w:tr>
    </w:tbl>
    <w:p w:rsidR="00A613D9" w:rsidRDefault="00A613D9" w:rsidP="00132E09">
      <w:pPr>
        <w:pStyle w:val="a3"/>
        <w:tabs>
          <w:tab w:val="left" w:pos="1800"/>
        </w:tabs>
      </w:pPr>
    </w:p>
    <w:p w:rsidR="000A2D92" w:rsidRDefault="000A2D92" w:rsidP="00EB7627">
      <w:pPr>
        <w:pStyle w:val="a3"/>
        <w:jc w:val="right"/>
      </w:pPr>
    </w:p>
    <w:p w:rsidR="00A613D9" w:rsidRDefault="00A613D9" w:rsidP="00EB7627">
      <w:pPr>
        <w:pStyle w:val="a3"/>
        <w:jc w:val="right"/>
      </w:pPr>
      <w:r>
        <w:t>Продолжение таблицы 2.5</w:t>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720"/>
        <w:gridCol w:w="720"/>
        <w:gridCol w:w="1620"/>
        <w:gridCol w:w="900"/>
        <w:gridCol w:w="1080"/>
        <w:gridCol w:w="900"/>
        <w:gridCol w:w="900"/>
        <w:gridCol w:w="900"/>
        <w:gridCol w:w="1080"/>
      </w:tblGrid>
      <w:tr w:rsidR="00A613D9" w:rsidRPr="00132E09" w:rsidTr="00132E09">
        <w:tc>
          <w:tcPr>
            <w:tcW w:w="1260" w:type="dxa"/>
            <w:vAlign w:val="center"/>
          </w:tcPr>
          <w:p w:rsidR="00A613D9" w:rsidRPr="00132E09" w:rsidRDefault="00A613D9" w:rsidP="00A613D9">
            <w:pPr>
              <w:tabs>
                <w:tab w:val="left" w:pos="1185"/>
              </w:tabs>
              <w:spacing w:line="360" w:lineRule="auto"/>
              <w:jc w:val="center"/>
              <w:rPr>
                <w:sz w:val="18"/>
                <w:szCs w:val="18"/>
              </w:rPr>
            </w:pPr>
            <w:r w:rsidRPr="00132E09">
              <w:rPr>
                <w:sz w:val="18"/>
                <w:szCs w:val="18"/>
              </w:rPr>
              <w:t>1</w:t>
            </w:r>
          </w:p>
        </w:tc>
        <w:tc>
          <w:tcPr>
            <w:tcW w:w="720" w:type="dxa"/>
            <w:vAlign w:val="center"/>
          </w:tcPr>
          <w:p w:rsidR="00A613D9" w:rsidRPr="00132E09" w:rsidRDefault="00A613D9" w:rsidP="00A613D9">
            <w:pPr>
              <w:tabs>
                <w:tab w:val="left" w:pos="1185"/>
              </w:tabs>
              <w:spacing w:line="360" w:lineRule="auto"/>
              <w:jc w:val="center"/>
              <w:rPr>
                <w:sz w:val="18"/>
                <w:szCs w:val="18"/>
              </w:rPr>
            </w:pPr>
            <w:r w:rsidRPr="00132E09">
              <w:rPr>
                <w:sz w:val="18"/>
                <w:szCs w:val="18"/>
              </w:rPr>
              <w:t>2</w:t>
            </w:r>
          </w:p>
        </w:tc>
        <w:tc>
          <w:tcPr>
            <w:tcW w:w="720" w:type="dxa"/>
            <w:vAlign w:val="center"/>
          </w:tcPr>
          <w:p w:rsidR="00A613D9" w:rsidRPr="00132E09" w:rsidRDefault="00A613D9" w:rsidP="00A613D9">
            <w:pPr>
              <w:tabs>
                <w:tab w:val="left" w:pos="1185"/>
              </w:tabs>
              <w:spacing w:line="360" w:lineRule="auto"/>
              <w:jc w:val="center"/>
              <w:rPr>
                <w:sz w:val="18"/>
                <w:szCs w:val="18"/>
              </w:rPr>
            </w:pPr>
            <w:r w:rsidRPr="00132E09">
              <w:rPr>
                <w:sz w:val="18"/>
                <w:szCs w:val="18"/>
              </w:rPr>
              <w:t>3</w:t>
            </w:r>
          </w:p>
        </w:tc>
        <w:tc>
          <w:tcPr>
            <w:tcW w:w="1620" w:type="dxa"/>
            <w:vAlign w:val="center"/>
          </w:tcPr>
          <w:p w:rsidR="00A613D9" w:rsidRPr="00132E09" w:rsidRDefault="00A613D9" w:rsidP="00A613D9">
            <w:pPr>
              <w:tabs>
                <w:tab w:val="left" w:pos="1185"/>
              </w:tabs>
              <w:spacing w:line="360" w:lineRule="auto"/>
              <w:jc w:val="center"/>
              <w:rPr>
                <w:sz w:val="18"/>
                <w:szCs w:val="18"/>
              </w:rPr>
            </w:pPr>
            <w:r w:rsidRPr="00132E09">
              <w:rPr>
                <w:sz w:val="18"/>
                <w:szCs w:val="18"/>
              </w:rPr>
              <w:t>4</w:t>
            </w:r>
          </w:p>
        </w:tc>
        <w:tc>
          <w:tcPr>
            <w:tcW w:w="900" w:type="dxa"/>
            <w:vAlign w:val="center"/>
          </w:tcPr>
          <w:p w:rsidR="00A613D9" w:rsidRPr="00132E09" w:rsidRDefault="00A613D9" w:rsidP="00A613D9">
            <w:pPr>
              <w:tabs>
                <w:tab w:val="left" w:pos="1185"/>
              </w:tabs>
              <w:spacing w:line="360" w:lineRule="auto"/>
              <w:jc w:val="center"/>
              <w:rPr>
                <w:sz w:val="18"/>
                <w:szCs w:val="18"/>
              </w:rPr>
            </w:pPr>
            <w:r w:rsidRPr="00132E09">
              <w:rPr>
                <w:sz w:val="18"/>
                <w:szCs w:val="18"/>
              </w:rPr>
              <w:t>5</w:t>
            </w:r>
          </w:p>
        </w:tc>
        <w:tc>
          <w:tcPr>
            <w:tcW w:w="1080" w:type="dxa"/>
            <w:vAlign w:val="center"/>
          </w:tcPr>
          <w:p w:rsidR="00A613D9" w:rsidRPr="00132E09" w:rsidRDefault="00A613D9" w:rsidP="00A613D9">
            <w:pPr>
              <w:tabs>
                <w:tab w:val="left" w:pos="1185"/>
              </w:tabs>
              <w:spacing w:line="360" w:lineRule="auto"/>
              <w:jc w:val="center"/>
              <w:rPr>
                <w:sz w:val="18"/>
                <w:szCs w:val="18"/>
              </w:rPr>
            </w:pPr>
            <w:r w:rsidRPr="00132E09">
              <w:rPr>
                <w:sz w:val="18"/>
                <w:szCs w:val="18"/>
              </w:rPr>
              <w:t>6</w:t>
            </w:r>
          </w:p>
        </w:tc>
        <w:tc>
          <w:tcPr>
            <w:tcW w:w="900" w:type="dxa"/>
            <w:vAlign w:val="center"/>
          </w:tcPr>
          <w:p w:rsidR="00A613D9" w:rsidRPr="00132E09" w:rsidRDefault="00A613D9" w:rsidP="00A613D9">
            <w:pPr>
              <w:tabs>
                <w:tab w:val="left" w:pos="1185"/>
              </w:tabs>
              <w:spacing w:line="360" w:lineRule="auto"/>
              <w:jc w:val="center"/>
              <w:rPr>
                <w:sz w:val="18"/>
                <w:szCs w:val="18"/>
              </w:rPr>
            </w:pPr>
            <w:r w:rsidRPr="00132E09">
              <w:rPr>
                <w:sz w:val="18"/>
                <w:szCs w:val="18"/>
              </w:rPr>
              <w:t>7</w:t>
            </w:r>
          </w:p>
        </w:tc>
        <w:tc>
          <w:tcPr>
            <w:tcW w:w="900" w:type="dxa"/>
            <w:vAlign w:val="center"/>
          </w:tcPr>
          <w:p w:rsidR="00A613D9" w:rsidRPr="00132E09" w:rsidRDefault="00A613D9" w:rsidP="00A613D9">
            <w:pPr>
              <w:tabs>
                <w:tab w:val="left" w:pos="1185"/>
              </w:tabs>
              <w:spacing w:line="360" w:lineRule="auto"/>
              <w:jc w:val="center"/>
              <w:rPr>
                <w:sz w:val="18"/>
                <w:szCs w:val="18"/>
              </w:rPr>
            </w:pPr>
            <w:r w:rsidRPr="00132E09">
              <w:rPr>
                <w:sz w:val="18"/>
                <w:szCs w:val="18"/>
              </w:rPr>
              <w:t>8</w:t>
            </w:r>
          </w:p>
        </w:tc>
        <w:tc>
          <w:tcPr>
            <w:tcW w:w="900" w:type="dxa"/>
            <w:vAlign w:val="center"/>
          </w:tcPr>
          <w:p w:rsidR="00A613D9" w:rsidRPr="00132E09" w:rsidRDefault="00A613D9" w:rsidP="00A613D9">
            <w:pPr>
              <w:tabs>
                <w:tab w:val="left" w:pos="1185"/>
              </w:tabs>
              <w:spacing w:line="360" w:lineRule="auto"/>
              <w:jc w:val="center"/>
              <w:rPr>
                <w:sz w:val="18"/>
                <w:szCs w:val="18"/>
              </w:rPr>
            </w:pPr>
            <w:r w:rsidRPr="00132E09">
              <w:rPr>
                <w:sz w:val="18"/>
                <w:szCs w:val="18"/>
              </w:rPr>
              <w:t>9</w:t>
            </w:r>
          </w:p>
        </w:tc>
        <w:tc>
          <w:tcPr>
            <w:tcW w:w="1080" w:type="dxa"/>
            <w:vAlign w:val="center"/>
          </w:tcPr>
          <w:p w:rsidR="00A613D9" w:rsidRPr="00132E09" w:rsidRDefault="00A613D9" w:rsidP="00A613D9">
            <w:pPr>
              <w:tabs>
                <w:tab w:val="left" w:pos="1185"/>
              </w:tabs>
              <w:spacing w:line="360" w:lineRule="auto"/>
              <w:jc w:val="center"/>
              <w:rPr>
                <w:sz w:val="18"/>
                <w:szCs w:val="18"/>
              </w:rPr>
            </w:pPr>
            <w:r w:rsidRPr="00132E09">
              <w:rPr>
                <w:sz w:val="18"/>
                <w:szCs w:val="18"/>
              </w:rPr>
              <w:t>10</w:t>
            </w:r>
          </w:p>
        </w:tc>
      </w:tr>
      <w:tr w:rsidR="00A613D9" w:rsidRPr="00132E09" w:rsidTr="00132E09">
        <w:tc>
          <w:tcPr>
            <w:tcW w:w="1260" w:type="dxa"/>
            <w:vAlign w:val="center"/>
          </w:tcPr>
          <w:p w:rsidR="00A613D9" w:rsidRPr="00132E09" w:rsidRDefault="00A613D9" w:rsidP="00864906">
            <w:pPr>
              <w:tabs>
                <w:tab w:val="left" w:pos="1185"/>
              </w:tabs>
              <w:spacing w:line="360" w:lineRule="auto"/>
              <w:rPr>
                <w:sz w:val="18"/>
                <w:szCs w:val="18"/>
              </w:rPr>
            </w:pPr>
            <w:r w:rsidRPr="00132E09">
              <w:rPr>
                <w:sz w:val="18"/>
                <w:szCs w:val="18"/>
              </w:rPr>
              <w:t>3. Медленно реализуемые активы</w:t>
            </w:r>
          </w:p>
        </w:tc>
        <w:tc>
          <w:tcPr>
            <w:tcW w:w="72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0</w:t>
            </w:r>
          </w:p>
        </w:tc>
        <w:tc>
          <w:tcPr>
            <w:tcW w:w="72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0</w:t>
            </w:r>
          </w:p>
        </w:tc>
        <w:tc>
          <w:tcPr>
            <w:tcW w:w="1620" w:type="dxa"/>
            <w:vAlign w:val="center"/>
          </w:tcPr>
          <w:p w:rsidR="00A613D9" w:rsidRPr="00132E09" w:rsidRDefault="00A613D9" w:rsidP="00864906">
            <w:pPr>
              <w:tabs>
                <w:tab w:val="left" w:pos="1185"/>
              </w:tabs>
              <w:spacing w:line="360" w:lineRule="auto"/>
              <w:rPr>
                <w:sz w:val="18"/>
                <w:szCs w:val="18"/>
              </w:rPr>
            </w:pPr>
            <w:r w:rsidRPr="00132E09">
              <w:rPr>
                <w:sz w:val="18"/>
                <w:szCs w:val="18"/>
              </w:rPr>
              <w:t>3. Долгосрочные пассивы</w:t>
            </w:r>
          </w:p>
        </w:tc>
        <w:tc>
          <w:tcPr>
            <w:tcW w:w="90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0</w:t>
            </w:r>
          </w:p>
        </w:tc>
        <w:tc>
          <w:tcPr>
            <w:tcW w:w="108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0</w:t>
            </w:r>
          </w:p>
        </w:tc>
        <w:tc>
          <w:tcPr>
            <w:tcW w:w="90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0</w:t>
            </w:r>
          </w:p>
        </w:tc>
        <w:tc>
          <w:tcPr>
            <w:tcW w:w="90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0</w:t>
            </w:r>
          </w:p>
        </w:tc>
        <w:tc>
          <w:tcPr>
            <w:tcW w:w="90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0</w:t>
            </w:r>
          </w:p>
        </w:tc>
        <w:tc>
          <w:tcPr>
            <w:tcW w:w="108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0</w:t>
            </w:r>
          </w:p>
        </w:tc>
      </w:tr>
      <w:tr w:rsidR="00A613D9" w:rsidRPr="00132E09" w:rsidTr="00132E09">
        <w:tc>
          <w:tcPr>
            <w:tcW w:w="1260" w:type="dxa"/>
            <w:vAlign w:val="center"/>
          </w:tcPr>
          <w:p w:rsidR="00A613D9" w:rsidRPr="00132E09" w:rsidRDefault="00A613D9" w:rsidP="00864906">
            <w:pPr>
              <w:tabs>
                <w:tab w:val="left" w:pos="1185"/>
              </w:tabs>
              <w:spacing w:line="360" w:lineRule="auto"/>
              <w:rPr>
                <w:sz w:val="18"/>
                <w:szCs w:val="18"/>
              </w:rPr>
            </w:pPr>
            <w:r w:rsidRPr="00132E09">
              <w:rPr>
                <w:sz w:val="18"/>
                <w:szCs w:val="18"/>
              </w:rPr>
              <w:t>4. Трудно реализуемые активы</w:t>
            </w:r>
          </w:p>
        </w:tc>
        <w:tc>
          <w:tcPr>
            <w:tcW w:w="72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0</w:t>
            </w:r>
          </w:p>
        </w:tc>
        <w:tc>
          <w:tcPr>
            <w:tcW w:w="72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0</w:t>
            </w:r>
          </w:p>
        </w:tc>
        <w:tc>
          <w:tcPr>
            <w:tcW w:w="1620" w:type="dxa"/>
            <w:vAlign w:val="center"/>
          </w:tcPr>
          <w:p w:rsidR="00A613D9" w:rsidRPr="00132E09" w:rsidRDefault="00A613D9" w:rsidP="00864906">
            <w:pPr>
              <w:tabs>
                <w:tab w:val="left" w:pos="1185"/>
              </w:tabs>
              <w:spacing w:line="360" w:lineRule="auto"/>
              <w:rPr>
                <w:sz w:val="18"/>
                <w:szCs w:val="18"/>
              </w:rPr>
            </w:pPr>
            <w:r w:rsidRPr="00132E09">
              <w:rPr>
                <w:sz w:val="18"/>
                <w:szCs w:val="18"/>
              </w:rPr>
              <w:t>4. Постоянные пассивы</w:t>
            </w:r>
          </w:p>
        </w:tc>
        <w:tc>
          <w:tcPr>
            <w:tcW w:w="90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2413</w:t>
            </w:r>
          </w:p>
        </w:tc>
        <w:tc>
          <w:tcPr>
            <w:tcW w:w="108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2659</w:t>
            </w:r>
          </w:p>
        </w:tc>
        <w:tc>
          <w:tcPr>
            <w:tcW w:w="90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- 2413</w:t>
            </w:r>
          </w:p>
        </w:tc>
        <w:tc>
          <w:tcPr>
            <w:tcW w:w="90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- 2659</w:t>
            </w:r>
          </w:p>
        </w:tc>
        <w:tc>
          <w:tcPr>
            <w:tcW w:w="90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- 1</w:t>
            </w:r>
          </w:p>
        </w:tc>
        <w:tc>
          <w:tcPr>
            <w:tcW w:w="108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- 1</w:t>
            </w:r>
          </w:p>
        </w:tc>
      </w:tr>
      <w:tr w:rsidR="00A613D9" w:rsidRPr="00132E09" w:rsidTr="00132E09">
        <w:tc>
          <w:tcPr>
            <w:tcW w:w="1260" w:type="dxa"/>
            <w:vAlign w:val="center"/>
          </w:tcPr>
          <w:p w:rsidR="00A613D9" w:rsidRPr="00132E09" w:rsidRDefault="00A613D9" w:rsidP="00864906">
            <w:pPr>
              <w:tabs>
                <w:tab w:val="left" w:pos="1185"/>
              </w:tabs>
              <w:spacing w:line="360" w:lineRule="auto"/>
              <w:rPr>
                <w:sz w:val="18"/>
                <w:szCs w:val="18"/>
              </w:rPr>
            </w:pPr>
            <w:r w:rsidRPr="00132E09">
              <w:rPr>
                <w:sz w:val="18"/>
                <w:szCs w:val="18"/>
              </w:rPr>
              <w:t>БАЛАНС</w:t>
            </w:r>
          </w:p>
        </w:tc>
        <w:tc>
          <w:tcPr>
            <w:tcW w:w="72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2950</w:t>
            </w:r>
          </w:p>
        </w:tc>
        <w:tc>
          <w:tcPr>
            <w:tcW w:w="72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4901</w:t>
            </w:r>
          </w:p>
        </w:tc>
        <w:tc>
          <w:tcPr>
            <w:tcW w:w="1620" w:type="dxa"/>
            <w:vAlign w:val="center"/>
          </w:tcPr>
          <w:p w:rsidR="00A613D9" w:rsidRPr="00132E09" w:rsidRDefault="00A613D9" w:rsidP="00864906">
            <w:pPr>
              <w:tabs>
                <w:tab w:val="left" w:pos="1185"/>
              </w:tabs>
              <w:spacing w:line="360" w:lineRule="auto"/>
              <w:rPr>
                <w:sz w:val="18"/>
                <w:szCs w:val="18"/>
              </w:rPr>
            </w:pPr>
            <w:r w:rsidRPr="00132E09">
              <w:rPr>
                <w:sz w:val="18"/>
                <w:szCs w:val="18"/>
              </w:rPr>
              <w:t>БАЛАНС</w:t>
            </w:r>
          </w:p>
        </w:tc>
        <w:tc>
          <w:tcPr>
            <w:tcW w:w="90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2950</w:t>
            </w:r>
          </w:p>
        </w:tc>
        <w:tc>
          <w:tcPr>
            <w:tcW w:w="108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4901</w:t>
            </w:r>
          </w:p>
        </w:tc>
        <w:tc>
          <w:tcPr>
            <w:tcW w:w="90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w:t>
            </w:r>
          </w:p>
        </w:tc>
        <w:tc>
          <w:tcPr>
            <w:tcW w:w="90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w:t>
            </w:r>
          </w:p>
        </w:tc>
        <w:tc>
          <w:tcPr>
            <w:tcW w:w="90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w:t>
            </w:r>
          </w:p>
        </w:tc>
        <w:tc>
          <w:tcPr>
            <w:tcW w:w="1080" w:type="dxa"/>
            <w:vAlign w:val="center"/>
          </w:tcPr>
          <w:p w:rsidR="00A613D9" w:rsidRPr="00132E09" w:rsidRDefault="00A613D9" w:rsidP="00864906">
            <w:pPr>
              <w:tabs>
                <w:tab w:val="left" w:pos="1185"/>
              </w:tabs>
              <w:spacing w:line="360" w:lineRule="auto"/>
              <w:jc w:val="center"/>
              <w:rPr>
                <w:sz w:val="18"/>
                <w:szCs w:val="18"/>
              </w:rPr>
            </w:pPr>
            <w:r w:rsidRPr="00132E09">
              <w:rPr>
                <w:sz w:val="18"/>
                <w:szCs w:val="18"/>
              </w:rPr>
              <w:t>-</w:t>
            </w:r>
          </w:p>
        </w:tc>
      </w:tr>
    </w:tbl>
    <w:p w:rsidR="00A613D9" w:rsidRPr="00A613D9" w:rsidRDefault="00A613D9" w:rsidP="00A613D9"/>
    <w:p w:rsidR="003661CA" w:rsidRDefault="003661CA">
      <w:pPr>
        <w:pStyle w:val="a3"/>
      </w:pPr>
      <w:r>
        <w:t>Источник: расчеты автора</w:t>
      </w:r>
    </w:p>
    <w:p w:rsidR="003661CA" w:rsidRDefault="003661CA">
      <w:pPr>
        <w:pStyle w:val="a5"/>
      </w:pPr>
      <w:r>
        <w:t>Для уточнения финансового состояния СКПК «Калита» осуществим анализ финансовых коэффициентов.</w:t>
      </w:r>
    </w:p>
    <w:p w:rsidR="003661CA" w:rsidRDefault="003661CA">
      <w:pPr>
        <w:pStyle w:val="a5"/>
        <w:jc w:val="right"/>
      </w:pPr>
      <w:r>
        <w:t xml:space="preserve">Таблица </w:t>
      </w:r>
      <w:r w:rsidR="008A4ADF">
        <w:t>2.6</w:t>
      </w:r>
    </w:p>
    <w:p w:rsidR="003661CA" w:rsidRDefault="003661CA">
      <w:pPr>
        <w:pStyle w:val="a5"/>
        <w:jc w:val="center"/>
      </w:pPr>
      <w:r>
        <w:t>Анализ финансовых коэффициентов</w:t>
      </w:r>
    </w:p>
    <w:tbl>
      <w:tblPr>
        <w:tblW w:w="982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28"/>
        <w:gridCol w:w="1856"/>
        <w:gridCol w:w="1440"/>
        <w:gridCol w:w="1440"/>
        <w:gridCol w:w="1564"/>
      </w:tblGrid>
      <w:tr w:rsidR="003661CA">
        <w:tc>
          <w:tcPr>
            <w:tcW w:w="3528" w:type="dxa"/>
            <w:vAlign w:val="center"/>
          </w:tcPr>
          <w:p w:rsidR="003661CA" w:rsidRDefault="003661CA">
            <w:pPr>
              <w:pStyle w:val="a5"/>
              <w:ind w:firstLine="0"/>
              <w:jc w:val="center"/>
            </w:pPr>
            <w:r>
              <w:t>Финансовые коэффициенты</w:t>
            </w:r>
          </w:p>
        </w:tc>
        <w:tc>
          <w:tcPr>
            <w:tcW w:w="1856" w:type="dxa"/>
            <w:vAlign w:val="center"/>
          </w:tcPr>
          <w:p w:rsidR="003661CA" w:rsidRDefault="003661CA">
            <w:pPr>
              <w:pStyle w:val="a5"/>
              <w:ind w:firstLine="0"/>
              <w:jc w:val="center"/>
            </w:pPr>
            <w:r>
              <w:t>Ограничения</w:t>
            </w:r>
          </w:p>
        </w:tc>
        <w:tc>
          <w:tcPr>
            <w:tcW w:w="1440" w:type="dxa"/>
            <w:vAlign w:val="center"/>
          </w:tcPr>
          <w:p w:rsidR="003661CA" w:rsidRDefault="003661CA">
            <w:pPr>
              <w:pStyle w:val="a5"/>
              <w:ind w:firstLine="0"/>
              <w:jc w:val="center"/>
            </w:pPr>
            <w:r>
              <w:t>На начало года</w:t>
            </w:r>
          </w:p>
        </w:tc>
        <w:tc>
          <w:tcPr>
            <w:tcW w:w="1440" w:type="dxa"/>
            <w:vAlign w:val="center"/>
          </w:tcPr>
          <w:p w:rsidR="003661CA" w:rsidRDefault="003661CA">
            <w:pPr>
              <w:pStyle w:val="a5"/>
              <w:ind w:firstLine="0"/>
              <w:jc w:val="center"/>
            </w:pPr>
            <w:r>
              <w:t>На конец года</w:t>
            </w:r>
          </w:p>
        </w:tc>
        <w:tc>
          <w:tcPr>
            <w:tcW w:w="1564" w:type="dxa"/>
            <w:vAlign w:val="center"/>
          </w:tcPr>
          <w:p w:rsidR="003661CA" w:rsidRDefault="003661CA">
            <w:pPr>
              <w:pStyle w:val="a5"/>
              <w:ind w:firstLine="0"/>
              <w:jc w:val="center"/>
            </w:pPr>
            <w:r>
              <w:t>Изменения за год</w:t>
            </w:r>
          </w:p>
        </w:tc>
      </w:tr>
      <w:tr w:rsidR="003661CA">
        <w:tc>
          <w:tcPr>
            <w:tcW w:w="3528" w:type="dxa"/>
            <w:vAlign w:val="center"/>
          </w:tcPr>
          <w:p w:rsidR="003661CA" w:rsidRDefault="003661CA">
            <w:pPr>
              <w:pStyle w:val="a5"/>
              <w:ind w:firstLine="0"/>
              <w:jc w:val="center"/>
            </w:pPr>
            <w:r>
              <w:t>1</w:t>
            </w:r>
          </w:p>
        </w:tc>
        <w:tc>
          <w:tcPr>
            <w:tcW w:w="1856" w:type="dxa"/>
            <w:vAlign w:val="center"/>
          </w:tcPr>
          <w:p w:rsidR="003661CA" w:rsidRDefault="003661CA">
            <w:pPr>
              <w:pStyle w:val="a5"/>
              <w:ind w:firstLine="0"/>
              <w:jc w:val="center"/>
            </w:pPr>
            <w:r>
              <w:t>2</w:t>
            </w:r>
          </w:p>
        </w:tc>
        <w:tc>
          <w:tcPr>
            <w:tcW w:w="1440" w:type="dxa"/>
            <w:vAlign w:val="center"/>
          </w:tcPr>
          <w:p w:rsidR="003661CA" w:rsidRDefault="003661CA">
            <w:pPr>
              <w:pStyle w:val="a5"/>
              <w:ind w:firstLine="0"/>
              <w:jc w:val="center"/>
            </w:pPr>
            <w:r>
              <w:t>3</w:t>
            </w:r>
          </w:p>
        </w:tc>
        <w:tc>
          <w:tcPr>
            <w:tcW w:w="1440" w:type="dxa"/>
            <w:vAlign w:val="center"/>
          </w:tcPr>
          <w:p w:rsidR="003661CA" w:rsidRDefault="003661CA">
            <w:pPr>
              <w:pStyle w:val="a5"/>
              <w:ind w:firstLine="0"/>
              <w:jc w:val="center"/>
            </w:pPr>
            <w:r>
              <w:t>4</w:t>
            </w:r>
          </w:p>
        </w:tc>
        <w:tc>
          <w:tcPr>
            <w:tcW w:w="1564" w:type="dxa"/>
            <w:vAlign w:val="center"/>
          </w:tcPr>
          <w:p w:rsidR="003661CA" w:rsidRDefault="003661CA">
            <w:pPr>
              <w:pStyle w:val="a5"/>
              <w:ind w:firstLine="0"/>
              <w:jc w:val="center"/>
            </w:pPr>
            <w:r>
              <w:t>5</w:t>
            </w:r>
          </w:p>
        </w:tc>
      </w:tr>
      <w:tr w:rsidR="003661CA">
        <w:tc>
          <w:tcPr>
            <w:tcW w:w="3528" w:type="dxa"/>
            <w:vAlign w:val="center"/>
          </w:tcPr>
          <w:p w:rsidR="003661CA" w:rsidRDefault="003661CA">
            <w:pPr>
              <w:pStyle w:val="a5"/>
              <w:ind w:firstLine="0"/>
              <w:jc w:val="left"/>
            </w:pPr>
            <w:r>
              <w:t>Коэффициент абсолютной ликвидности</w:t>
            </w:r>
          </w:p>
        </w:tc>
        <w:tc>
          <w:tcPr>
            <w:tcW w:w="1856" w:type="dxa"/>
            <w:vAlign w:val="center"/>
          </w:tcPr>
          <w:p w:rsidR="003661CA" w:rsidRDefault="003661CA">
            <w:pPr>
              <w:pStyle w:val="a5"/>
              <w:ind w:firstLine="0"/>
              <w:jc w:val="center"/>
            </w:pPr>
            <w:r>
              <w:t>≥ 0,2 – 0,5</w:t>
            </w:r>
          </w:p>
        </w:tc>
        <w:tc>
          <w:tcPr>
            <w:tcW w:w="1440" w:type="dxa"/>
            <w:vAlign w:val="center"/>
          </w:tcPr>
          <w:p w:rsidR="003661CA" w:rsidRDefault="003661CA">
            <w:pPr>
              <w:pStyle w:val="a5"/>
              <w:ind w:firstLine="0"/>
              <w:jc w:val="center"/>
            </w:pPr>
            <w:r>
              <w:t>0,26257</w:t>
            </w:r>
          </w:p>
        </w:tc>
        <w:tc>
          <w:tcPr>
            <w:tcW w:w="1440" w:type="dxa"/>
            <w:vAlign w:val="center"/>
          </w:tcPr>
          <w:p w:rsidR="003661CA" w:rsidRDefault="003661CA">
            <w:pPr>
              <w:pStyle w:val="a5"/>
              <w:ind w:firstLine="0"/>
              <w:jc w:val="center"/>
            </w:pPr>
            <w:r>
              <w:t>0,09768</w:t>
            </w:r>
          </w:p>
        </w:tc>
        <w:tc>
          <w:tcPr>
            <w:tcW w:w="1564" w:type="dxa"/>
            <w:vAlign w:val="center"/>
          </w:tcPr>
          <w:p w:rsidR="003661CA" w:rsidRDefault="003661CA">
            <w:pPr>
              <w:pStyle w:val="a5"/>
              <w:ind w:firstLine="0"/>
              <w:jc w:val="center"/>
            </w:pPr>
            <w:r>
              <w:t>- 0,16489</w:t>
            </w:r>
          </w:p>
        </w:tc>
      </w:tr>
      <w:tr w:rsidR="003661CA">
        <w:tc>
          <w:tcPr>
            <w:tcW w:w="3528" w:type="dxa"/>
            <w:vAlign w:val="center"/>
          </w:tcPr>
          <w:p w:rsidR="003661CA" w:rsidRDefault="003661CA">
            <w:pPr>
              <w:pStyle w:val="a5"/>
              <w:ind w:firstLine="0"/>
              <w:jc w:val="left"/>
            </w:pPr>
            <w:r>
              <w:t>Коэффициент быстрой (срочной) ликвидности</w:t>
            </w:r>
          </w:p>
        </w:tc>
        <w:tc>
          <w:tcPr>
            <w:tcW w:w="1856" w:type="dxa"/>
            <w:vAlign w:val="center"/>
          </w:tcPr>
          <w:p w:rsidR="003661CA" w:rsidRDefault="003661CA">
            <w:pPr>
              <w:pStyle w:val="a5"/>
              <w:ind w:firstLine="0"/>
              <w:jc w:val="center"/>
            </w:pPr>
            <w:r>
              <w:t xml:space="preserve">≥ 0,8 – 1 </w:t>
            </w:r>
          </w:p>
        </w:tc>
        <w:tc>
          <w:tcPr>
            <w:tcW w:w="1440" w:type="dxa"/>
            <w:vAlign w:val="center"/>
          </w:tcPr>
          <w:p w:rsidR="003661CA" w:rsidRDefault="003661CA">
            <w:pPr>
              <w:pStyle w:val="a5"/>
              <w:ind w:firstLine="0"/>
              <w:jc w:val="center"/>
            </w:pPr>
            <w:r>
              <w:t>5,49348</w:t>
            </w:r>
          </w:p>
        </w:tc>
        <w:tc>
          <w:tcPr>
            <w:tcW w:w="1440" w:type="dxa"/>
            <w:vAlign w:val="center"/>
          </w:tcPr>
          <w:p w:rsidR="003661CA" w:rsidRDefault="003661CA">
            <w:pPr>
              <w:pStyle w:val="a5"/>
              <w:ind w:firstLine="0"/>
              <w:jc w:val="center"/>
            </w:pPr>
            <w:r>
              <w:t>2,18599</w:t>
            </w:r>
          </w:p>
        </w:tc>
        <w:tc>
          <w:tcPr>
            <w:tcW w:w="1564" w:type="dxa"/>
            <w:vAlign w:val="center"/>
          </w:tcPr>
          <w:p w:rsidR="003661CA" w:rsidRDefault="003661CA">
            <w:pPr>
              <w:pStyle w:val="a5"/>
              <w:ind w:firstLine="0"/>
              <w:jc w:val="center"/>
            </w:pPr>
            <w:r>
              <w:t>- 3,30749</w:t>
            </w:r>
          </w:p>
        </w:tc>
      </w:tr>
      <w:tr w:rsidR="003661CA">
        <w:tc>
          <w:tcPr>
            <w:tcW w:w="3528" w:type="dxa"/>
            <w:vAlign w:val="center"/>
          </w:tcPr>
          <w:p w:rsidR="003661CA" w:rsidRDefault="003661CA">
            <w:pPr>
              <w:pStyle w:val="a5"/>
              <w:ind w:firstLine="0"/>
              <w:jc w:val="left"/>
            </w:pPr>
            <w:r>
              <w:t>Коэффициент общей (текущей) ликвидности</w:t>
            </w:r>
          </w:p>
        </w:tc>
        <w:tc>
          <w:tcPr>
            <w:tcW w:w="1856" w:type="dxa"/>
            <w:vAlign w:val="center"/>
          </w:tcPr>
          <w:p w:rsidR="003661CA" w:rsidRDefault="003661CA">
            <w:pPr>
              <w:pStyle w:val="a5"/>
              <w:ind w:firstLine="0"/>
              <w:jc w:val="center"/>
            </w:pPr>
            <w:r>
              <w:t>≥ 2</w:t>
            </w:r>
          </w:p>
        </w:tc>
        <w:tc>
          <w:tcPr>
            <w:tcW w:w="1440" w:type="dxa"/>
            <w:vAlign w:val="center"/>
          </w:tcPr>
          <w:p w:rsidR="003661CA" w:rsidRDefault="003661CA">
            <w:pPr>
              <w:pStyle w:val="a5"/>
              <w:ind w:firstLine="0"/>
              <w:jc w:val="center"/>
            </w:pPr>
            <w:r>
              <w:t>5,49348</w:t>
            </w:r>
          </w:p>
        </w:tc>
        <w:tc>
          <w:tcPr>
            <w:tcW w:w="1440" w:type="dxa"/>
            <w:vAlign w:val="center"/>
          </w:tcPr>
          <w:p w:rsidR="003661CA" w:rsidRDefault="003661CA">
            <w:pPr>
              <w:pStyle w:val="a5"/>
              <w:ind w:firstLine="0"/>
              <w:jc w:val="center"/>
            </w:pPr>
            <w:r>
              <w:t>2,18599</w:t>
            </w:r>
          </w:p>
        </w:tc>
        <w:tc>
          <w:tcPr>
            <w:tcW w:w="1564" w:type="dxa"/>
            <w:vAlign w:val="center"/>
          </w:tcPr>
          <w:p w:rsidR="003661CA" w:rsidRDefault="003661CA">
            <w:pPr>
              <w:pStyle w:val="a5"/>
              <w:ind w:firstLine="0"/>
              <w:jc w:val="center"/>
            </w:pPr>
            <w:r>
              <w:t>- 3,30749</w:t>
            </w:r>
          </w:p>
        </w:tc>
      </w:tr>
      <w:tr w:rsidR="003661CA">
        <w:tc>
          <w:tcPr>
            <w:tcW w:w="3528" w:type="dxa"/>
            <w:vAlign w:val="center"/>
          </w:tcPr>
          <w:p w:rsidR="003661CA" w:rsidRDefault="003661CA">
            <w:pPr>
              <w:pStyle w:val="a5"/>
              <w:ind w:firstLine="0"/>
              <w:jc w:val="left"/>
            </w:pPr>
            <w:r>
              <w:t>Общий показатель ликвидности</w:t>
            </w:r>
          </w:p>
        </w:tc>
        <w:tc>
          <w:tcPr>
            <w:tcW w:w="1856" w:type="dxa"/>
            <w:vAlign w:val="center"/>
          </w:tcPr>
          <w:p w:rsidR="003661CA" w:rsidRDefault="003661CA">
            <w:pPr>
              <w:pStyle w:val="a5"/>
              <w:ind w:firstLine="0"/>
              <w:jc w:val="center"/>
            </w:pPr>
          </w:p>
        </w:tc>
        <w:tc>
          <w:tcPr>
            <w:tcW w:w="1440" w:type="dxa"/>
            <w:vAlign w:val="center"/>
          </w:tcPr>
          <w:p w:rsidR="003661CA" w:rsidRDefault="003661CA">
            <w:pPr>
              <w:pStyle w:val="a5"/>
              <w:ind w:firstLine="0"/>
              <w:jc w:val="center"/>
            </w:pPr>
            <w:r>
              <w:t>11,24953</w:t>
            </w:r>
          </w:p>
        </w:tc>
        <w:tc>
          <w:tcPr>
            <w:tcW w:w="1440" w:type="dxa"/>
            <w:vAlign w:val="center"/>
          </w:tcPr>
          <w:p w:rsidR="003661CA" w:rsidRDefault="003661CA">
            <w:pPr>
              <w:pStyle w:val="a5"/>
              <w:ind w:firstLine="0"/>
              <w:jc w:val="center"/>
            </w:pPr>
            <w:r>
              <w:t>4,46966</w:t>
            </w:r>
          </w:p>
        </w:tc>
        <w:tc>
          <w:tcPr>
            <w:tcW w:w="1564" w:type="dxa"/>
            <w:vAlign w:val="center"/>
          </w:tcPr>
          <w:p w:rsidR="003661CA" w:rsidRDefault="003661CA">
            <w:pPr>
              <w:pStyle w:val="a5"/>
              <w:ind w:firstLine="0"/>
              <w:jc w:val="center"/>
            </w:pPr>
            <w:r>
              <w:t>- 6,77987</w:t>
            </w:r>
          </w:p>
        </w:tc>
      </w:tr>
    </w:tbl>
    <w:p w:rsidR="003661CA" w:rsidRDefault="003661CA">
      <w:pPr>
        <w:pStyle w:val="a3"/>
      </w:pPr>
      <w:r>
        <w:t>Источник: расчеты автора</w:t>
      </w:r>
    </w:p>
    <w:p w:rsidR="003661CA" w:rsidRDefault="003661CA">
      <w:pPr>
        <w:spacing w:line="360" w:lineRule="auto"/>
        <w:rPr>
          <w:sz w:val="28"/>
        </w:rPr>
      </w:pPr>
    </w:p>
    <w:p w:rsidR="003661CA" w:rsidRDefault="00651724">
      <w:pPr>
        <w:spacing w:line="360" w:lineRule="auto"/>
        <w:jc w:val="center"/>
        <w:rPr>
          <w:sz w:val="28"/>
        </w:rPr>
      </w:pPr>
      <w:r w:rsidRPr="00651724">
        <w:rPr>
          <w:sz w:val="28"/>
        </w:rPr>
        <w:object w:dxaOrig="7920" w:dyaOrig="5249">
          <v:shape id="_x0000_i1038" type="#_x0000_t75" style="width:396pt;height:262.5pt" o:ole="">
            <v:imagedata r:id="rId37" o:title=""/>
          </v:shape>
          <o:OLEObject Type="Embed" ProgID="MSGraph.Chart.8" ShapeID="_x0000_i1038" DrawAspect="Content" ObjectID="_1470072083" r:id="rId38">
            <o:FieldCodes>\s</o:FieldCodes>
          </o:OLEObject>
        </w:object>
      </w:r>
    </w:p>
    <w:p w:rsidR="003661CA" w:rsidRDefault="00710495" w:rsidP="00651724">
      <w:pPr>
        <w:spacing w:line="360" w:lineRule="auto"/>
        <w:jc w:val="center"/>
        <w:rPr>
          <w:sz w:val="28"/>
        </w:rPr>
      </w:pPr>
      <w:r>
        <w:rPr>
          <w:sz w:val="28"/>
        </w:rPr>
        <w:t>Рис.</w:t>
      </w:r>
      <w:r w:rsidR="0008288C">
        <w:rPr>
          <w:sz w:val="28"/>
        </w:rPr>
        <w:t xml:space="preserve"> 2.1</w:t>
      </w:r>
      <w:r>
        <w:rPr>
          <w:sz w:val="28"/>
        </w:rPr>
        <w:t xml:space="preserve"> Динамика показателей ликвидности СКПК «Калита»</w:t>
      </w:r>
    </w:p>
    <w:p w:rsidR="003661CA" w:rsidRDefault="003661CA">
      <w:pPr>
        <w:tabs>
          <w:tab w:val="left" w:pos="1185"/>
        </w:tabs>
        <w:spacing w:line="360" w:lineRule="auto"/>
        <w:ind w:firstLine="540"/>
        <w:jc w:val="both"/>
        <w:rPr>
          <w:sz w:val="28"/>
          <w:szCs w:val="28"/>
        </w:rPr>
      </w:pPr>
      <w:r>
        <w:rPr>
          <w:sz w:val="28"/>
          <w:szCs w:val="28"/>
        </w:rPr>
        <w:t>Основанием для признания структуры баланса предприятия неудовлетворительной, а предприятия – неплатежеспособным является расчет оценки структуры баланса:</w:t>
      </w:r>
    </w:p>
    <w:p w:rsidR="003661CA" w:rsidRDefault="003661CA">
      <w:pPr>
        <w:tabs>
          <w:tab w:val="left" w:pos="1185"/>
        </w:tabs>
        <w:spacing w:line="360" w:lineRule="auto"/>
        <w:ind w:firstLine="540"/>
        <w:jc w:val="both"/>
        <w:rPr>
          <w:sz w:val="28"/>
          <w:szCs w:val="28"/>
        </w:rPr>
      </w:pPr>
      <w:r>
        <w:rPr>
          <w:sz w:val="28"/>
          <w:szCs w:val="28"/>
        </w:rPr>
        <w:t>- коэффициент текущей ликвидности;</w:t>
      </w:r>
    </w:p>
    <w:p w:rsidR="003661CA" w:rsidRDefault="003661CA">
      <w:pPr>
        <w:tabs>
          <w:tab w:val="left" w:pos="1185"/>
        </w:tabs>
        <w:spacing w:line="360" w:lineRule="auto"/>
        <w:ind w:firstLine="540"/>
        <w:jc w:val="both"/>
        <w:rPr>
          <w:sz w:val="28"/>
          <w:szCs w:val="28"/>
        </w:rPr>
      </w:pPr>
      <w:r>
        <w:rPr>
          <w:sz w:val="28"/>
          <w:szCs w:val="28"/>
        </w:rPr>
        <w:t>- коэффициент обеспеченности собственными средствами.</w:t>
      </w:r>
    </w:p>
    <w:p w:rsidR="003661CA" w:rsidRDefault="003661CA">
      <w:pPr>
        <w:pStyle w:val="5"/>
      </w:pPr>
      <w:r>
        <w:t xml:space="preserve">Таблица </w:t>
      </w:r>
      <w:r w:rsidR="008A4ADF">
        <w:t>2.7</w:t>
      </w:r>
    </w:p>
    <w:p w:rsidR="003661CA" w:rsidRDefault="003661CA">
      <w:pPr>
        <w:pStyle w:val="6"/>
      </w:pPr>
      <w:r>
        <w:t>Оценка структуры баланса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2"/>
        <w:gridCol w:w="2424"/>
        <w:gridCol w:w="2364"/>
        <w:gridCol w:w="2364"/>
      </w:tblGrid>
      <w:tr w:rsidR="003661CA" w:rsidTr="00693FAB">
        <w:tc>
          <w:tcPr>
            <w:tcW w:w="2702" w:type="dxa"/>
            <w:vAlign w:val="center"/>
          </w:tcPr>
          <w:p w:rsidR="003661CA" w:rsidRDefault="003661CA">
            <w:pPr>
              <w:tabs>
                <w:tab w:val="left" w:pos="1185"/>
              </w:tabs>
              <w:spacing w:line="360" w:lineRule="auto"/>
              <w:jc w:val="center"/>
              <w:rPr>
                <w:sz w:val="28"/>
                <w:szCs w:val="28"/>
              </w:rPr>
            </w:pPr>
            <w:r>
              <w:rPr>
                <w:sz w:val="28"/>
                <w:szCs w:val="28"/>
              </w:rPr>
              <w:t>Наименование показателей</w:t>
            </w:r>
          </w:p>
        </w:tc>
        <w:tc>
          <w:tcPr>
            <w:tcW w:w="2424" w:type="dxa"/>
            <w:vAlign w:val="center"/>
          </w:tcPr>
          <w:p w:rsidR="003661CA" w:rsidRDefault="003661CA">
            <w:pPr>
              <w:tabs>
                <w:tab w:val="left" w:pos="1185"/>
              </w:tabs>
              <w:spacing w:line="360" w:lineRule="auto"/>
              <w:jc w:val="center"/>
              <w:rPr>
                <w:sz w:val="28"/>
                <w:szCs w:val="28"/>
              </w:rPr>
            </w:pPr>
            <w:r>
              <w:rPr>
                <w:sz w:val="28"/>
                <w:szCs w:val="28"/>
              </w:rPr>
              <w:t>Норма коэффициента</w:t>
            </w:r>
          </w:p>
        </w:tc>
        <w:tc>
          <w:tcPr>
            <w:tcW w:w="2364" w:type="dxa"/>
            <w:vAlign w:val="center"/>
          </w:tcPr>
          <w:p w:rsidR="003661CA" w:rsidRDefault="003661CA">
            <w:pPr>
              <w:tabs>
                <w:tab w:val="left" w:pos="1185"/>
              </w:tabs>
              <w:spacing w:line="360" w:lineRule="auto"/>
              <w:jc w:val="center"/>
              <w:rPr>
                <w:sz w:val="28"/>
                <w:szCs w:val="28"/>
              </w:rPr>
            </w:pPr>
            <w:r>
              <w:rPr>
                <w:sz w:val="28"/>
                <w:szCs w:val="28"/>
              </w:rPr>
              <w:t>На начало года</w:t>
            </w:r>
          </w:p>
        </w:tc>
        <w:tc>
          <w:tcPr>
            <w:tcW w:w="2364" w:type="dxa"/>
            <w:vAlign w:val="center"/>
          </w:tcPr>
          <w:p w:rsidR="003661CA" w:rsidRDefault="003661CA">
            <w:pPr>
              <w:tabs>
                <w:tab w:val="left" w:pos="1185"/>
              </w:tabs>
              <w:spacing w:line="360" w:lineRule="auto"/>
              <w:jc w:val="center"/>
              <w:rPr>
                <w:sz w:val="28"/>
                <w:szCs w:val="28"/>
              </w:rPr>
            </w:pPr>
            <w:r>
              <w:rPr>
                <w:sz w:val="28"/>
                <w:szCs w:val="28"/>
              </w:rPr>
              <w:t>На конец года</w:t>
            </w:r>
          </w:p>
        </w:tc>
      </w:tr>
      <w:tr w:rsidR="003661CA" w:rsidTr="00693FAB">
        <w:tc>
          <w:tcPr>
            <w:tcW w:w="2702" w:type="dxa"/>
            <w:vAlign w:val="center"/>
          </w:tcPr>
          <w:p w:rsidR="003661CA" w:rsidRDefault="003661CA">
            <w:pPr>
              <w:tabs>
                <w:tab w:val="left" w:pos="1185"/>
              </w:tabs>
              <w:spacing w:line="360" w:lineRule="auto"/>
              <w:jc w:val="center"/>
              <w:rPr>
                <w:sz w:val="28"/>
                <w:szCs w:val="28"/>
              </w:rPr>
            </w:pPr>
            <w:r>
              <w:rPr>
                <w:sz w:val="28"/>
                <w:szCs w:val="28"/>
              </w:rPr>
              <w:t>1</w:t>
            </w:r>
          </w:p>
        </w:tc>
        <w:tc>
          <w:tcPr>
            <w:tcW w:w="2424" w:type="dxa"/>
            <w:vAlign w:val="center"/>
          </w:tcPr>
          <w:p w:rsidR="003661CA" w:rsidRDefault="003661CA">
            <w:pPr>
              <w:tabs>
                <w:tab w:val="left" w:pos="1185"/>
              </w:tabs>
              <w:spacing w:line="360" w:lineRule="auto"/>
              <w:jc w:val="center"/>
              <w:rPr>
                <w:sz w:val="28"/>
                <w:szCs w:val="28"/>
              </w:rPr>
            </w:pPr>
            <w:r>
              <w:rPr>
                <w:sz w:val="28"/>
                <w:szCs w:val="28"/>
              </w:rPr>
              <w:t>2</w:t>
            </w:r>
          </w:p>
        </w:tc>
        <w:tc>
          <w:tcPr>
            <w:tcW w:w="2364" w:type="dxa"/>
            <w:vAlign w:val="center"/>
          </w:tcPr>
          <w:p w:rsidR="003661CA" w:rsidRDefault="003661CA">
            <w:pPr>
              <w:tabs>
                <w:tab w:val="left" w:pos="1185"/>
              </w:tabs>
              <w:spacing w:line="360" w:lineRule="auto"/>
              <w:jc w:val="center"/>
              <w:rPr>
                <w:sz w:val="28"/>
                <w:szCs w:val="28"/>
              </w:rPr>
            </w:pPr>
            <w:r>
              <w:rPr>
                <w:sz w:val="28"/>
                <w:szCs w:val="28"/>
              </w:rPr>
              <w:t>3</w:t>
            </w:r>
          </w:p>
        </w:tc>
        <w:tc>
          <w:tcPr>
            <w:tcW w:w="2364" w:type="dxa"/>
            <w:vAlign w:val="center"/>
          </w:tcPr>
          <w:p w:rsidR="003661CA" w:rsidRDefault="003661CA">
            <w:pPr>
              <w:tabs>
                <w:tab w:val="left" w:pos="1185"/>
              </w:tabs>
              <w:spacing w:line="360" w:lineRule="auto"/>
              <w:jc w:val="center"/>
              <w:rPr>
                <w:sz w:val="28"/>
                <w:szCs w:val="28"/>
              </w:rPr>
            </w:pPr>
            <w:r>
              <w:rPr>
                <w:sz w:val="28"/>
                <w:szCs w:val="28"/>
              </w:rPr>
              <w:t>4</w:t>
            </w:r>
          </w:p>
        </w:tc>
      </w:tr>
      <w:tr w:rsidR="003661CA" w:rsidTr="00693FAB">
        <w:tc>
          <w:tcPr>
            <w:tcW w:w="2702" w:type="dxa"/>
            <w:vAlign w:val="center"/>
          </w:tcPr>
          <w:p w:rsidR="003661CA" w:rsidRDefault="003661CA">
            <w:pPr>
              <w:tabs>
                <w:tab w:val="left" w:pos="1185"/>
              </w:tabs>
              <w:spacing w:line="360" w:lineRule="auto"/>
              <w:rPr>
                <w:sz w:val="28"/>
                <w:szCs w:val="28"/>
              </w:rPr>
            </w:pPr>
            <w:r>
              <w:rPr>
                <w:sz w:val="28"/>
                <w:szCs w:val="28"/>
              </w:rPr>
              <w:t>Коэффициент текущей ликвидности</w:t>
            </w:r>
          </w:p>
        </w:tc>
        <w:tc>
          <w:tcPr>
            <w:tcW w:w="2424" w:type="dxa"/>
            <w:vAlign w:val="center"/>
          </w:tcPr>
          <w:p w:rsidR="003661CA" w:rsidRDefault="003661CA">
            <w:pPr>
              <w:tabs>
                <w:tab w:val="left" w:pos="1185"/>
              </w:tabs>
              <w:spacing w:line="360" w:lineRule="auto"/>
              <w:jc w:val="center"/>
              <w:rPr>
                <w:sz w:val="28"/>
                <w:szCs w:val="28"/>
              </w:rPr>
            </w:pPr>
            <w:r>
              <w:rPr>
                <w:sz w:val="28"/>
                <w:szCs w:val="28"/>
              </w:rPr>
              <w:t>Не менее 2</w:t>
            </w:r>
          </w:p>
        </w:tc>
        <w:tc>
          <w:tcPr>
            <w:tcW w:w="2364" w:type="dxa"/>
            <w:vAlign w:val="center"/>
          </w:tcPr>
          <w:p w:rsidR="003661CA" w:rsidRDefault="003661CA">
            <w:pPr>
              <w:tabs>
                <w:tab w:val="left" w:pos="1185"/>
              </w:tabs>
              <w:spacing w:line="360" w:lineRule="auto"/>
              <w:jc w:val="center"/>
              <w:rPr>
                <w:sz w:val="28"/>
                <w:szCs w:val="28"/>
              </w:rPr>
            </w:pPr>
            <w:r>
              <w:rPr>
                <w:sz w:val="28"/>
                <w:szCs w:val="28"/>
              </w:rPr>
              <w:t>5,49348</w:t>
            </w:r>
          </w:p>
        </w:tc>
        <w:tc>
          <w:tcPr>
            <w:tcW w:w="2364" w:type="dxa"/>
            <w:vAlign w:val="center"/>
          </w:tcPr>
          <w:p w:rsidR="003661CA" w:rsidRDefault="003661CA">
            <w:pPr>
              <w:tabs>
                <w:tab w:val="left" w:pos="1185"/>
              </w:tabs>
              <w:spacing w:line="360" w:lineRule="auto"/>
              <w:jc w:val="center"/>
              <w:rPr>
                <w:sz w:val="28"/>
                <w:szCs w:val="28"/>
              </w:rPr>
            </w:pPr>
            <w:r>
              <w:rPr>
                <w:sz w:val="28"/>
                <w:szCs w:val="28"/>
              </w:rPr>
              <w:t>2,18599</w:t>
            </w:r>
          </w:p>
        </w:tc>
      </w:tr>
      <w:tr w:rsidR="003661CA" w:rsidTr="00693FAB">
        <w:tc>
          <w:tcPr>
            <w:tcW w:w="2702" w:type="dxa"/>
            <w:vAlign w:val="center"/>
          </w:tcPr>
          <w:p w:rsidR="003661CA" w:rsidRDefault="003661CA">
            <w:pPr>
              <w:tabs>
                <w:tab w:val="left" w:pos="1185"/>
              </w:tabs>
              <w:spacing w:line="360" w:lineRule="auto"/>
              <w:rPr>
                <w:sz w:val="28"/>
                <w:szCs w:val="28"/>
              </w:rPr>
            </w:pPr>
            <w:r>
              <w:rPr>
                <w:sz w:val="28"/>
                <w:szCs w:val="28"/>
              </w:rPr>
              <w:t>Коэффициент обеспеченности собственными средствами</w:t>
            </w:r>
          </w:p>
        </w:tc>
        <w:tc>
          <w:tcPr>
            <w:tcW w:w="2424" w:type="dxa"/>
            <w:vAlign w:val="center"/>
          </w:tcPr>
          <w:p w:rsidR="003661CA" w:rsidRDefault="003661CA">
            <w:pPr>
              <w:tabs>
                <w:tab w:val="left" w:pos="1185"/>
              </w:tabs>
              <w:spacing w:line="360" w:lineRule="auto"/>
              <w:jc w:val="center"/>
              <w:rPr>
                <w:sz w:val="28"/>
                <w:szCs w:val="28"/>
              </w:rPr>
            </w:pPr>
            <w:r>
              <w:rPr>
                <w:sz w:val="28"/>
                <w:szCs w:val="28"/>
              </w:rPr>
              <w:t>Не менее 0,1</w:t>
            </w:r>
          </w:p>
        </w:tc>
        <w:tc>
          <w:tcPr>
            <w:tcW w:w="2364" w:type="dxa"/>
            <w:vAlign w:val="center"/>
          </w:tcPr>
          <w:p w:rsidR="003661CA" w:rsidRDefault="003661CA">
            <w:pPr>
              <w:tabs>
                <w:tab w:val="left" w:pos="1185"/>
              </w:tabs>
              <w:spacing w:line="360" w:lineRule="auto"/>
              <w:jc w:val="center"/>
              <w:rPr>
                <w:sz w:val="28"/>
                <w:szCs w:val="28"/>
              </w:rPr>
            </w:pPr>
            <w:r>
              <w:rPr>
                <w:sz w:val="28"/>
                <w:szCs w:val="28"/>
              </w:rPr>
              <w:t>0,81797</w:t>
            </w:r>
          </w:p>
        </w:tc>
        <w:tc>
          <w:tcPr>
            <w:tcW w:w="2364" w:type="dxa"/>
            <w:vAlign w:val="center"/>
          </w:tcPr>
          <w:p w:rsidR="003661CA" w:rsidRDefault="003661CA">
            <w:pPr>
              <w:tabs>
                <w:tab w:val="left" w:pos="1185"/>
              </w:tabs>
              <w:spacing w:line="360" w:lineRule="auto"/>
              <w:jc w:val="center"/>
              <w:rPr>
                <w:sz w:val="28"/>
                <w:szCs w:val="28"/>
              </w:rPr>
            </w:pPr>
            <w:r>
              <w:rPr>
                <w:sz w:val="28"/>
                <w:szCs w:val="28"/>
              </w:rPr>
              <w:t>0,54254</w:t>
            </w:r>
          </w:p>
        </w:tc>
      </w:tr>
    </w:tbl>
    <w:p w:rsidR="00693FAB" w:rsidRDefault="00693FAB">
      <w:pPr>
        <w:pStyle w:val="a3"/>
      </w:pPr>
    </w:p>
    <w:p w:rsidR="00693FAB" w:rsidRDefault="00693FAB" w:rsidP="00872728">
      <w:pPr>
        <w:pStyle w:val="a3"/>
        <w:jc w:val="right"/>
      </w:pPr>
      <w:r>
        <w:t>Продолжение таблицы 2.7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2"/>
        <w:gridCol w:w="2389"/>
        <w:gridCol w:w="2363"/>
        <w:gridCol w:w="2400"/>
      </w:tblGrid>
      <w:tr w:rsidR="00693FAB" w:rsidTr="00864906">
        <w:tc>
          <w:tcPr>
            <w:tcW w:w="2463" w:type="dxa"/>
            <w:vAlign w:val="center"/>
          </w:tcPr>
          <w:p w:rsidR="00693FAB" w:rsidRDefault="00693FAB" w:rsidP="00693FAB">
            <w:pPr>
              <w:tabs>
                <w:tab w:val="left" w:pos="1185"/>
              </w:tabs>
              <w:spacing w:line="360" w:lineRule="auto"/>
              <w:jc w:val="center"/>
              <w:rPr>
                <w:sz w:val="28"/>
                <w:szCs w:val="28"/>
              </w:rPr>
            </w:pPr>
            <w:r>
              <w:rPr>
                <w:sz w:val="28"/>
                <w:szCs w:val="28"/>
              </w:rPr>
              <w:t>1</w:t>
            </w:r>
          </w:p>
        </w:tc>
        <w:tc>
          <w:tcPr>
            <w:tcW w:w="2463" w:type="dxa"/>
            <w:vAlign w:val="center"/>
          </w:tcPr>
          <w:p w:rsidR="00693FAB" w:rsidRDefault="00693FAB" w:rsidP="00693FAB">
            <w:pPr>
              <w:tabs>
                <w:tab w:val="left" w:pos="1185"/>
              </w:tabs>
              <w:spacing w:line="360" w:lineRule="auto"/>
              <w:jc w:val="center"/>
              <w:rPr>
                <w:sz w:val="28"/>
                <w:szCs w:val="28"/>
              </w:rPr>
            </w:pPr>
            <w:r>
              <w:rPr>
                <w:sz w:val="28"/>
                <w:szCs w:val="28"/>
              </w:rPr>
              <w:t>2</w:t>
            </w:r>
          </w:p>
        </w:tc>
        <w:tc>
          <w:tcPr>
            <w:tcW w:w="2464" w:type="dxa"/>
            <w:vAlign w:val="center"/>
          </w:tcPr>
          <w:p w:rsidR="00693FAB" w:rsidRDefault="00693FAB" w:rsidP="00693FAB">
            <w:pPr>
              <w:tabs>
                <w:tab w:val="left" w:pos="1185"/>
              </w:tabs>
              <w:spacing w:line="360" w:lineRule="auto"/>
              <w:jc w:val="center"/>
              <w:rPr>
                <w:sz w:val="28"/>
                <w:szCs w:val="28"/>
              </w:rPr>
            </w:pPr>
            <w:r>
              <w:rPr>
                <w:sz w:val="28"/>
                <w:szCs w:val="28"/>
              </w:rPr>
              <w:t>3</w:t>
            </w:r>
          </w:p>
        </w:tc>
        <w:tc>
          <w:tcPr>
            <w:tcW w:w="2464" w:type="dxa"/>
            <w:vAlign w:val="center"/>
          </w:tcPr>
          <w:p w:rsidR="00693FAB" w:rsidRDefault="00693FAB" w:rsidP="00693FAB">
            <w:pPr>
              <w:tabs>
                <w:tab w:val="left" w:pos="1185"/>
              </w:tabs>
              <w:spacing w:line="360" w:lineRule="auto"/>
              <w:jc w:val="center"/>
              <w:rPr>
                <w:sz w:val="28"/>
                <w:szCs w:val="28"/>
              </w:rPr>
            </w:pPr>
            <w:r>
              <w:rPr>
                <w:sz w:val="28"/>
                <w:szCs w:val="28"/>
              </w:rPr>
              <w:t>4</w:t>
            </w:r>
          </w:p>
        </w:tc>
      </w:tr>
      <w:tr w:rsidR="00693FAB" w:rsidTr="00864906">
        <w:tc>
          <w:tcPr>
            <w:tcW w:w="2463" w:type="dxa"/>
            <w:vAlign w:val="center"/>
          </w:tcPr>
          <w:p w:rsidR="00693FAB" w:rsidRDefault="00693FAB" w:rsidP="00864906">
            <w:pPr>
              <w:tabs>
                <w:tab w:val="left" w:pos="1185"/>
              </w:tabs>
              <w:spacing w:line="360" w:lineRule="auto"/>
              <w:rPr>
                <w:sz w:val="28"/>
                <w:szCs w:val="28"/>
              </w:rPr>
            </w:pPr>
            <w:r>
              <w:rPr>
                <w:sz w:val="28"/>
                <w:szCs w:val="28"/>
              </w:rPr>
              <w:t>Коэффициент утраты платежеспособности</w:t>
            </w:r>
          </w:p>
        </w:tc>
        <w:tc>
          <w:tcPr>
            <w:tcW w:w="2463" w:type="dxa"/>
            <w:vAlign w:val="center"/>
          </w:tcPr>
          <w:p w:rsidR="00693FAB" w:rsidRDefault="00693FAB" w:rsidP="00864906">
            <w:pPr>
              <w:tabs>
                <w:tab w:val="left" w:pos="1185"/>
              </w:tabs>
              <w:spacing w:line="360" w:lineRule="auto"/>
              <w:jc w:val="center"/>
              <w:rPr>
                <w:sz w:val="28"/>
                <w:szCs w:val="28"/>
              </w:rPr>
            </w:pPr>
            <w:r>
              <w:rPr>
                <w:sz w:val="28"/>
                <w:szCs w:val="28"/>
              </w:rPr>
              <w:t>Не менее 1,0</w:t>
            </w:r>
          </w:p>
        </w:tc>
        <w:tc>
          <w:tcPr>
            <w:tcW w:w="2464" w:type="dxa"/>
            <w:vAlign w:val="center"/>
          </w:tcPr>
          <w:p w:rsidR="00693FAB" w:rsidRDefault="00693FAB" w:rsidP="00864906">
            <w:pPr>
              <w:tabs>
                <w:tab w:val="left" w:pos="1185"/>
              </w:tabs>
              <w:spacing w:line="360" w:lineRule="auto"/>
              <w:jc w:val="center"/>
              <w:rPr>
                <w:sz w:val="28"/>
                <w:szCs w:val="28"/>
              </w:rPr>
            </w:pPr>
          </w:p>
        </w:tc>
        <w:tc>
          <w:tcPr>
            <w:tcW w:w="2464" w:type="dxa"/>
            <w:vAlign w:val="center"/>
          </w:tcPr>
          <w:p w:rsidR="00693FAB" w:rsidRDefault="00693FAB" w:rsidP="00864906">
            <w:pPr>
              <w:tabs>
                <w:tab w:val="left" w:pos="1185"/>
              </w:tabs>
              <w:spacing w:line="360" w:lineRule="auto"/>
              <w:jc w:val="center"/>
              <w:rPr>
                <w:sz w:val="28"/>
                <w:szCs w:val="28"/>
              </w:rPr>
            </w:pPr>
            <w:r>
              <w:rPr>
                <w:sz w:val="28"/>
                <w:szCs w:val="28"/>
              </w:rPr>
              <w:t xml:space="preserve">+ 1,35912 </w:t>
            </w:r>
          </w:p>
        </w:tc>
      </w:tr>
    </w:tbl>
    <w:p w:rsidR="00693FAB" w:rsidRPr="00693FAB" w:rsidRDefault="00693FAB" w:rsidP="00693FAB"/>
    <w:p w:rsidR="003661CA" w:rsidRDefault="003661CA">
      <w:pPr>
        <w:pStyle w:val="a3"/>
      </w:pPr>
      <w:r>
        <w:t>Источник: расчеты автора</w:t>
      </w:r>
    </w:p>
    <w:p w:rsidR="003661CA" w:rsidRDefault="003661CA">
      <w:pPr>
        <w:tabs>
          <w:tab w:val="left" w:pos="1185"/>
        </w:tabs>
        <w:spacing w:line="360" w:lineRule="auto"/>
        <w:ind w:firstLine="540"/>
        <w:jc w:val="both"/>
        <w:rPr>
          <w:sz w:val="28"/>
          <w:szCs w:val="28"/>
        </w:rPr>
      </w:pPr>
      <w:r>
        <w:rPr>
          <w:sz w:val="28"/>
          <w:szCs w:val="28"/>
        </w:rPr>
        <w:t>Показатели рентабельности являются относительными характеристиками финансовых результатов и эффективности деятельности предприятия. Расчет  показателей по СКПК «Калита» представлен в таблице</w:t>
      </w:r>
      <w:r w:rsidR="008A4ADF">
        <w:rPr>
          <w:sz w:val="28"/>
          <w:szCs w:val="28"/>
        </w:rPr>
        <w:t xml:space="preserve"> 2.8.</w:t>
      </w:r>
    </w:p>
    <w:p w:rsidR="003661CA" w:rsidRDefault="003661CA">
      <w:pPr>
        <w:pStyle w:val="5"/>
      </w:pPr>
      <w:r>
        <w:t xml:space="preserve">Таблица </w:t>
      </w:r>
      <w:r w:rsidR="008A4ADF">
        <w:t>2.8</w:t>
      </w:r>
    </w:p>
    <w:p w:rsidR="003661CA" w:rsidRDefault="003661CA">
      <w:pPr>
        <w:pStyle w:val="6"/>
      </w:pPr>
      <w:r>
        <w:t>Оценка рентабельности</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6"/>
        <w:gridCol w:w="1260"/>
        <w:gridCol w:w="1160"/>
        <w:gridCol w:w="1533"/>
      </w:tblGrid>
      <w:tr w:rsidR="003661CA">
        <w:trPr>
          <w:jc w:val="center"/>
        </w:trPr>
        <w:tc>
          <w:tcPr>
            <w:tcW w:w="5476" w:type="dxa"/>
            <w:vAlign w:val="center"/>
          </w:tcPr>
          <w:p w:rsidR="003661CA" w:rsidRDefault="003661CA">
            <w:pPr>
              <w:pStyle w:val="a5"/>
              <w:ind w:firstLine="0"/>
              <w:jc w:val="center"/>
            </w:pPr>
            <w:r>
              <w:t>Финансовые коэффициенты</w:t>
            </w:r>
          </w:p>
        </w:tc>
        <w:tc>
          <w:tcPr>
            <w:tcW w:w="1260" w:type="dxa"/>
            <w:vAlign w:val="center"/>
          </w:tcPr>
          <w:p w:rsidR="003661CA" w:rsidRDefault="003661CA">
            <w:pPr>
              <w:pStyle w:val="a5"/>
              <w:ind w:firstLine="0"/>
              <w:jc w:val="center"/>
            </w:pPr>
            <w:r>
              <w:t>На начало года</w:t>
            </w:r>
          </w:p>
        </w:tc>
        <w:tc>
          <w:tcPr>
            <w:tcW w:w="1160" w:type="dxa"/>
            <w:vAlign w:val="center"/>
          </w:tcPr>
          <w:p w:rsidR="003661CA" w:rsidRDefault="003661CA">
            <w:pPr>
              <w:pStyle w:val="a5"/>
              <w:ind w:firstLine="0"/>
              <w:jc w:val="center"/>
            </w:pPr>
            <w:r>
              <w:t>На конец года</w:t>
            </w:r>
          </w:p>
        </w:tc>
        <w:tc>
          <w:tcPr>
            <w:tcW w:w="1533" w:type="dxa"/>
            <w:vAlign w:val="center"/>
          </w:tcPr>
          <w:p w:rsidR="003661CA" w:rsidRDefault="003661CA">
            <w:pPr>
              <w:pStyle w:val="a5"/>
              <w:ind w:firstLine="0"/>
              <w:jc w:val="center"/>
            </w:pPr>
            <w:r>
              <w:t>Изменения за год</w:t>
            </w:r>
          </w:p>
        </w:tc>
      </w:tr>
      <w:tr w:rsidR="003661CA">
        <w:trPr>
          <w:jc w:val="center"/>
        </w:trPr>
        <w:tc>
          <w:tcPr>
            <w:tcW w:w="5476" w:type="dxa"/>
            <w:vAlign w:val="center"/>
          </w:tcPr>
          <w:p w:rsidR="003661CA" w:rsidRDefault="003661CA">
            <w:pPr>
              <w:pStyle w:val="a5"/>
              <w:ind w:firstLine="0"/>
              <w:jc w:val="center"/>
            </w:pPr>
            <w:r>
              <w:t>1</w:t>
            </w:r>
          </w:p>
        </w:tc>
        <w:tc>
          <w:tcPr>
            <w:tcW w:w="1260" w:type="dxa"/>
            <w:vAlign w:val="center"/>
          </w:tcPr>
          <w:p w:rsidR="003661CA" w:rsidRDefault="003661CA">
            <w:pPr>
              <w:pStyle w:val="a5"/>
              <w:ind w:firstLine="0"/>
              <w:jc w:val="center"/>
            </w:pPr>
            <w:r>
              <w:t>2</w:t>
            </w:r>
          </w:p>
        </w:tc>
        <w:tc>
          <w:tcPr>
            <w:tcW w:w="1160" w:type="dxa"/>
            <w:vAlign w:val="center"/>
          </w:tcPr>
          <w:p w:rsidR="003661CA" w:rsidRDefault="003661CA">
            <w:pPr>
              <w:pStyle w:val="a5"/>
              <w:ind w:firstLine="0"/>
              <w:jc w:val="center"/>
            </w:pPr>
            <w:r>
              <w:t>3</w:t>
            </w:r>
          </w:p>
        </w:tc>
        <w:tc>
          <w:tcPr>
            <w:tcW w:w="1533" w:type="dxa"/>
            <w:vAlign w:val="center"/>
          </w:tcPr>
          <w:p w:rsidR="003661CA" w:rsidRDefault="003661CA">
            <w:pPr>
              <w:pStyle w:val="a5"/>
              <w:ind w:firstLine="0"/>
              <w:jc w:val="center"/>
            </w:pPr>
            <w:r>
              <w:t>4</w:t>
            </w:r>
          </w:p>
        </w:tc>
      </w:tr>
      <w:tr w:rsidR="003661CA">
        <w:trPr>
          <w:jc w:val="center"/>
        </w:trPr>
        <w:tc>
          <w:tcPr>
            <w:tcW w:w="5476" w:type="dxa"/>
            <w:vAlign w:val="center"/>
          </w:tcPr>
          <w:p w:rsidR="003661CA" w:rsidRDefault="003661CA">
            <w:pPr>
              <w:pStyle w:val="a5"/>
              <w:ind w:firstLine="0"/>
              <w:jc w:val="left"/>
            </w:pPr>
            <w:r>
              <w:rPr>
                <w:color w:val="000000"/>
                <w:szCs w:val="28"/>
              </w:rPr>
              <w:t>1. Коэффициент рентабельности собственного капитала, %</w:t>
            </w:r>
          </w:p>
        </w:tc>
        <w:tc>
          <w:tcPr>
            <w:tcW w:w="1260" w:type="dxa"/>
            <w:vAlign w:val="center"/>
          </w:tcPr>
          <w:p w:rsidR="003661CA" w:rsidRDefault="003661CA">
            <w:pPr>
              <w:pStyle w:val="a5"/>
              <w:ind w:firstLine="0"/>
              <w:jc w:val="center"/>
            </w:pPr>
            <w:r>
              <w:t>0,66</w:t>
            </w:r>
          </w:p>
        </w:tc>
        <w:tc>
          <w:tcPr>
            <w:tcW w:w="1160" w:type="dxa"/>
            <w:vAlign w:val="center"/>
          </w:tcPr>
          <w:p w:rsidR="003661CA" w:rsidRDefault="003661CA">
            <w:pPr>
              <w:pStyle w:val="a5"/>
              <w:ind w:firstLine="0"/>
              <w:jc w:val="center"/>
            </w:pPr>
            <w:r>
              <w:t>0,49</w:t>
            </w:r>
          </w:p>
        </w:tc>
        <w:tc>
          <w:tcPr>
            <w:tcW w:w="1533" w:type="dxa"/>
            <w:vAlign w:val="center"/>
          </w:tcPr>
          <w:p w:rsidR="003661CA" w:rsidRDefault="003661CA">
            <w:pPr>
              <w:pStyle w:val="a5"/>
              <w:ind w:firstLine="0"/>
              <w:jc w:val="center"/>
            </w:pPr>
            <w:r>
              <w:t>- 0,17</w:t>
            </w:r>
          </w:p>
        </w:tc>
      </w:tr>
      <w:tr w:rsidR="003661CA">
        <w:trPr>
          <w:jc w:val="center"/>
        </w:trPr>
        <w:tc>
          <w:tcPr>
            <w:tcW w:w="5476" w:type="dxa"/>
            <w:vAlign w:val="center"/>
          </w:tcPr>
          <w:p w:rsidR="003661CA" w:rsidRDefault="003661CA">
            <w:pPr>
              <w:pStyle w:val="a5"/>
              <w:ind w:firstLine="0"/>
              <w:jc w:val="left"/>
            </w:pPr>
            <w:r>
              <w:t>2. Коэффициент уставного фонда, %</w:t>
            </w:r>
          </w:p>
        </w:tc>
        <w:tc>
          <w:tcPr>
            <w:tcW w:w="1260" w:type="dxa"/>
            <w:vAlign w:val="center"/>
          </w:tcPr>
          <w:p w:rsidR="003661CA" w:rsidRDefault="003661CA">
            <w:pPr>
              <w:pStyle w:val="a5"/>
              <w:ind w:firstLine="0"/>
              <w:jc w:val="center"/>
            </w:pPr>
            <w:r>
              <w:t>0,73</w:t>
            </w:r>
          </w:p>
        </w:tc>
        <w:tc>
          <w:tcPr>
            <w:tcW w:w="1160" w:type="dxa"/>
            <w:vAlign w:val="center"/>
          </w:tcPr>
          <w:p w:rsidR="003661CA" w:rsidRDefault="003661CA">
            <w:pPr>
              <w:pStyle w:val="a5"/>
              <w:ind w:firstLine="0"/>
              <w:jc w:val="center"/>
            </w:pPr>
            <w:r>
              <w:t>0,54</w:t>
            </w:r>
          </w:p>
        </w:tc>
        <w:tc>
          <w:tcPr>
            <w:tcW w:w="1533" w:type="dxa"/>
            <w:vAlign w:val="center"/>
          </w:tcPr>
          <w:p w:rsidR="003661CA" w:rsidRDefault="003661CA">
            <w:pPr>
              <w:pStyle w:val="a5"/>
              <w:ind w:firstLine="0"/>
              <w:jc w:val="center"/>
            </w:pPr>
            <w:r>
              <w:t>- 0,19</w:t>
            </w:r>
          </w:p>
        </w:tc>
      </w:tr>
      <w:tr w:rsidR="003661CA">
        <w:trPr>
          <w:jc w:val="center"/>
        </w:trPr>
        <w:tc>
          <w:tcPr>
            <w:tcW w:w="5476" w:type="dxa"/>
            <w:vAlign w:val="center"/>
          </w:tcPr>
          <w:p w:rsidR="003661CA" w:rsidRDefault="003661CA">
            <w:pPr>
              <w:pStyle w:val="a5"/>
              <w:ind w:firstLine="0"/>
              <w:jc w:val="left"/>
            </w:pPr>
            <w:r>
              <w:t>3. Коэффициент оборотного капитала, %</w:t>
            </w:r>
          </w:p>
        </w:tc>
        <w:tc>
          <w:tcPr>
            <w:tcW w:w="1260" w:type="dxa"/>
            <w:vAlign w:val="center"/>
          </w:tcPr>
          <w:p w:rsidR="003661CA" w:rsidRDefault="003661CA">
            <w:pPr>
              <w:pStyle w:val="a5"/>
              <w:ind w:firstLine="0"/>
              <w:jc w:val="center"/>
            </w:pPr>
            <w:r>
              <w:t>0,54</w:t>
            </w:r>
          </w:p>
        </w:tc>
        <w:tc>
          <w:tcPr>
            <w:tcW w:w="1160" w:type="dxa"/>
            <w:vAlign w:val="center"/>
          </w:tcPr>
          <w:p w:rsidR="003661CA" w:rsidRDefault="003661CA">
            <w:pPr>
              <w:pStyle w:val="a5"/>
              <w:ind w:firstLine="0"/>
              <w:jc w:val="center"/>
            </w:pPr>
            <w:r>
              <w:t>0,27</w:t>
            </w:r>
          </w:p>
        </w:tc>
        <w:tc>
          <w:tcPr>
            <w:tcW w:w="1533" w:type="dxa"/>
            <w:vAlign w:val="center"/>
          </w:tcPr>
          <w:p w:rsidR="003661CA" w:rsidRDefault="003661CA">
            <w:pPr>
              <w:pStyle w:val="a5"/>
              <w:ind w:firstLine="0"/>
              <w:jc w:val="center"/>
            </w:pPr>
            <w:r>
              <w:t>- 0,27</w:t>
            </w:r>
          </w:p>
        </w:tc>
      </w:tr>
      <w:tr w:rsidR="003661CA">
        <w:trPr>
          <w:jc w:val="center"/>
        </w:trPr>
        <w:tc>
          <w:tcPr>
            <w:tcW w:w="5476" w:type="dxa"/>
            <w:vAlign w:val="center"/>
          </w:tcPr>
          <w:p w:rsidR="003661CA" w:rsidRDefault="003661CA">
            <w:pPr>
              <w:pStyle w:val="a5"/>
              <w:ind w:firstLine="0"/>
              <w:jc w:val="left"/>
            </w:pPr>
            <w:r>
              <w:t>4. Коэффициент использования привлеченных средств, %</w:t>
            </w:r>
          </w:p>
        </w:tc>
        <w:tc>
          <w:tcPr>
            <w:tcW w:w="1260" w:type="dxa"/>
            <w:vAlign w:val="center"/>
          </w:tcPr>
          <w:p w:rsidR="003661CA" w:rsidRDefault="003661CA">
            <w:pPr>
              <w:pStyle w:val="a5"/>
              <w:ind w:firstLine="0"/>
              <w:jc w:val="center"/>
            </w:pPr>
            <w:r>
              <w:t>2,98</w:t>
            </w:r>
          </w:p>
        </w:tc>
        <w:tc>
          <w:tcPr>
            <w:tcW w:w="1160" w:type="dxa"/>
            <w:vAlign w:val="center"/>
          </w:tcPr>
          <w:p w:rsidR="003661CA" w:rsidRDefault="003661CA">
            <w:pPr>
              <w:pStyle w:val="a5"/>
              <w:ind w:firstLine="0"/>
              <w:jc w:val="center"/>
            </w:pPr>
            <w:r>
              <w:t>0,58</w:t>
            </w:r>
          </w:p>
        </w:tc>
        <w:tc>
          <w:tcPr>
            <w:tcW w:w="1533" w:type="dxa"/>
            <w:vAlign w:val="center"/>
          </w:tcPr>
          <w:p w:rsidR="003661CA" w:rsidRDefault="003661CA">
            <w:pPr>
              <w:pStyle w:val="a5"/>
              <w:ind w:firstLine="0"/>
              <w:jc w:val="center"/>
            </w:pPr>
            <w:r>
              <w:t>- 2,4</w:t>
            </w:r>
          </w:p>
        </w:tc>
      </w:tr>
    </w:tbl>
    <w:p w:rsidR="003661CA" w:rsidRDefault="003661CA">
      <w:pPr>
        <w:pStyle w:val="a3"/>
      </w:pPr>
      <w:r>
        <w:t>Источник: расчеты автора</w:t>
      </w:r>
    </w:p>
    <w:p w:rsidR="003661CA" w:rsidRDefault="003661CA">
      <w:pPr>
        <w:pStyle w:val="2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185"/>
        </w:tabs>
      </w:pPr>
      <w:r>
        <w:t>По результатам проведенного анализа структур изменений в активе и пассиве можно сделать следующие выводы, по которым видно, что наибольший «приток» средств был осуществлен за счет увеличения краткосрочных пассивов.</w:t>
      </w:r>
    </w:p>
    <w:p w:rsidR="003661CA" w:rsidRDefault="003661CA">
      <w:pPr>
        <w:tabs>
          <w:tab w:val="left" w:pos="1185"/>
        </w:tabs>
        <w:spacing w:line="360" w:lineRule="auto"/>
        <w:ind w:firstLine="540"/>
        <w:jc w:val="both"/>
        <w:rPr>
          <w:sz w:val="28"/>
          <w:szCs w:val="28"/>
        </w:rPr>
      </w:pPr>
      <w:r>
        <w:rPr>
          <w:sz w:val="28"/>
          <w:szCs w:val="28"/>
        </w:rPr>
        <w:t>Заемные средства и собственные средства составляют почти равные части пассива баланса, причем наибольший удельный вес в этих частях составляют займы и кредиты и уставный капитал.</w:t>
      </w:r>
    </w:p>
    <w:p w:rsidR="003661CA" w:rsidRDefault="003661CA">
      <w:pPr>
        <w:tabs>
          <w:tab w:val="left" w:pos="1185"/>
        </w:tabs>
        <w:spacing w:line="360" w:lineRule="auto"/>
        <w:ind w:firstLine="540"/>
        <w:jc w:val="both"/>
        <w:rPr>
          <w:sz w:val="28"/>
          <w:szCs w:val="28"/>
        </w:rPr>
      </w:pPr>
      <w:r>
        <w:rPr>
          <w:sz w:val="28"/>
          <w:szCs w:val="28"/>
        </w:rPr>
        <w:t>Также поток средств был вложен в оборотные активы, которые были пополнены за счет небольшого увеличения дебиторской задолженности (платежи по которой ожидаются в течение 12 месяцев после отчетной даты).</w:t>
      </w:r>
    </w:p>
    <w:p w:rsidR="003661CA" w:rsidRDefault="003661CA">
      <w:pPr>
        <w:tabs>
          <w:tab w:val="left" w:pos="1185"/>
        </w:tabs>
        <w:spacing w:line="360" w:lineRule="auto"/>
        <w:ind w:firstLine="540"/>
        <w:jc w:val="both"/>
        <w:rPr>
          <w:sz w:val="28"/>
          <w:szCs w:val="28"/>
        </w:rPr>
      </w:pPr>
      <w:r>
        <w:rPr>
          <w:sz w:val="28"/>
          <w:szCs w:val="28"/>
        </w:rPr>
        <w:t>За анализируемый период происходит увеличение величины валюты баланса: она увеличилась на 1951,00 тысячу рублей (с 2950,00 тысячи рублей до 4901,00 тысячи рублей)</w:t>
      </w:r>
    </w:p>
    <w:p w:rsidR="003661CA" w:rsidRDefault="003661CA">
      <w:pPr>
        <w:tabs>
          <w:tab w:val="left" w:pos="1185"/>
        </w:tabs>
        <w:spacing w:line="360" w:lineRule="auto"/>
        <w:ind w:firstLine="540"/>
        <w:jc w:val="both"/>
        <w:rPr>
          <w:sz w:val="28"/>
          <w:szCs w:val="28"/>
        </w:rPr>
      </w:pPr>
      <w:r>
        <w:rPr>
          <w:sz w:val="28"/>
          <w:szCs w:val="28"/>
        </w:rPr>
        <w:t>В течение отчетного года был понижен удельный вес собственных средств с 81,80 % до 54,25 % .</w:t>
      </w:r>
    </w:p>
    <w:p w:rsidR="003661CA" w:rsidRDefault="003661CA">
      <w:pPr>
        <w:tabs>
          <w:tab w:val="left" w:pos="1185"/>
        </w:tabs>
        <w:spacing w:line="360" w:lineRule="auto"/>
        <w:ind w:firstLine="540"/>
        <w:jc w:val="both"/>
        <w:rPr>
          <w:sz w:val="28"/>
          <w:szCs w:val="28"/>
        </w:rPr>
      </w:pPr>
      <w:r>
        <w:rPr>
          <w:sz w:val="28"/>
          <w:szCs w:val="28"/>
        </w:rPr>
        <w:t>Итак, в ходе анализа структуры выяснилось, что основным источником средств является заемные средства, которые Кооператив использовал для финансирования текущей деятельности в виде краткосрочных кредитов банка, а основным активом – оборотный, что связано со спецификой осуществляемой деятельности.</w:t>
      </w:r>
    </w:p>
    <w:p w:rsidR="003661CA" w:rsidRDefault="003661CA">
      <w:pPr>
        <w:tabs>
          <w:tab w:val="left" w:pos="1185"/>
        </w:tabs>
        <w:spacing w:line="360" w:lineRule="auto"/>
        <w:ind w:firstLine="540"/>
        <w:jc w:val="both"/>
        <w:rPr>
          <w:sz w:val="28"/>
          <w:szCs w:val="28"/>
        </w:rPr>
      </w:pPr>
      <w:r>
        <w:rPr>
          <w:sz w:val="28"/>
          <w:szCs w:val="28"/>
        </w:rPr>
        <w:t xml:space="preserve"> По результатам расчетов и проведенного анализа финансовой устойчивости по СКПК «Калита» можно отметить следующее:</w:t>
      </w:r>
    </w:p>
    <w:p w:rsidR="003661CA" w:rsidRDefault="003661CA">
      <w:pPr>
        <w:tabs>
          <w:tab w:val="left" w:pos="1185"/>
        </w:tabs>
        <w:spacing w:line="360" w:lineRule="auto"/>
        <w:ind w:firstLine="540"/>
        <w:jc w:val="both"/>
        <w:rPr>
          <w:sz w:val="28"/>
          <w:szCs w:val="28"/>
        </w:rPr>
      </w:pPr>
      <w:r>
        <w:rPr>
          <w:sz w:val="28"/>
          <w:szCs w:val="28"/>
        </w:rPr>
        <w:t>- условие платежеспособности предприятия выполняется, то есть собственные средства покрывают краткосрочные обязательства;</w:t>
      </w:r>
    </w:p>
    <w:p w:rsidR="003661CA" w:rsidRDefault="003661CA">
      <w:pPr>
        <w:tabs>
          <w:tab w:val="left" w:pos="1185"/>
        </w:tabs>
        <w:spacing w:line="360" w:lineRule="auto"/>
        <w:ind w:firstLine="540"/>
        <w:jc w:val="both"/>
        <w:rPr>
          <w:sz w:val="28"/>
          <w:szCs w:val="28"/>
        </w:rPr>
      </w:pPr>
      <w:r>
        <w:rPr>
          <w:sz w:val="28"/>
          <w:szCs w:val="28"/>
        </w:rPr>
        <w:t>- предприятие находится в абсолютно устойчивом финансовом состоянии.</w:t>
      </w:r>
    </w:p>
    <w:p w:rsidR="003661CA" w:rsidRDefault="003661CA">
      <w:pPr>
        <w:tabs>
          <w:tab w:val="left" w:pos="1185"/>
        </w:tabs>
        <w:spacing w:line="360" w:lineRule="auto"/>
        <w:ind w:firstLine="540"/>
        <w:jc w:val="both"/>
        <w:rPr>
          <w:sz w:val="28"/>
          <w:szCs w:val="28"/>
        </w:rPr>
      </w:pPr>
      <w:r>
        <w:rPr>
          <w:sz w:val="28"/>
          <w:szCs w:val="28"/>
        </w:rPr>
        <w:t>Коэффициент соотношения заемных и собственных средств соответствует нормальному значению и указывает на превышение собственных средств над заемными и в течение отчетного периода происходит уменьшение этого превышения.</w:t>
      </w:r>
    </w:p>
    <w:p w:rsidR="003661CA" w:rsidRDefault="003661CA">
      <w:pPr>
        <w:tabs>
          <w:tab w:val="left" w:pos="1185"/>
        </w:tabs>
        <w:spacing w:line="360" w:lineRule="auto"/>
        <w:ind w:firstLine="540"/>
        <w:jc w:val="both"/>
        <w:rPr>
          <w:sz w:val="28"/>
          <w:szCs w:val="28"/>
        </w:rPr>
      </w:pPr>
      <w:r>
        <w:rPr>
          <w:sz w:val="28"/>
          <w:szCs w:val="28"/>
        </w:rPr>
        <w:t>Высокое значение коэффициента маневренности, которое указывает на то, что в распоряжение предприятия есть средства, находящиеся в мобильной форме, что в свою очередь указывает на возможность маневрирования этими средствами.</w:t>
      </w:r>
    </w:p>
    <w:p w:rsidR="003661CA" w:rsidRDefault="003661CA">
      <w:pPr>
        <w:tabs>
          <w:tab w:val="left" w:pos="1185"/>
        </w:tabs>
        <w:spacing w:line="360" w:lineRule="auto"/>
        <w:ind w:firstLine="540"/>
        <w:jc w:val="both"/>
        <w:rPr>
          <w:sz w:val="28"/>
          <w:szCs w:val="28"/>
        </w:rPr>
      </w:pPr>
      <w:r>
        <w:rPr>
          <w:sz w:val="28"/>
          <w:szCs w:val="28"/>
        </w:rPr>
        <w:t>Отсутствуют долгосрочные заемные средства.</w:t>
      </w:r>
    </w:p>
    <w:p w:rsidR="003661CA" w:rsidRDefault="003661CA">
      <w:pPr>
        <w:tabs>
          <w:tab w:val="left" w:pos="1185"/>
        </w:tabs>
        <w:spacing w:line="360" w:lineRule="auto"/>
        <w:ind w:firstLine="540"/>
        <w:jc w:val="both"/>
        <w:rPr>
          <w:sz w:val="28"/>
          <w:szCs w:val="28"/>
        </w:rPr>
      </w:pPr>
      <w:r>
        <w:rPr>
          <w:sz w:val="28"/>
          <w:szCs w:val="28"/>
        </w:rPr>
        <w:t>Краткосрочные обязательства составляют всю сумму обязательств.</w:t>
      </w:r>
    </w:p>
    <w:p w:rsidR="003661CA" w:rsidRDefault="003661CA">
      <w:pPr>
        <w:tabs>
          <w:tab w:val="left" w:pos="1185"/>
        </w:tabs>
        <w:spacing w:line="360" w:lineRule="auto"/>
        <w:ind w:firstLine="540"/>
        <w:jc w:val="both"/>
        <w:rPr>
          <w:sz w:val="28"/>
          <w:szCs w:val="28"/>
        </w:rPr>
      </w:pPr>
      <w:r>
        <w:rPr>
          <w:sz w:val="28"/>
          <w:szCs w:val="28"/>
        </w:rPr>
        <w:t>Невысокая доля кредиторской задолженности и прочих пассивов в общей сумме обязательств предприятия.</w:t>
      </w:r>
    </w:p>
    <w:p w:rsidR="003661CA" w:rsidRDefault="003661CA">
      <w:pPr>
        <w:tabs>
          <w:tab w:val="left" w:pos="1185"/>
        </w:tabs>
        <w:spacing w:line="360" w:lineRule="auto"/>
        <w:ind w:firstLine="540"/>
        <w:jc w:val="both"/>
        <w:rPr>
          <w:sz w:val="28"/>
          <w:szCs w:val="28"/>
        </w:rPr>
      </w:pPr>
      <w:r>
        <w:rPr>
          <w:sz w:val="28"/>
          <w:szCs w:val="28"/>
        </w:rPr>
        <w:t>По результатам анализа ликвидности баланса можно отменить следующее:</w:t>
      </w:r>
    </w:p>
    <w:p w:rsidR="003661CA" w:rsidRDefault="003661CA">
      <w:pPr>
        <w:tabs>
          <w:tab w:val="left" w:pos="1185"/>
        </w:tabs>
        <w:spacing w:line="360" w:lineRule="auto"/>
        <w:ind w:firstLine="540"/>
        <w:jc w:val="both"/>
        <w:rPr>
          <w:sz w:val="28"/>
          <w:szCs w:val="28"/>
        </w:rPr>
      </w:pPr>
      <w:r>
        <w:rPr>
          <w:sz w:val="28"/>
          <w:szCs w:val="28"/>
        </w:rPr>
        <w:t>- общий показатель ликвидности значительно снизился;</w:t>
      </w:r>
    </w:p>
    <w:p w:rsidR="003661CA" w:rsidRDefault="003661CA">
      <w:pPr>
        <w:tabs>
          <w:tab w:val="left" w:pos="1185"/>
        </w:tabs>
        <w:spacing w:line="360" w:lineRule="auto"/>
        <w:ind w:firstLine="540"/>
        <w:jc w:val="both"/>
        <w:rPr>
          <w:sz w:val="28"/>
          <w:szCs w:val="28"/>
        </w:rPr>
      </w:pPr>
      <w:r>
        <w:rPr>
          <w:sz w:val="28"/>
          <w:szCs w:val="28"/>
        </w:rPr>
        <w:t>- коэффициент абсолютной ликвидности на начало года соответствовал нормативному значению, но к концу года произошло его уменьшение, что означает невозможность погашения в ближайшее время краткосрочной задолженности;</w:t>
      </w:r>
    </w:p>
    <w:p w:rsidR="003661CA" w:rsidRDefault="003661CA">
      <w:pPr>
        <w:tabs>
          <w:tab w:val="left" w:pos="1185"/>
        </w:tabs>
        <w:spacing w:line="360" w:lineRule="auto"/>
        <w:ind w:firstLine="540"/>
        <w:jc w:val="both"/>
        <w:rPr>
          <w:sz w:val="28"/>
          <w:szCs w:val="28"/>
        </w:rPr>
      </w:pPr>
      <w:r>
        <w:rPr>
          <w:sz w:val="28"/>
          <w:szCs w:val="28"/>
        </w:rPr>
        <w:t>- коэффициент покрытия (текущей) ликвидности соответствует нормативному значению, что показывает хорошие способности предприятия, при условии своевременности расчетов с дебиторами.</w:t>
      </w:r>
    </w:p>
    <w:p w:rsidR="003661CA" w:rsidRDefault="003661CA">
      <w:pPr>
        <w:tabs>
          <w:tab w:val="left" w:pos="1185"/>
        </w:tabs>
        <w:spacing w:line="360" w:lineRule="auto"/>
        <w:ind w:firstLine="540"/>
        <w:jc w:val="both"/>
        <w:rPr>
          <w:sz w:val="28"/>
          <w:szCs w:val="28"/>
        </w:rPr>
      </w:pPr>
      <w:r>
        <w:rPr>
          <w:sz w:val="28"/>
          <w:szCs w:val="28"/>
        </w:rPr>
        <w:t>По результатам определения неудовлетворительной структуры баланса предприятия очевидно следующее:</w:t>
      </w:r>
    </w:p>
    <w:p w:rsidR="003661CA" w:rsidRDefault="003661CA">
      <w:pPr>
        <w:tabs>
          <w:tab w:val="left" w:pos="1185"/>
        </w:tabs>
        <w:spacing w:line="360" w:lineRule="auto"/>
        <w:ind w:firstLine="540"/>
        <w:jc w:val="both"/>
        <w:rPr>
          <w:sz w:val="28"/>
          <w:szCs w:val="28"/>
        </w:rPr>
      </w:pPr>
      <w:r>
        <w:rPr>
          <w:sz w:val="28"/>
          <w:szCs w:val="28"/>
        </w:rPr>
        <w:t>- предприятие обладает ликвидным балансом, структура его удовлетворительная;</w:t>
      </w:r>
    </w:p>
    <w:p w:rsidR="003661CA" w:rsidRDefault="003661CA">
      <w:pPr>
        <w:tabs>
          <w:tab w:val="left" w:pos="1185"/>
        </w:tabs>
        <w:spacing w:line="360" w:lineRule="auto"/>
        <w:ind w:firstLine="540"/>
        <w:jc w:val="both"/>
        <w:rPr>
          <w:sz w:val="28"/>
          <w:szCs w:val="28"/>
        </w:rPr>
      </w:pPr>
      <w:r>
        <w:rPr>
          <w:sz w:val="28"/>
          <w:szCs w:val="28"/>
        </w:rPr>
        <w:t>- предприятие платежеспособно.</w:t>
      </w:r>
    </w:p>
    <w:p w:rsidR="003661CA" w:rsidRDefault="003661CA">
      <w:pPr>
        <w:tabs>
          <w:tab w:val="left" w:pos="1185"/>
        </w:tabs>
        <w:spacing w:line="360" w:lineRule="auto"/>
        <w:ind w:firstLine="540"/>
        <w:jc w:val="both"/>
        <w:rPr>
          <w:sz w:val="28"/>
          <w:szCs w:val="28"/>
        </w:rPr>
      </w:pPr>
      <w:r>
        <w:rPr>
          <w:sz w:val="28"/>
          <w:szCs w:val="28"/>
        </w:rPr>
        <w:t>Итак, структура баланса СКПК «Калита» удовлетворительная, поэтому Кооперативу не угрожает потеря платежеспособности в течение 3-ех месяцев, о чем свидетельствует расчетное значение коэффициента утраты платежеспособности, составляющее по состоянию на конец отчетного периода + 1,35912.</w:t>
      </w:r>
    </w:p>
    <w:p w:rsidR="003661CA" w:rsidRDefault="003661CA">
      <w:pPr>
        <w:tabs>
          <w:tab w:val="left" w:pos="1185"/>
        </w:tabs>
        <w:spacing w:line="360" w:lineRule="auto"/>
        <w:ind w:firstLine="540"/>
        <w:jc w:val="both"/>
        <w:rPr>
          <w:sz w:val="28"/>
          <w:szCs w:val="28"/>
        </w:rPr>
      </w:pPr>
      <w:r>
        <w:rPr>
          <w:sz w:val="28"/>
          <w:szCs w:val="28"/>
        </w:rPr>
        <w:t>Все показатели рентабельности (прибыльности) к концу отчетного периода снизились, что свидетельствует о неэффективной работе предприятия.</w:t>
      </w:r>
    </w:p>
    <w:p w:rsidR="003661CA" w:rsidRDefault="003661CA">
      <w:pPr>
        <w:pStyle w:val="a5"/>
      </w:pPr>
      <w:r>
        <w:t>При рассмотрении динамики основных коэффициентов, характеризующих финансовое состояние СКПК «Калита» за 2008 год можно сделать вывод о том, что у Кооператива наблюдается увеличение финансовой зависимости от внешних кредиторов в связи с привлечением краткосрочных кредитных средств.</w:t>
      </w:r>
    </w:p>
    <w:p w:rsidR="003661CA" w:rsidRDefault="003661CA">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rsidP="008205E8">
      <w:pPr>
        <w:spacing w:line="360" w:lineRule="auto"/>
        <w:jc w:val="center"/>
        <w:rPr>
          <w:b/>
          <w:sz w:val="28"/>
        </w:rPr>
      </w:pPr>
      <w:r w:rsidRPr="008205E8">
        <w:rPr>
          <w:b/>
          <w:sz w:val="28"/>
        </w:rPr>
        <w:t>3. РАЗРАБОТКА РЕКОМЕНДАЦИЙ ПО УЛУЧШЕНИЮ ФИНАНСОВОГО СОСТОЯНИЯ СКПК «КАЛИТА»</w:t>
      </w:r>
    </w:p>
    <w:p w:rsidR="00C42A70" w:rsidRDefault="008B40A9" w:rsidP="008B40A9">
      <w:pPr>
        <w:spacing w:line="360" w:lineRule="auto"/>
        <w:ind w:firstLine="540"/>
        <w:jc w:val="center"/>
        <w:rPr>
          <w:b/>
          <w:sz w:val="28"/>
        </w:rPr>
      </w:pPr>
      <w:r w:rsidRPr="008B40A9">
        <w:rPr>
          <w:b/>
          <w:sz w:val="28"/>
        </w:rPr>
        <w:t xml:space="preserve">3.1. Рекомендации по увеличению собственных средств </w:t>
      </w:r>
    </w:p>
    <w:p w:rsidR="004E4BB3" w:rsidRDefault="008B40A9" w:rsidP="008B40A9">
      <w:pPr>
        <w:spacing w:line="360" w:lineRule="auto"/>
        <w:ind w:firstLine="540"/>
        <w:jc w:val="center"/>
        <w:rPr>
          <w:b/>
          <w:sz w:val="28"/>
        </w:rPr>
      </w:pPr>
      <w:r w:rsidRPr="008B40A9">
        <w:rPr>
          <w:b/>
          <w:sz w:val="28"/>
        </w:rPr>
        <w:t>СКПК «Калита»</w:t>
      </w:r>
    </w:p>
    <w:p w:rsidR="00BC5EC2" w:rsidRPr="008B40A9" w:rsidRDefault="00BC5EC2" w:rsidP="008B40A9">
      <w:pPr>
        <w:spacing w:line="360" w:lineRule="auto"/>
        <w:ind w:firstLine="540"/>
        <w:jc w:val="center"/>
        <w:rPr>
          <w:b/>
          <w:sz w:val="28"/>
        </w:rPr>
      </w:pPr>
    </w:p>
    <w:p w:rsidR="008205E8" w:rsidRDefault="008205E8" w:rsidP="008205E8">
      <w:pPr>
        <w:spacing w:line="360" w:lineRule="auto"/>
        <w:ind w:firstLine="540"/>
        <w:jc w:val="both"/>
        <w:rPr>
          <w:sz w:val="28"/>
        </w:rPr>
      </w:pPr>
      <w:r>
        <w:rPr>
          <w:sz w:val="28"/>
        </w:rPr>
        <w:t xml:space="preserve">Сельхозтоваропроизводители в связи с сезонностью производства вынуждены брать кредиты. Но высокие процентные ставки коммерческих банков в нашей стране ориентированы сейчас на большую прибыль торгово-посреднических компаний, в </w:t>
      </w:r>
      <w:r w:rsidR="00CB1910">
        <w:rPr>
          <w:sz w:val="28"/>
        </w:rPr>
        <w:t>связи</w:t>
      </w:r>
      <w:r w:rsidR="00EE167A">
        <w:rPr>
          <w:sz w:val="28"/>
        </w:rPr>
        <w:t xml:space="preserve"> с чем селяне, не выдерживая такого пресса кредитных ставок, испытывают нехватку денежных ресурсов. К тому же банковская система как элемент рыночной инфраструктуры соответствуют крупным формам организации производственной деятельности. Субъекты «малого» кредитования имеют ограниченный доступ к кредитным ресурсам, поскольку у банка отсутствует интерес работать с сельскими предпринимателями в силу финансовой неустойчивости последних и большой затратоемкости их кредитования.</w:t>
      </w:r>
    </w:p>
    <w:p w:rsidR="00CB1910" w:rsidRDefault="00CB1910" w:rsidP="008205E8">
      <w:pPr>
        <w:spacing w:line="360" w:lineRule="auto"/>
        <w:ind w:firstLine="540"/>
        <w:jc w:val="both"/>
        <w:rPr>
          <w:sz w:val="28"/>
        </w:rPr>
      </w:pPr>
      <w:r>
        <w:rPr>
          <w:sz w:val="28"/>
        </w:rPr>
        <w:t>Серьезная проблема заключается в утечке денежных средств из местного оборота сельских территорий. Значительная часть временно свободных денежных накоплений сельского населения аккумулируется в Сбербанке, и как правило, отвлекаясь из денежного оборота данной территории, используется в других отраслях и сферах деятельности.</w:t>
      </w:r>
    </w:p>
    <w:p w:rsidR="00CB1910" w:rsidRDefault="00CB1910" w:rsidP="008205E8">
      <w:pPr>
        <w:spacing w:line="360" w:lineRule="auto"/>
        <w:ind w:firstLine="540"/>
        <w:jc w:val="both"/>
        <w:rPr>
          <w:sz w:val="28"/>
        </w:rPr>
      </w:pPr>
      <w:r>
        <w:rPr>
          <w:sz w:val="28"/>
        </w:rPr>
        <w:t>Эти денежные накопления можно рассматривать как источник кредитования той части сельскохозяйственных предпринимателей, которые расширяют производственный оборот и испытывают недостаток в финансовых средствах. Для этого необходимо найти механизм вовлечения денежных накоплений граждан в хозяйственную деятельность сельхозтоваропроизводителей. Таким механизмом является организация сельск</w:t>
      </w:r>
      <w:r w:rsidR="004E4BB3">
        <w:rPr>
          <w:sz w:val="28"/>
        </w:rPr>
        <w:t>охозяйственного</w:t>
      </w:r>
      <w:r>
        <w:rPr>
          <w:sz w:val="28"/>
        </w:rPr>
        <w:t xml:space="preserve"> кредитн</w:t>
      </w:r>
      <w:r w:rsidR="004E4BB3">
        <w:rPr>
          <w:sz w:val="28"/>
        </w:rPr>
        <w:t>ого</w:t>
      </w:r>
      <w:r>
        <w:rPr>
          <w:sz w:val="28"/>
        </w:rPr>
        <w:t xml:space="preserve"> потребительск</w:t>
      </w:r>
      <w:r w:rsidR="004E4BB3">
        <w:rPr>
          <w:sz w:val="28"/>
        </w:rPr>
        <w:t>ого</w:t>
      </w:r>
      <w:r>
        <w:rPr>
          <w:sz w:val="28"/>
        </w:rPr>
        <w:t xml:space="preserve"> кооператив</w:t>
      </w:r>
      <w:r w:rsidR="004E4BB3">
        <w:rPr>
          <w:sz w:val="28"/>
        </w:rPr>
        <w:t>а</w:t>
      </w:r>
      <w:r>
        <w:rPr>
          <w:sz w:val="28"/>
        </w:rPr>
        <w:t>, позволяющи</w:t>
      </w:r>
      <w:r w:rsidR="004E4BB3">
        <w:rPr>
          <w:sz w:val="28"/>
        </w:rPr>
        <w:t>й</w:t>
      </w:r>
      <w:r>
        <w:rPr>
          <w:sz w:val="28"/>
        </w:rPr>
        <w:t xml:space="preserve"> удерживать денежные средства на своей территории и на этой базе решать экономические и социальные проблемы села.</w:t>
      </w:r>
      <w:r w:rsidR="006E7B87">
        <w:rPr>
          <w:sz w:val="28"/>
        </w:rPr>
        <w:t xml:space="preserve"> </w:t>
      </w:r>
    </w:p>
    <w:p w:rsidR="00CB1910" w:rsidRDefault="004376B7" w:rsidP="008205E8">
      <w:pPr>
        <w:spacing w:line="360" w:lineRule="auto"/>
        <w:ind w:firstLine="540"/>
        <w:jc w:val="both"/>
        <w:rPr>
          <w:sz w:val="28"/>
        </w:rPr>
      </w:pPr>
      <w:r>
        <w:rPr>
          <w:sz w:val="28"/>
        </w:rPr>
        <w:t xml:space="preserve">Опыт работы сельскохозяйственного кредитного потребительского кооператива СКПК «Калита» дает основания считать, что целью его функционирования является не извлечение возможно большей прибыли на капитал, а улучшение и облегчение условий предоставления займов своим членам для развития их хозяйственной деятельности. </w:t>
      </w:r>
      <w:r w:rsidR="008C5CFF">
        <w:rPr>
          <w:sz w:val="28"/>
        </w:rPr>
        <w:t>Принципы, на которых базируется сельскохозяйственный кредитный потребительский кооператив: взаимопомощь, производственное направление ссуды, самоокупаемость и самофинансирование, равноправие, доверие к личным качествам заемщика, доступность для всех членов информации о деятельности кооператива, явились основными факторами утверждения этой формы кредитования сельского населения как наиболее надежной и стабильной.</w:t>
      </w:r>
    </w:p>
    <w:p w:rsidR="00D04675" w:rsidRDefault="00D04675" w:rsidP="008205E8">
      <w:pPr>
        <w:spacing w:line="360" w:lineRule="auto"/>
        <w:ind w:firstLine="540"/>
        <w:jc w:val="both"/>
        <w:rPr>
          <w:sz w:val="28"/>
        </w:rPr>
      </w:pPr>
      <w:r>
        <w:rPr>
          <w:sz w:val="28"/>
        </w:rPr>
        <w:t>Сельскохозяйственны</w:t>
      </w:r>
      <w:r w:rsidR="00BA1FA0">
        <w:rPr>
          <w:sz w:val="28"/>
        </w:rPr>
        <w:t>м</w:t>
      </w:r>
      <w:r>
        <w:rPr>
          <w:sz w:val="28"/>
        </w:rPr>
        <w:t xml:space="preserve"> кредитны</w:t>
      </w:r>
      <w:r w:rsidR="00BA1FA0">
        <w:rPr>
          <w:sz w:val="28"/>
        </w:rPr>
        <w:t>м</w:t>
      </w:r>
      <w:r>
        <w:rPr>
          <w:sz w:val="28"/>
        </w:rPr>
        <w:t xml:space="preserve"> потребительски</w:t>
      </w:r>
      <w:r w:rsidR="00BA1FA0">
        <w:rPr>
          <w:sz w:val="28"/>
        </w:rPr>
        <w:t>м</w:t>
      </w:r>
      <w:r>
        <w:rPr>
          <w:sz w:val="28"/>
        </w:rPr>
        <w:t xml:space="preserve"> кооператив</w:t>
      </w:r>
      <w:r w:rsidR="00BA1FA0">
        <w:rPr>
          <w:sz w:val="28"/>
        </w:rPr>
        <w:t>ом</w:t>
      </w:r>
      <w:r>
        <w:rPr>
          <w:sz w:val="28"/>
        </w:rPr>
        <w:t xml:space="preserve"> (СКПК) </w:t>
      </w:r>
      <w:r w:rsidR="00BA1FA0">
        <w:rPr>
          <w:sz w:val="28"/>
        </w:rPr>
        <w:t>признается добровольное объединение сельскохозяйственных товаропроизводителей, граждан, ведущих личное подсобное хозяйство, граждан, являющихся членами или работниками сельскохозяйственных организаций и крестьянских (фермерских) хозяйств, граждан, занимающихся садоводством, огородничеством или животноводством, а также юридических лиц</w:t>
      </w:r>
      <w:r w:rsidR="00E719B3">
        <w:rPr>
          <w:sz w:val="28"/>
        </w:rPr>
        <w:t>, признающие устав кооператива, принимающие участие в его хозяйственной деятельности</w:t>
      </w:r>
      <w:r w:rsidR="00BA1FA0">
        <w:rPr>
          <w:sz w:val="28"/>
        </w:rPr>
        <w:t xml:space="preserve"> на основе членства с целью удовлетворения материальных и иных потребностей участников, осуществляемое путем объединения его членами имущественных паевых взносов.</w:t>
      </w:r>
    </w:p>
    <w:p w:rsidR="0049644D" w:rsidRDefault="0049644D" w:rsidP="0049644D">
      <w:pPr>
        <w:spacing w:line="360" w:lineRule="auto"/>
        <w:ind w:firstLine="540"/>
        <w:jc w:val="both"/>
        <w:rPr>
          <w:sz w:val="28"/>
        </w:rPr>
      </w:pPr>
      <w:r>
        <w:rPr>
          <w:sz w:val="28"/>
        </w:rPr>
        <w:t xml:space="preserve">Финансовая устойчивость экономического субъекта </w:t>
      </w:r>
      <w:r w:rsidR="005A7B41">
        <w:rPr>
          <w:sz w:val="28"/>
        </w:rPr>
        <w:t>определяется,</w:t>
      </w:r>
      <w:r>
        <w:rPr>
          <w:sz w:val="28"/>
        </w:rPr>
        <w:t xml:space="preserve"> прежде </w:t>
      </w:r>
      <w:r w:rsidR="005A7B41">
        <w:rPr>
          <w:sz w:val="28"/>
        </w:rPr>
        <w:t>всего,</w:t>
      </w:r>
      <w:r>
        <w:rPr>
          <w:sz w:val="28"/>
        </w:rPr>
        <w:t xml:space="preserve"> его способностью погашать свои обязательства и сохранять права владения на принадлежащее имущество в долгосрочной перспективе. В связи с этим возникает необходимость четкого разграничения между собственными и заемными источниками сельскохозяйственного кредитного потребительского кооператива.</w:t>
      </w:r>
    </w:p>
    <w:p w:rsidR="00B07950" w:rsidRDefault="00B07950" w:rsidP="0049644D">
      <w:pPr>
        <w:spacing w:line="360" w:lineRule="auto"/>
        <w:ind w:firstLine="540"/>
        <w:jc w:val="both"/>
        <w:rPr>
          <w:sz w:val="28"/>
        </w:rPr>
      </w:pPr>
      <w:r>
        <w:rPr>
          <w:sz w:val="28"/>
        </w:rPr>
        <w:t>Скорректированная масса собственных средств кооператива служит основой привлечения заемных для кооператива средств. По закону «О сельскохозяйственной кооперации» собственные и привлеченные средства должны находиться в соотношении 40:60, то есть на один рубль собственных денег можно</w:t>
      </w:r>
      <w:r w:rsidR="00B8229B">
        <w:rPr>
          <w:sz w:val="28"/>
        </w:rPr>
        <w:t xml:space="preserve"> привлечь полтора рубля заемных, что позволяет выполнять основные нормативные требования, предъявляемые к кооперативу как финансовой организации.</w:t>
      </w:r>
    </w:p>
    <w:p w:rsidR="00CB1910" w:rsidRDefault="00BA1FA0" w:rsidP="008205E8">
      <w:pPr>
        <w:spacing w:line="360" w:lineRule="auto"/>
        <w:ind w:firstLine="540"/>
        <w:jc w:val="both"/>
        <w:rPr>
          <w:sz w:val="28"/>
        </w:rPr>
      </w:pPr>
      <w:r>
        <w:rPr>
          <w:sz w:val="28"/>
        </w:rPr>
        <w:t>Для того чтобы улучшить финансовое состояние СКПК «Калита» в первую очередь необходимо привлечь</w:t>
      </w:r>
      <w:r w:rsidR="00E719B3">
        <w:rPr>
          <w:sz w:val="28"/>
        </w:rPr>
        <w:t xml:space="preserve"> в число членов</w:t>
      </w:r>
      <w:r>
        <w:rPr>
          <w:sz w:val="28"/>
        </w:rPr>
        <w:t xml:space="preserve"> </w:t>
      </w:r>
      <w:r w:rsidR="00852AAD">
        <w:rPr>
          <w:sz w:val="28"/>
        </w:rPr>
        <w:t xml:space="preserve">кооператива </w:t>
      </w:r>
      <w:r w:rsidR="00E719B3">
        <w:rPr>
          <w:sz w:val="28"/>
        </w:rPr>
        <w:t xml:space="preserve">как можно больше  сельхозтоваропроизводителей из ближайших поселков, деревень и городов. </w:t>
      </w:r>
      <w:r w:rsidR="00852AAD">
        <w:rPr>
          <w:sz w:val="28"/>
        </w:rPr>
        <w:t>Так как именно это позволит увеличить собственный капитал, который влияет на многие относительные показатели финансовой устойчивости.</w:t>
      </w:r>
    </w:p>
    <w:p w:rsidR="00B07950" w:rsidRDefault="00D05A5A" w:rsidP="008205E8">
      <w:pPr>
        <w:spacing w:line="360" w:lineRule="auto"/>
        <w:ind w:firstLine="540"/>
        <w:jc w:val="both"/>
        <w:rPr>
          <w:sz w:val="28"/>
        </w:rPr>
      </w:pPr>
      <w:r>
        <w:rPr>
          <w:sz w:val="28"/>
        </w:rPr>
        <w:t>Собственные средства СКПК «Калита» представлены вступительными взносами</w:t>
      </w:r>
      <w:r w:rsidR="006F4F9B">
        <w:rPr>
          <w:sz w:val="28"/>
        </w:rPr>
        <w:t xml:space="preserve"> (обязательное условие вступления в кооператив)</w:t>
      </w:r>
      <w:r>
        <w:rPr>
          <w:sz w:val="28"/>
        </w:rPr>
        <w:t>, которые поступают в распоряжение кооператива на организационные и текущие расходы и при прекращении членства в кооперативе возврату не подлежат, а также паевым фондом</w:t>
      </w:r>
      <w:r w:rsidR="005B6B20">
        <w:rPr>
          <w:sz w:val="28"/>
        </w:rPr>
        <w:t>, который подлежит возврату при выходе из СКПК.</w:t>
      </w:r>
      <w:r w:rsidR="008B377B">
        <w:rPr>
          <w:sz w:val="28"/>
        </w:rPr>
        <w:t xml:space="preserve"> </w:t>
      </w:r>
      <w:r w:rsidR="005B6B20">
        <w:rPr>
          <w:sz w:val="28"/>
        </w:rPr>
        <w:t>Он</w:t>
      </w:r>
      <w:r>
        <w:rPr>
          <w:sz w:val="28"/>
        </w:rPr>
        <w:t xml:space="preserve"> формируется из обязательных и дополнительных паевых взносов. Обязательный паевой взнос устанавливается равными для всех членов кооператива и дает право голоса и право участия в деятельности кооператива. При условии внесения обязательного паевого взноса член СКПК «Калита» имеет право на внесение дополнительного паевого взноса, дающего ему возможность претендовать на получение большей доли займа, пропорционально размеру внесенных паевых взносов.</w:t>
      </w:r>
      <w:r w:rsidR="008B377B">
        <w:rPr>
          <w:sz w:val="28"/>
        </w:rPr>
        <w:t xml:space="preserve"> Также к собственным источникам относятся членские взносы в резервный фонд, которы</w:t>
      </w:r>
      <w:r w:rsidR="001A04FF">
        <w:rPr>
          <w:sz w:val="28"/>
        </w:rPr>
        <w:t>е</w:t>
      </w:r>
      <w:r w:rsidR="008B377B">
        <w:rPr>
          <w:sz w:val="28"/>
        </w:rPr>
        <w:t xml:space="preserve"> явля</w:t>
      </w:r>
      <w:r w:rsidR="001A04FF">
        <w:rPr>
          <w:sz w:val="28"/>
        </w:rPr>
        <w:t>ются</w:t>
      </w:r>
      <w:r w:rsidR="008B377B">
        <w:rPr>
          <w:sz w:val="28"/>
        </w:rPr>
        <w:t xml:space="preserve"> неделимым</w:t>
      </w:r>
      <w:r w:rsidR="001A04FF">
        <w:rPr>
          <w:sz w:val="28"/>
        </w:rPr>
        <w:t>и</w:t>
      </w:r>
      <w:r w:rsidR="008B377B">
        <w:rPr>
          <w:sz w:val="28"/>
        </w:rPr>
        <w:t xml:space="preserve"> и формиру</w:t>
      </w:r>
      <w:r w:rsidR="001A04FF">
        <w:rPr>
          <w:sz w:val="28"/>
        </w:rPr>
        <w:t>ю</w:t>
      </w:r>
      <w:r w:rsidR="008B377B">
        <w:rPr>
          <w:sz w:val="28"/>
        </w:rPr>
        <w:t>тся одновременно с паевым фондом.</w:t>
      </w:r>
      <w:r w:rsidR="001A04FF">
        <w:rPr>
          <w:sz w:val="28"/>
        </w:rPr>
        <w:t xml:space="preserve"> Р</w:t>
      </w:r>
      <w:r w:rsidR="008B377B">
        <w:rPr>
          <w:sz w:val="28"/>
        </w:rPr>
        <w:t>азмер</w:t>
      </w:r>
      <w:r w:rsidR="001A04FF">
        <w:rPr>
          <w:sz w:val="28"/>
        </w:rPr>
        <w:t xml:space="preserve"> резервного фонда</w:t>
      </w:r>
      <w:r w:rsidR="008B377B">
        <w:rPr>
          <w:sz w:val="28"/>
        </w:rPr>
        <w:t xml:space="preserve"> должен составлять не менее 10 % от паевого фонда. Резервный фонд используется в следующих случаях: возмещение потерь по невозвратам займов и возмещение балансового убытка.</w:t>
      </w:r>
    </w:p>
    <w:p w:rsidR="00BC5EC2" w:rsidRDefault="00BC5EC2" w:rsidP="008205E8">
      <w:pPr>
        <w:spacing w:line="360" w:lineRule="auto"/>
        <w:ind w:firstLine="540"/>
        <w:jc w:val="both"/>
        <w:rPr>
          <w:sz w:val="28"/>
        </w:rPr>
      </w:pPr>
    </w:p>
    <w:p w:rsidR="00DC134D" w:rsidRDefault="00DC134D" w:rsidP="00DC134D">
      <w:pPr>
        <w:spacing w:line="360" w:lineRule="auto"/>
        <w:ind w:firstLine="540"/>
        <w:jc w:val="center"/>
        <w:rPr>
          <w:b/>
          <w:sz w:val="28"/>
        </w:rPr>
      </w:pPr>
      <w:r w:rsidRPr="00DC134D">
        <w:rPr>
          <w:b/>
          <w:sz w:val="28"/>
        </w:rPr>
        <w:t>3.2. Усовершенствование заемной политики СКПК «Калита»</w:t>
      </w:r>
    </w:p>
    <w:p w:rsidR="00BC5EC2" w:rsidRPr="00DC134D" w:rsidRDefault="00BC5EC2" w:rsidP="00DC134D">
      <w:pPr>
        <w:spacing w:line="360" w:lineRule="auto"/>
        <w:ind w:firstLine="540"/>
        <w:jc w:val="center"/>
        <w:rPr>
          <w:b/>
          <w:sz w:val="28"/>
        </w:rPr>
      </w:pPr>
    </w:p>
    <w:p w:rsidR="00A51455" w:rsidRDefault="005546E1" w:rsidP="008205E8">
      <w:pPr>
        <w:spacing w:line="360" w:lineRule="auto"/>
        <w:ind w:firstLine="540"/>
        <w:jc w:val="both"/>
        <w:rPr>
          <w:sz w:val="28"/>
        </w:rPr>
      </w:pPr>
      <w:r>
        <w:rPr>
          <w:sz w:val="28"/>
        </w:rPr>
        <w:t>Специфика деятельности сельскохозяйственного кредитного потребительского кооператива «Калита» связана со значительной долей заемных средств в структуре пассивов. Чем больше величина заемных средств, тем шире возможности для получения дохода.</w:t>
      </w:r>
    </w:p>
    <w:p w:rsidR="005546E1" w:rsidRDefault="007771D1" w:rsidP="008205E8">
      <w:pPr>
        <w:spacing w:line="360" w:lineRule="auto"/>
        <w:ind w:firstLine="540"/>
        <w:jc w:val="both"/>
        <w:rPr>
          <w:sz w:val="28"/>
        </w:rPr>
      </w:pPr>
      <w:r>
        <w:rPr>
          <w:sz w:val="28"/>
        </w:rPr>
        <w:t>Заемные (привлеченные) источники состоят из сберегательных взносов членов кооператива, средств государственной поддержки (на возвратной основе), кредитов банков и других денежных поступлений.</w:t>
      </w:r>
    </w:p>
    <w:p w:rsidR="007142CB" w:rsidRDefault="002E0BF8" w:rsidP="008205E8">
      <w:pPr>
        <w:spacing w:line="360" w:lineRule="auto"/>
        <w:ind w:firstLine="540"/>
        <w:jc w:val="both"/>
        <w:rPr>
          <w:sz w:val="28"/>
        </w:rPr>
      </w:pPr>
      <w:r>
        <w:rPr>
          <w:sz w:val="28"/>
        </w:rPr>
        <w:t>Сберегательная деятельность – одно из основных направлений деятельности сельскохозяйственного кредитного потребительского кооператива</w:t>
      </w:r>
      <w:r w:rsidR="00BB631B">
        <w:rPr>
          <w:sz w:val="28"/>
        </w:rPr>
        <w:t xml:space="preserve"> «Калита»</w:t>
      </w:r>
      <w:r>
        <w:rPr>
          <w:sz w:val="28"/>
        </w:rPr>
        <w:t>, которая позволяет не только выполнять основное назначение кооператива, но и привлекать дополнительные источники для удовлетворения финансовых потребностей сельхозтоваропроизводителей и жителей села.</w:t>
      </w:r>
      <w:r w:rsidR="007142CB">
        <w:rPr>
          <w:sz w:val="28"/>
        </w:rPr>
        <w:t xml:space="preserve"> </w:t>
      </w:r>
    </w:p>
    <w:p w:rsidR="0088423B" w:rsidRDefault="0088423B" w:rsidP="008205E8">
      <w:pPr>
        <w:spacing w:line="360" w:lineRule="auto"/>
        <w:ind w:firstLine="540"/>
        <w:jc w:val="both"/>
        <w:rPr>
          <w:sz w:val="28"/>
        </w:rPr>
      </w:pPr>
      <w:r>
        <w:rPr>
          <w:sz w:val="28"/>
        </w:rPr>
        <w:t>Привлекая сбережения, кооператив преследует следующие задачи:</w:t>
      </w:r>
    </w:p>
    <w:p w:rsidR="0088423B" w:rsidRDefault="0088423B" w:rsidP="008205E8">
      <w:pPr>
        <w:spacing w:line="360" w:lineRule="auto"/>
        <w:ind w:firstLine="540"/>
        <w:jc w:val="both"/>
        <w:rPr>
          <w:sz w:val="28"/>
        </w:rPr>
      </w:pPr>
      <w:r>
        <w:rPr>
          <w:sz w:val="28"/>
        </w:rPr>
        <w:t>- удовлетворение спроса пайщиков по сохранению сбережений от инфляции, повышению доходов семейных бюджетов, увеличению средств для ведения домашнего хозяйства и микробизнеса;</w:t>
      </w:r>
    </w:p>
    <w:p w:rsidR="0088423B" w:rsidRDefault="0088423B" w:rsidP="008205E8">
      <w:pPr>
        <w:spacing w:line="360" w:lineRule="auto"/>
        <w:ind w:firstLine="540"/>
        <w:jc w:val="both"/>
        <w:rPr>
          <w:sz w:val="28"/>
        </w:rPr>
      </w:pPr>
      <w:r>
        <w:rPr>
          <w:sz w:val="28"/>
        </w:rPr>
        <w:t>- привлечение новых членов в СКПК, рост доверия сельского населения района к кооперативу;</w:t>
      </w:r>
    </w:p>
    <w:p w:rsidR="0088423B" w:rsidRDefault="0088423B" w:rsidP="008205E8">
      <w:pPr>
        <w:spacing w:line="360" w:lineRule="auto"/>
        <w:ind w:firstLine="540"/>
        <w:jc w:val="both"/>
        <w:rPr>
          <w:sz w:val="28"/>
        </w:rPr>
      </w:pPr>
      <w:r>
        <w:rPr>
          <w:sz w:val="28"/>
        </w:rPr>
        <w:t>- увеличение ресурсной базы для удовлетворения потребности членов кооператива в получении займов;</w:t>
      </w:r>
    </w:p>
    <w:p w:rsidR="0088423B" w:rsidRDefault="0088423B" w:rsidP="008205E8">
      <w:pPr>
        <w:spacing w:line="360" w:lineRule="auto"/>
        <w:ind w:firstLine="540"/>
        <w:jc w:val="both"/>
        <w:rPr>
          <w:sz w:val="28"/>
        </w:rPr>
      </w:pPr>
      <w:r>
        <w:rPr>
          <w:sz w:val="28"/>
        </w:rPr>
        <w:t>- снижение зависимости кооператива от внешних источников финансирования (банков, фондов и т. д.), создание стабильного источника притока капитала в СКПК «Калита» путем увеличения объема привлекаемых сбережений;</w:t>
      </w:r>
    </w:p>
    <w:p w:rsidR="0088423B" w:rsidRDefault="0088423B" w:rsidP="008205E8">
      <w:pPr>
        <w:spacing w:line="360" w:lineRule="auto"/>
        <w:ind w:firstLine="540"/>
        <w:jc w:val="both"/>
        <w:rPr>
          <w:sz w:val="28"/>
        </w:rPr>
      </w:pPr>
      <w:r>
        <w:rPr>
          <w:sz w:val="28"/>
        </w:rPr>
        <w:t>- усиление социального давления на заемщиков по своевременному возв</w:t>
      </w:r>
      <w:r w:rsidR="00BF36F6">
        <w:rPr>
          <w:sz w:val="28"/>
        </w:rPr>
        <w:t>рату займов со стороны пайщиков</w:t>
      </w:r>
      <w:r>
        <w:rPr>
          <w:sz w:val="28"/>
        </w:rPr>
        <w:t>, внесших в кооператив свои сбережения.</w:t>
      </w:r>
    </w:p>
    <w:p w:rsidR="0088423B" w:rsidRDefault="0088423B" w:rsidP="008205E8">
      <w:pPr>
        <w:spacing w:line="360" w:lineRule="auto"/>
        <w:ind w:firstLine="540"/>
        <w:jc w:val="both"/>
        <w:rPr>
          <w:sz w:val="28"/>
        </w:rPr>
      </w:pPr>
      <w:r>
        <w:rPr>
          <w:sz w:val="28"/>
        </w:rPr>
        <w:t>Доходы СКПК «Калита» от операций по выдаче займов за счет сбережений пайщиков не облагаются налогами. Это обстоятельство позволяет кооперативу быстро увеличивать свои доходы, снижать стоимость предоставляемых пайщикам займов.</w:t>
      </w:r>
    </w:p>
    <w:p w:rsidR="002E0BF8" w:rsidRDefault="00825B5C" w:rsidP="008205E8">
      <w:pPr>
        <w:spacing w:line="360" w:lineRule="auto"/>
        <w:ind w:firstLine="540"/>
        <w:jc w:val="both"/>
        <w:rPr>
          <w:sz w:val="28"/>
        </w:rPr>
      </w:pPr>
      <w:r>
        <w:rPr>
          <w:sz w:val="28"/>
        </w:rPr>
        <w:t>Чтобы стимулировать приток сбережений пайщиков СКПК «Калита» выполняет следующие факторы:</w:t>
      </w:r>
    </w:p>
    <w:p w:rsidR="00825B5C" w:rsidRDefault="00825B5C" w:rsidP="008205E8">
      <w:pPr>
        <w:spacing w:line="360" w:lineRule="auto"/>
        <w:ind w:firstLine="540"/>
        <w:jc w:val="both"/>
        <w:rPr>
          <w:sz w:val="28"/>
        </w:rPr>
      </w:pPr>
      <w:r>
        <w:rPr>
          <w:sz w:val="28"/>
        </w:rPr>
        <w:t>1) безопасность (сохранность) средств;</w:t>
      </w:r>
    </w:p>
    <w:p w:rsidR="00825B5C" w:rsidRDefault="00825B5C" w:rsidP="008205E8">
      <w:pPr>
        <w:spacing w:line="360" w:lineRule="auto"/>
        <w:ind w:firstLine="540"/>
        <w:jc w:val="both"/>
        <w:rPr>
          <w:sz w:val="28"/>
        </w:rPr>
      </w:pPr>
      <w:r>
        <w:rPr>
          <w:sz w:val="28"/>
        </w:rPr>
        <w:t>2) быстрота и простота оформления сбережений, получения процентов, перечисления подоходного налога, возврата средств;</w:t>
      </w:r>
    </w:p>
    <w:p w:rsidR="00825B5C" w:rsidRDefault="00825B5C" w:rsidP="008205E8">
      <w:pPr>
        <w:spacing w:line="360" w:lineRule="auto"/>
        <w:ind w:firstLine="540"/>
        <w:jc w:val="both"/>
        <w:rPr>
          <w:sz w:val="28"/>
        </w:rPr>
      </w:pPr>
      <w:r>
        <w:rPr>
          <w:sz w:val="28"/>
        </w:rPr>
        <w:t>3) ликвидность, то есть возможность возврата сбережений в кратчайшие сроки;</w:t>
      </w:r>
    </w:p>
    <w:p w:rsidR="00825B5C" w:rsidRDefault="00825B5C" w:rsidP="008205E8">
      <w:pPr>
        <w:spacing w:line="360" w:lineRule="auto"/>
        <w:ind w:firstLine="540"/>
        <w:jc w:val="both"/>
        <w:rPr>
          <w:sz w:val="28"/>
        </w:rPr>
      </w:pPr>
      <w:r>
        <w:rPr>
          <w:sz w:val="28"/>
        </w:rPr>
        <w:t>4) процентная ставка по сбережениям дает возможность установить приемлемую процентную ставку по займам и обеспечить доходность самого кооператива</w:t>
      </w:r>
      <w:r w:rsidR="00267DC2">
        <w:rPr>
          <w:sz w:val="28"/>
        </w:rPr>
        <w:t>.</w:t>
      </w:r>
    </w:p>
    <w:p w:rsidR="006D682C" w:rsidRDefault="006D682C" w:rsidP="008205E8">
      <w:pPr>
        <w:spacing w:line="360" w:lineRule="auto"/>
        <w:ind w:firstLine="540"/>
        <w:jc w:val="both"/>
        <w:rPr>
          <w:sz w:val="28"/>
        </w:rPr>
      </w:pPr>
      <w:r>
        <w:rPr>
          <w:sz w:val="28"/>
        </w:rPr>
        <w:t>Сельскохозяйственный кредитный потребительский кооператив имеет право принимать денежные средства только от своих членов как физических, так и юридических лиц.</w:t>
      </w:r>
    </w:p>
    <w:p w:rsidR="00267DC2" w:rsidRDefault="006D682C" w:rsidP="008205E8">
      <w:pPr>
        <w:spacing w:line="360" w:lineRule="auto"/>
        <w:ind w:firstLine="540"/>
        <w:jc w:val="both"/>
        <w:rPr>
          <w:sz w:val="28"/>
        </w:rPr>
      </w:pPr>
      <w:r>
        <w:rPr>
          <w:sz w:val="28"/>
        </w:rPr>
        <w:t>Для развития сберегательной деятельности СКПК «Калита» очень важны систематическая разъяснительная работа.</w:t>
      </w:r>
      <w:r w:rsidR="00267DC2">
        <w:rPr>
          <w:sz w:val="28"/>
        </w:rPr>
        <w:t xml:space="preserve"> Она проводится исполнительной дирекцией, сотрудниками, пайщиками. Они информируют жителей села об условиях сбережений в кооперативе, процедуре вступления в кооператив и оформления документов, видах сберегательных схем и доходах по ним. </w:t>
      </w:r>
      <w:r>
        <w:rPr>
          <w:sz w:val="28"/>
        </w:rPr>
        <w:t xml:space="preserve">Для пропагандистской и разъяснительной работы кооператив использует средства массовой информации, выступает на радио, телевидении, издает специальные </w:t>
      </w:r>
      <w:r w:rsidR="00267DC2">
        <w:rPr>
          <w:sz w:val="28"/>
        </w:rPr>
        <w:t>информационные листки</w:t>
      </w:r>
      <w:r>
        <w:rPr>
          <w:sz w:val="28"/>
        </w:rPr>
        <w:t xml:space="preserve"> об услугах кооператива, предоставляемых своим членам, в том числе и в сберегательной деятельности</w:t>
      </w:r>
      <w:r w:rsidR="00267DC2">
        <w:rPr>
          <w:sz w:val="28"/>
        </w:rPr>
        <w:t>.</w:t>
      </w:r>
      <w:r w:rsidR="00C326DA">
        <w:rPr>
          <w:sz w:val="28"/>
        </w:rPr>
        <w:t xml:space="preserve"> Все это влияет на создание положительного имиджа кооператива.</w:t>
      </w:r>
    </w:p>
    <w:p w:rsidR="008205E8" w:rsidRDefault="001D11D1" w:rsidP="00B75B15">
      <w:pPr>
        <w:spacing w:line="360" w:lineRule="auto"/>
        <w:ind w:firstLine="540"/>
        <w:jc w:val="both"/>
        <w:rPr>
          <w:sz w:val="28"/>
        </w:rPr>
      </w:pPr>
      <w:r>
        <w:rPr>
          <w:sz w:val="28"/>
        </w:rPr>
        <w:t xml:space="preserve">В настоящее время СКПК «Калита» не предлагает большого разнообразия сберегательных продуктов для своих членов. Это связано с тем, что кооператив еще недостаточно уверенно «стоит на ногах». </w:t>
      </w:r>
      <w:r w:rsidR="00B75B15">
        <w:rPr>
          <w:sz w:val="28"/>
        </w:rPr>
        <w:t>Но в дальнейшей перспективе СКПК планирует разработать новые виды продуктов для своего дальнейшего становления и развития. Это будут различные виды и условия хранения сбережений членов кооператива по суммам, срокам, способам начисления процентов, возможности пополнения и досрочного изъятия денежных средств.</w:t>
      </w:r>
    </w:p>
    <w:p w:rsidR="007142CB" w:rsidRDefault="00B75B15" w:rsidP="007142CB">
      <w:pPr>
        <w:spacing w:line="360" w:lineRule="auto"/>
        <w:ind w:firstLine="540"/>
        <w:jc w:val="both"/>
        <w:rPr>
          <w:sz w:val="28"/>
        </w:rPr>
      </w:pPr>
      <w:r>
        <w:rPr>
          <w:sz w:val="28"/>
        </w:rPr>
        <w:t>Из совокупности собственных и привлеченных средств формируется</w:t>
      </w:r>
      <w:r w:rsidR="007142CB">
        <w:rPr>
          <w:sz w:val="28"/>
        </w:rPr>
        <w:t xml:space="preserve"> фонд финансовой взаимопомощи, </w:t>
      </w:r>
      <w:r>
        <w:rPr>
          <w:sz w:val="28"/>
        </w:rPr>
        <w:t>из которого предоставляются займы</w:t>
      </w:r>
      <w:r w:rsidR="007142CB">
        <w:rPr>
          <w:sz w:val="28"/>
        </w:rPr>
        <w:t xml:space="preserve"> членам</w:t>
      </w:r>
      <w:r w:rsidR="00D3203B">
        <w:rPr>
          <w:sz w:val="28"/>
        </w:rPr>
        <w:t xml:space="preserve"> кооператива, ориентируя их в большей мере на производственные цели</w:t>
      </w:r>
      <w:r w:rsidR="007142CB">
        <w:rPr>
          <w:sz w:val="28"/>
        </w:rPr>
        <w:t>.</w:t>
      </w:r>
      <w:r w:rsidR="00D3203B">
        <w:rPr>
          <w:sz w:val="28"/>
        </w:rPr>
        <w:t xml:space="preserve"> Порядок предоставления займов членам кооператива и его ограниченный размер утверждаются общим собранием членов кооператива. СКПК «Калита» в данный момент выдает преимущественно краткосрочные займы (до одного года)</w:t>
      </w:r>
      <w:r w:rsidR="00B93315">
        <w:rPr>
          <w:sz w:val="28"/>
        </w:rPr>
        <w:t xml:space="preserve"> и в</w:t>
      </w:r>
      <w:r w:rsidR="00D3203B">
        <w:rPr>
          <w:sz w:val="28"/>
        </w:rPr>
        <w:t xml:space="preserve">последствии будет вводить долгосрочное заимствование, поскольку на данном этапе развития деятельности предоставление займов на длительный срок способно «заморозить» деятельность кооператива. </w:t>
      </w:r>
    </w:p>
    <w:p w:rsidR="00A85881" w:rsidRDefault="00A85881" w:rsidP="007142CB">
      <w:pPr>
        <w:spacing w:line="360" w:lineRule="auto"/>
        <w:ind w:firstLine="540"/>
        <w:jc w:val="both"/>
        <w:rPr>
          <w:sz w:val="28"/>
        </w:rPr>
      </w:pPr>
      <w:r>
        <w:rPr>
          <w:sz w:val="28"/>
        </w:rPr>
        <w:t>Таким образом, чтобы способствовать улучшению финансового состояния СКПК «Калита» необходимо увеличить собственный капитал путем привлечения сельскохозяйственных товаропроизводителей, которые по вступлении в кооператив будут повышать уставный фонд, резервный фонд и тем самым доход СКПК. А также приумножение доли заемных (привлеченных) средств путем сберегательной деятельности, которая является главным направлением кооператива.</w:t>
      </w: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Pr="00DB2905" w:rsidRDefault="00DB2905" w:rsidP="00DB2905">
      <w:pPr>
        <w:spacing w:line="360" w:lineRule="auto"/>
        <w:jc w:val="center"/>
        <w:rPr>
          <w:b/>
          <w:sz w:val="28"/>
        </w:rPr>
      </w:pPr>
      <w:r w:rsidRPr="00DB2905">
        <w:rPr>
          <w:b/>
          <w:sz w:val="28"/>
        </w:rPr>
        <w:t>ЗАКЛЮЧЕНИЕ</w:t>
      </w:r>
    </w:p>
    <w:p w:rsidR="00DB2905" w:rsidRDefault="00DB2905">
      <w:pPr>
        <w:spacing w:line="360" w:lineRule="auto"/>
        <w:rPr>
          <w:sz w:val="28"/>
        </w:rPr>
      </w:pPr>
    </w:p>
    <w:p w:rsidR="003263B0" w:rsidRDefault="003263B0" w:rsidP="003263B0">
      <w:pPr>
        <w:pStyle w:val="2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1185"/>
        </w:tabs>
      </w:pPr>
      <w:r>
        <w:t xml:space="preserve">На основании проведенного исследования можно сделать следующие выводы: </w:t>
      </w:r>
    </w:p>
    <w:p w:rsidR="003263B0" w:rsidRDefault="003263B0" w:rsidP="003263B0">
      <w:pPr>
        <w:tabs>
          <w:tab w:val="left" w:pos="1185"/>
        </w:tabs>
        <w:spacing w:line="360" w:lineRule="auto"/>
        <w:ind w:firstLine="540"/>
        <w:jc w:val="both"/>
        <w:rPr>
          <w:sz w:val="28"/>
          <w:szCs w:val="28"/>
        </w:rPr>
      </w:pPr>
      <w:r>
        <w:rPr>
          <w:sz w:val="28"/>
          <w:szCs w:val="28"/>
        </w:rPr>
        <w:t>Проведенный анализ финансового состояния СКПК «Калита» показал увеличение величины валюты баланса на 1951,00 тысячу рублей (с 2950,00 тысячи рублей до 4901,00 тысячи рублей)</w:t>
      </w:r>
    </w:p>
    <w:p w:rsidR="003263B0" w:rsidRDefault="003263B0" w:rsidP="003263B0">
      <w:pPr>
        <w:tabs>
          <w:tab w:val="left" w:pos="1185"/>
        </w:tabs>
        <w:spacing w:line="360" w:lineRule="auto"/>
        <w:ind w:firstLine="540"/>
        <w:jc w:val="both"/>
        <w:rPr>
          <w:sz w:val="28"/>
          <w:szCs w:val="28"/>
        </w:rPr>
      </w:pPr>
      <w:r>
        <w:rPr>
          <w:sz w:val="28"/>
          <w:szCs w:val="28"/>
        </w:rPr>
        <w:t>В течение отчетного года был понижен удельный вес собственных средств с 81,80 % до 54,25 % .</w:t>
      </w:r>
    </w:p>
    <w:p w:rsidR="003263B0" w:rsidRDefault="003263B0" w:rsidP="003263B0">
      <w:pPr>
        <w:tabs>
          <w:tab w:val="left" w:pos="1185"/>
        </w:tabs>
        <w:spacing w:line="360" w:lineRule="auto"/>
        <w:ind w:firstLine="540"/>
        <w:jc w:val="both"/>
        <w:rPr>
          <w:sz w:val="28"/>
          <w:szCs w:val="28"/>
        </w:rPr>
      </w:pPr>
      <w:r>
        <w:rPr>
          <w:sz w:val="28"/>
          <w:szCs w:val="28"/>
        </w:rPr>
        <w:t>По результатам расчетов и проведенного анализа финансовой устойчивости по СКПК «Калита» можно отметить следующее:</w:t>
      </w:r>
    </w:p>
    <w:p w:rsidR="003263B0" w:rsidRDefault="003263B0" w:rsidP="003263B0">
      <w:pPr>
        <w:tabs>
          <w:tab w:val="left" w:pos="1185"/>
        </w:tabs>
        <w:spacing w:line="360" w:lineRule="auto"/>
        <w:ind w:firstLine="540"/>
        <w:jc w:val="both"/>
        <w:rPr>
          <w:sz w:val="28"/>
          <w:szCs w:val="28"/>
        </w:rPr>
      </w:pPr>
      <w:r>
        <w:rPr>
          <w:sz w:val="28"/>
          <w:szCs w:val="28"/>
        </w:rPr>
        <w:t>- условие платежеспособности предприятия выполняется, то есть собственные средства покрывают краткосрочные обязательства;</w:t>
      </w:r>
    </w:p>
    <w:p w:rsidR="003263B0" w:rsidRDefault="003263B0" w:rsidP="003263B0">
      <w:pPr>
        <w:tabs>
          <w:tab w:val="left" w:pos="1185"/>
        </w:tabs>
        <w:spacing w:line="360" w:lineRule="auto"/>
        <w:ind w:firstLine="540"/>
        <w:jc w:val="both"/>
        <w:rPr>
          <w:sz w:val="28"/>
          <w:szCs w:val="28"/>
        </w:rPr>
      </w:pPr>
      <w:r>
        <w:rPr>
          <w:sz w:val="28"/>
          <w:szCs w:val="28"/>
        </w:rPr>
        <w:t>- предприятие находится в абсолютно устойчивом финансовом состоянии.</w:t>
      </w:r>
    </w:p>
    <w:p w:rsidR="003263B0" w:rsidRDefault="003263B0" w:rsidP="003263B0">
      <w:pPr>
        <w:tabs>
          <w:tab w:val="left" w:pos="1185"/>
        </w:tabs>
        <w:spacing w:line="360" w:lineRule="auto"/>
        <w:ind w:firstLine="540"/>
        <w:jc w:val="both"/>
        <w:rPr>
          <w:sz w:val="28"/>
          <w:szCs w:val="28"/>
        </w:rPr>
      </w:pPr>
      <w:r>
        <w:rPr>
          <w:sz w:val="28"/>
          <w:szCs w:val="28"/>
        </w:rPr>
        <w:t>Коэффициент соотношения заемных и собственных средств соответствует нормальному значению и указывает на превышение собственных средств над заемными и в течение отчетного периода происходит уменьшение этого превышения.</w:t>
      </w:r>
    </w:p>
    <w:p w:rsidR="003263B0" w:rsidRDefault="003263B0" w:rsidP="003263B0">
      <w:pPr>
        <w:tabs>
          <w:tab w:val="left" w:pos="1185"/>
        </w:tabs>
        <w:spacing w:line="360" w:lineRule="auto"/>
        <w:ind w:firstLine="540"/>
        <w:jc w:val="both"/>
        <w:rPr>
          <w:sz w:val="28"/>
          <w:szCs w:val="28"/>
        </w:rPr>
      </w:pPr>
      <w:r>
        <w:rPr>
          <w:sz w:val="28"/>
          <w:szCs w:val="28"/>
        </w:rPr>
        <w:t>Высокое значение коэффициента маневренности, которое указывает на то, что в распоряжение предприятия есть средства, находящиеся в мобильной форме, что в свою очередь указывает на возможность маневрирования этими средствами.</w:t>
      </w:r>
    </w:p>
    <w:p w:rsidR="003263B0" w:rsidRDefault="003263B0" w:rsidP="003263B0">
      <w:pPr>
        <w:tabs>
          <w:tab w:val="left" w:pos="1185"/>
        </w:tabs>
        <w:spacing w:line="360" w:lineRule="auto"/>
        <w:ind w:firstLine="540"/>
        <w:jc w:val="both"/>
        <w:rPr>
          <w:sz w:val="28"/>
          <w:szCs w:val="28"/>
        </w:rPr>
      </w:pPr>
      <w:r>
        <w:rPr>
          <w:sz w:val="28"/>
          <w:szCs w:val="28"/>
        </w:rPr>
        <w:t>Отсутствуют долгосрочные заемные средства.</w:t>
      </w:r>
    </w:p>
    <w:p w:rsidR="003263B0" w:rsidRDefault="003263B0" w:rsidP="003263B0">
      <w:pPr>
        <w:tabs>
          <w:tab w:val="left" w:pos="1185"/>
        </w:tabs>
        <w:spacing w:line="360" w:lineRule="auto"/>
        <w:ind w:firstLine="540"/>
        <w:jc w:val="both"/>
        <w:rPr>
          <w:sz w:val="28"/>
          <w:szCs w:val="28"/>
        </w:rPr>
      </w:pPr>
      <w:r>
        <w:rPr>
          <w:sz w:val="28"/>
          <w:szCs w:val="28"/>
        </w:rPr>
        <w:t>Краткосрочные обязательства составляют всю сумму обязательств.</w:t>
      </w:r>
    </w:p>
    <w:p w:rsidR="003263B0" w:rsidRDefault="003263B0" w:rsidP="003263B0">
      <w:pPr>
        <w:tabs>
          <w:tab w:val="left" w:pos="1185"/>
        </w:tabs>
        <w:spacing w:line="360" w:lineRule="auto"/>
        <w:ind w:firstLine="540"/>
        <w:jc w:val="both"/>
        <w:rPr>
          <w:sz w:val="28"/>
          <w:szCs w:val="28"/>
        </w:rPr>
      </w:pPr>
      <w:r>
        <w:rPr>
          <w:sz w:val="28"/>
          <w:szCs w:val="28"/>
        </w:rPr>
        <w:t>Невысокая доля кредиторской задолженности и прочих пассивов в общей сумме обязательств предприятия.</w:t>
      </w:r>
    </w:p>
    <w:p w:rsidR="003263B0" w:rsidRDefault="003263B0" w:rsidP="003263B0">
      <w:pPr>
        <w:tabs>
          <w:tab w:val="left" w:pos="1185"/>
        </w:tabs>
        <w:spacing w:line="360" w:lineRule="auto"/>
        <w:ind w:firstLine="540"/>
        <w:jc w:val="both"/>
        <w:rPr>
          <w:sz w:val="28"/>
          <w:szCs w:val="28"/>
        </w:rPr>
      </w:pPr>
      <w:r>
        <w:rPr>
          <w:sz w:val="28"/>
          <w:szCs w:val="28"/>
        </w:rPr>
        <w:t>По результатам анализа ликвидности баланса можно отменить следующее:</w:t>
      </w:r>
    </w:p>
    <w:p w:rsidR="003263B0" w:rsidRDefault="003263B0" w:rsidP="003263B0">
      <w:pPr>
        <w:tabs>
          <w:tab w:val="left" w:pos="1185"/>
        </w:tabs>
        <w:spacing w:line="360" w:lineRule="auto"/>
        <w:ind w:firstLine="540"/>
        <w:jc w:val="both"/>
        <w:rPr>
          <w:sz w:val="28"/>
          <w:szCs w:val="28"/>
        </w:rPr>
      </w:pPr>
      <w:r>
        <w:rPr>
          <w:sz w:val="28"/>
          <w:szCs w:val="28"/>
        </w:rPr>
        <w:t>- общий показатель ликвидности значительно снизился;</w:t>
      </w:r>
    </w:p>
    <w:p w:rsidR="003263B0" w:rsidRDefault="003263B0" w:rsidP="003263B0">
      <w:pPr>
        <w:tabs>
          <w:tab w:val="left" w:pos="1185"/>
        </w:tabs>
        <w:spacing w:line="360" w:lineRule="auto"/>
        <w:ind w:firstLine="540"/>
        <w:jc w:val="both"/>
        <w:rPr>
          <w:sz w:val="28"/>
          <w:szCs w:val="28"/>
        </w:rPr>
      </w:pPr>
      <w:r>
        <w:rPr>
          <w:sz w:val="28"/>
          <w:szCs w:val="28"/>
        </w:rPr>
        <w:t>- коэффициент абсолютной ликвидности на начало года соответствовал нормативному значению, но к концу года произошло его уменьшение, что означает невозможность погашения в ближайшее время краткосрочной задолженности;</w:t>
      </w:r>
    </w:p>
    <w:p w:rsidR="003263B0" w:rsidRDefault="003263B0" w:rsidP="003263B0">
      <w:pPr>
        <w:tabs>
          <w:tab w:val="left" w:pos="1185"/>
        </w:tabs>
        <w:spacing w:line="360" w:lineRule="auto"/>
        <w:ind w:firstLine="540"/>
        <w:jc w:val="both"/>
        <w:rPr>
          <w:sz w:val="28"/>
          <w:szCs w:val="28"/>
        </w:rPr>
      </w:pPr>
      <w:r>
        <w:rPr>
          <w:sz w:val="28"/>
          <w:szCs w:val="28"/>
        </w:rPr>
        <w:t>- коэффициент покрытия (текущей) ликвидности соответствует нормативному значению, что показывает хорошие способности предприятия, при условии своевременности расчетов с дебиторами.</w:t>
      </w:r>
    </w:p>
    <w:p w:rsidR="003263B0" w:rsidRDefault="003263B0" w:rsidP="003263B0">
      <w:pPr>
        <w:tabs>
          <w:tab w:val="left" w:pos="1185"/>
        </w:tabs>
        <w:spacing w:line="360" w:lineRule="auto"/>
        <w:ind w:firstLine="540"/>
        <w:jc w:val="both"/>
        <w:rPr>
          <w:sz w:val="28"/>
          <w:szCs w:val="28"/>
        </w:rPr>
      </w:pPr>
      <w:r>
        <w:rPr>
          <w:sz w:val="28"/>
          <w:szCs w:val="28"/>
        </w:rPr>
        <w:t>По результатам определения неудовлетворительной структуры баланса предприятия очевидно следующее:</w:t>
      </w:r>
    </w:p>
    <w:p w:rsidR="003263B0" w:rsidRDefault="003263B0" w:rsidP="003263B0">
      <w:pPr>
        <w:tabs>
          <w:tab w:val="left" w:pos="1185"/>
        </w:tabs>
        <w:spacing w:line="360" w:lineRule="auto"/>
        <w:ind w:firstLine="540"/>
        <w:jc w:val="both"/>
        <w:rPr>
          <w:sz w:val="28"/>
          <w:szCs w:val="28"/>
        </w:rPr>
      </w:pPr>
      <w:r>
        <w:rPr>
          <w:sz w:val="28"/>
          <w:szCs w:val="28"/>
        </w:rPr>
        <w:t>- предприятие обладает ликвидным балансом, структура его удовлетворительная;</w:t>
      </w:r>
    </w:p>
    <w:p w:rsidR="003263B0" w:rsidRDefault="003263B0" w:rsidP="003263B0">
      <w:pPr>
        <w:tabs>
          <w:tab w:val="left" w:pos="1185"/>
        </w:tabs>
        <w:spacing w:line="360" w:lineRule="auto"/>
        <w:ind w:firstLine="540"/>
        <w:jc w:val="both"/>
        <w:rPr>
          <w:sz w:val="28"/>
          <w:szCs w:val="28"/>
        </w:rPr>
      </w:pPr>
      <w:r>
        <w:rPr>
          <w:sz w:val="28"/>
          <w:szCs w:val="28"/>
        </w:rPr>
        <w:t>- предприятие платежеспособно.</w:t>
      </w:r>
    </w:p>
    <w:p w:rsidR="003263B0" w:rsidRDefault="003263B0" w:rsidP="003263B0">
      <w:pPr>
        <w:tabs>
          <w:tab w:val="left" w:pos="1185"/>
        </w:tabs>
        <w:spacing w:line="360" w:lineRule="auto"/>
        <w:ind w:firstLine="540"/>
        <w:jc w:val="both"/>
        <w:rPr>
          <w:sz w:val="28"/>
          <w:szCs w:val="28"/>
        </w:rPr>
      </w:pPr>
      <w:r>
        <w:rPr>
          <w:sz w:val="28"/>
          <w:szCs w:val="28"/>
        </w:rPr>
        <w:t>Итак, структура баланса СКПК «Калита» удовлетворительная, поэтому Кооперативу не угрожает потеря платежеспособности в течение 3-ех месяцев, о чем свидетельствует расчетное значение коэффициента утраты платежеспособности, составляющее по состоянию на конец отчетного периода + 1,35912.</w:t>
      </w:r>
    </w:p>
    <w:p w:rsidR="003263B0" w:rsidRDefault="003263B0" w:rsidP="003263B0">
      <w:pPr>
        <w:tabs>
          <w:tab w:val="left" w:pos="1185"/>
        </w:tabs>
        <w:spacing w:line="360" w:lineRule="auto"/>
        <w:ind w:firstLine="540"/>
        <w:jc w:val="both"/>
        <w:rPr>
          <w:sz w:val="28"/>
          <w:szCs w:val="28"/>
        </w:rPr>
      </w:pPr>
      <w:r>
        <w:rPr>
          <w:sz w:val="28"/>
          <w:szCs w:val="28"/>
        </w:rPr>
        <w:t>Все показатели рентабельности (прибыльности) к концу отчетного периода немного снизились, что свидетельствует о неэффективной работе предприятия.</w:t>
      </w:r>
    </w:p>
    <w:p w:rsidR="003263B0" w:rsidRDefault="003263B0" w:rsidP="003263B0">
      <w:pPr>
        <w:pStyle w:val="a5"/>
      </w:pPr>
      <w:r>
        <w:t>При рассмотрении динамики основных коэффициентов, характеризующих финансовое состояние СКПК «Калита» за 2008 год можно сделать вывод о том, что у Кооператива наблюдается увеличение финансовой зависимости от внешних кредиторов в связи с привлечением краткосрочных кредитных средств.</w:t>
      </w:r>
    </w:p>
    <w:p w:rsidR="00C84558" w:rsidRDefault="00C84558" w:rsidP="00C84558">
      <w:pPr>
        <w:spacing w:line="360" w:lineRule="auto"/>
        <w:ind w:firstLine="540"/>
        <w:jc w:val="both"/>
        <w:rPr>
          <w:sz w:val="28"/>
        </w:rPr>
      </w:pPr>
      <w:r>
        <w:rPr>
          <w:sz w:val="28"/>
        </w:rPr>
        <w:t>Таким образом, чтобы способствовать улучшению финансового состояния СКПК «Калита» необходимо увеличить собственный капитал путем привлечения сельскохозяйственных товаропроизводителей, которые по вступлении в кооператив будут повышать уставный фонд, резервный фонд и тем самым доход СКПК. А также приумножение доли заемных (привлеченных) средств путем сберегательной деятельности, которая является главным направлением кооператива.</w:t>
      </w:r>
    </w:p>
    <w:p w:rsidR="00DB2905" w:rsidRDefault="00DB2905" w:rsidP="00DB2905">
      <w:pPr>
        <w:spacing w:line="360" w:lineRule="auto"/>
        <w:ind w:firstLine="539"/>
        <w:jc w:val="both"/>
        <w:rPr>
          <w:sz w:val="28"/>
        </w:rPr>
      </w:pPr>
    </w:p>
    <w:p w:rsidR="005B7677" w:rsidRDefault="005B7677" w:rsidP="005B7677">
      <w:pPr>
        <w:spacing w:line="360" w:lineRule="auto"/>
        <w:ind w:firstLine="539"/>
        <w:jc w:val="center"/>
        <w:rPr>
          <w:b/>
          <w:color w:val="000000"/>
          <w:sz w:val="28"/>
          <w:szCs w:val="28"/>
        </w:rPr>
      </w:pPr>
      <w:r>
        <w:rPr>
          <w:b/>
          <w:color w:val="000000"/>
          <w:sz w:val="28"/>
          <w:szCs w:val="28"/>
        </w:rPr>
        <w:t>ЛИТЕРАТУРА</w:t>
      </w:r>
    </w:p>
    <w:p w:rsidR="005B7677" w:rsidRDefault="005B7677" w:rsidP="005B7677">
      <w:pPr>
        <w:ind w:firstLine="539"/>
        <w:jc w:val="center"/>
        <w:rPr>
          <w:b/>
          <w:color w:val="000000"/>
          <w:sz w:val="28"/>
          <w:szCs w:val="28"/>
        </w:rPr>
      </w:pPr>
    </w:p>
    <w:p w:rsidR="005B7677" w:rsidRDefault="005B7677" w:rsidP="005B7677">
      <w:pPr>
        <w:spacing w:line="360" w:lineRule="auto"/>
        <w:ind w:firstLine="539"/>
        <w:jc w:val="both"/>
        <w:rPr>
          <w:color w:val="000000"/>
          <w:sz w:val="28"/>
          <w:szCs w:val="28"/>
        </w:rPr>
      </w:pPr>
      <w:r>
        <w:rPr>
          <w:color w:val="000000"/>
          <w:sz w:val="28"/>
          <w:szCs w:val="28"/>
        </w:rPr>
        <w:t>1. Гражданский кодекс Российской Федерации (часть 1) от 30.11.1994 г. № 51-ФЗ (в редакции от 30.12.2008 г.)</w:t>
      </w:r>
    </w:p>
    <w:p w:rsidR="005B7677" w:rsidRDefault="005B7677" w:rsidP="005B7677">
      <w:pPr>
        <w:spacing w:line="360" w:lineRule="auto"/>
        <w:ind w:firstLine="539"/>
        <w:jc w:val="both"/>
        <w:rPr>
          <w:color w:val="000000"/>
          <w:sz w:val="28"/>
          <w:szCs w:val="28"/>
        </w:rPr>
      </w:pPr>
      <w:r>
        <w:rPr>
          <w:color w:val="000000"/>
          <w:sz w:val="28"/>
          <w:szCs w:val="28"/>
        </w:rPr>
        <w:t>2. Федеральный закон Российской Федерации «О сельскохозяйственной кооперации» от 08.12.1995 г. № 193-ФЗ (в редакции от 03.12.2008 г.)</w:t>
      </w:r>
    </w:p>
    <w:p w:rsidR="005B7677" w:rsidRDefault="005B7677" w:rsidP="005B7677">
      <w:pPr>
        <w:spacing w:line="360" w:lineRule="auto"/>
        <w:ind w:firstLine="539"/>
        <w:jc w:val="both"/>
        <w:rPr>
          <w:color w:val="000000"/>
          <w:sz w:val="28"/>
          <w:szCs w:val="28"/>
        </w:rPr>
      </w:pPr>
      <w:r>
        <w:rPr>
          <w:sz w:val="28"/>
          <w:szCs w:val="20"/>
        </w:rPr>
        <w:t xml:space="preserve">3. </w:t>
      </w:r>
      <w:r>
        <w:rPr>
          <w:color w:val="000000"/>
          <w:sz w:val="28"/>
          <w:szCs w:val="28"/>
        </w:rPr>
        <w:t>Федеральный закон Российской Федерации «О некоммерческих организациях» от 12.01.1999 г. № 7-ФЗ (в редакции от 30.12.2008 г.)</w:t>
      </w:r>
    </w:p>
    <w:p w:rsidR="005B7677" w:rsidRDefault="005B7677" w:rsidP="005B7677">
      <w:pPr>
        <w:spacing w:line="360" w:lineRule="auto"/>
        <w:ind w:firstLine="539"/>
        <w:jc w:val="both"/>
        <w:rPr>
          <w:color w:val="000000"/>
          <w:sz w:val="28"/>
          <w:szCs w:val="28"/>
        </w:rPr>
      </w:pPr>
      <w:r>
        <w:rPr>
          <w:color w:val="000000"/>
          <w:sz w:val="28"/>
          <w:szCs w:val="28"/>
        </w:rPr>
        <w:t xml:space="preserve">4. Федеральный закон Российской Федерации «О несостоятельности (банкротстве)» от 26 октября </w:t>
      </w:r>
      <w:smartTag w:uri="urn:schemas-microsoft-com:office:smarttags" w:element="metricconverter">
        <w:smartTagPr>
          <w:attr w:name="ProductID" w:val="2002 г"/>
        </w:smartTagPr>
        <w:r>
          <w:rPr>
            <w:color w:val="000000"/>
            <w:sz w:val="28"/>
            <w:szCs w:val="28"/>
          </w:rPr>
          <w:t>2002 г</w:t>
        </w:r>
      </w:smartTag>
      <w:r>
        <w:rPr>
          <w:color w:val="000000"/>
          <w:sz w:val="28"/>
          <w:szCs w:val="28"/>
        </w:rPr>
        <w:t>. № 127-ФЗ (в ред. от 03.12.2008 г.)</w:t>
      </w:r>
    </w:p>
    <w:p w:rsidR="005B7677" w:rsidRDefault="005B7677" w:rsidP="005B7677">
      <w:pPr>
        <w:spacing w:line="360" w:lineRule="auto"/>
        <w:ind w:firstLine="539"/>
        <w:jc w:val="both"/>
        <w:rPr>
          <w:color w:val="000000"/>
          <w:sz w:val="28"/>
          <w:szCs w:val="28"/>
        </w:rPr>
      </w:pPr>
      <w:r>
        <w:rPr>
          <w:color w:val="000000"/>
          <w:sz w:val="28"/>
          <w:szCs w:val="28"/>
        </w:rPr>
        <w:t>5. Постановление Правительства Российской Федерации № 498 от 20 мая 1994 года «О некоторых мерах по реализации законодательства о несостоятельности (банкротстве) предприятия»</w:t>
      </w:r>
    </w:p>
    <w:p w:rsidR="005B7677" w:rsidRDefault="005B7677" w:rsidP="005B7677">
      <w:pPr>
        <w:spacing w:line="360" w:lineRule="auto"/>
        <w:ind w:firstLine="539"/>
        <w:jc w:val="both"/>
        <w:rPr>
          <w:sz w:val="28"/>
          <w:szCs w:val="20"/>
        </w:rPr>
      </w:pPr>
      <w:r>
        <w:rPr>
          <w:sz w:val="28"/>
          <w:szCs w:val="20"/>
        </w:rPr>
        <w:t>6. Артеменко В. Г., Беллендир М. В. Финансовый анализ. М.: Дело и сервис, 1999.</w:t>
      </w:r>
    </w:p>
    <w:p w:rsidR="005B7677" w:rsidRDefault="005B7677" w:rsidP="005B7677">
      <w:pPr>
        <w:spacing w:line="360" w:lineRule="auto"/>
        <w:ind w:firstLine="539"/>
        <w:jc w:val="both"/>
        <w:rPr>
          <w:sz w:val="28"/>
          <w:szCs w:val="20"/>
        </w:rPr>
      </w:pPr>
      <w:r>
        <w:rPr>
          <w:sz w:val="28"/>
          <w:szCs w:val="20"/>
        </w:rPr>
        <w:t>7. Баканов М. И., Шеремет А. Д. Теория анализа хозяйственной деятельности: Учебник. М.: Финансы и статистика, 2000.</w:t>
      </w:r>
    </w:p>
    <w:p w:rsidR="005B7677" w:rsidRDefault="005B7677" w:rsidP="005B7677">
      <w:pPr>
        <w:spacing w:line="360" w:lineRule="auto"/>
        <w:ind w:firstLine="539"/>
        <w:jc w:val="both"/>
        <w:rPr>
          <w:sz w:val="28"/>
          <w:szCs w:val="20"/>
        </w:rPr>
      </w:pPr>
      <w:r>
        <w:rPr>
          <w:sz w:val="28"/>
          <w:szCs w:val="20"/>
        </w:rPr>
        <w:t>8. Бланк И. А. Финансовый менеджмент: Учебный курс. – 2-е изд., перераб. и доп. – К.: Эльга, Ника-Центр, 2005.</w:t>
      </w:r>
    </w:p>
    <w:p w:rsidR="005B7677" w:rsidRDefault="005B7677" w:rsidP="005B7677">
      <w:pPr>
        <w:numPr>
          <w:ilvl w:val="0"/>
          <w:numId w:val="16"/>
        </w:numPr>
        <w:spacing w:line="360" w:lineRule="auto"/>
        <w:ind w:left="0" w:firstLine="539"/>
        <w:jc w:val="both"/>
        <w:rPr>
          <w:sz w:val="28"/>
          <w:szCs w:val="20"/>
        </w:rPr>
      </w:pPr>
      <w:r>
        <w:rPr>
          <w:sz w:val="28"/>
          <w:szCs w:val="20"/>
        </w:rPr>
        <w:t>Бочаров В. В. Финансовый анализ. – С-Петербург: Питер, 2008.</w:t>
      </w:r>
    </w:p>
    <w:p w:rsidR="005B7677" w:rsidRDefault="005B7677" w:rsidP="005B7677">
      <w:pPr>
        <w:spacing w:line="360" w:lineRule="auto"/>
        <w:ind w:firstLine="539"/>
        <w:jc w:val="both"/>
        <w:rPr>
          <w:sz w:val="28"/>
          <w:szCs w:val="20"/>
        </w:rPr>
      </w:pPr>
      <w:r>
        <w:rPr>
          <w:sz w:val="28"/>
          <w:szCs w:val="20"/>
        </w:rPr>
        <w:t>10. Вчерашний И. П. Регулирование инвестиционной деятельности в РФ. // Инвестиции в России. – 2003.</w:t>
      </w:r>
    </w:p>
    <w:p w:rsidR="005B7677" w:rsidRDefault="005B7677" w:rsidP="005B7677">
      <w:pPr>
        <w:spacing w:line="360" w:lineRule="auto"/>
        <w:ind w:firstLine="539"/>
        <w:jc w:val="both"/>
        <w:rPr>
          <w:sz w:val="28"/>
          <w:szCs w:val="20"/>
        </w:rPr>
      </w:pPr>
      <w:r>
        <w:rPr>
          <w:sz w:val="28"/>
          <w:szCs w:val="20"/>
        </w:rPr>
        <w:t>11. Золотогоров В. Г. Инвестиционное проектирование: Учеб. пособие – Мн.: ИП «Экоперспектива», 2005.</w:t>
      </w:r>
    </w:p>
    <w:p w:rsidR="005B7677" w:rsidRDefault="005B7677" w:rsidP="005B7677">
      <w:pPr>
        <w:numPr>
          <w:ilvl w:val="0"/>
          <w:numId w:val="19"/>
        </w:numPr>
        <w:tabs>
          <w:tab w:val="clear" w:pos="720"/>
          <w:tab w:val="num" w:pos="0"/>
        </w:tabs>
        <w:spacing w:line="360" w:lineRule="auto"/>
        <w:ind w:left="0" w:firstLine="540"/>
        <w:jc w:val="both"/>
        <w:rPr>
          <w:sz w:val="28"/>
          <w:szCs w:val="20"/>
        </w:rPr>
      </w:pPr>
      <w:r>
        <w:rPr>
          <w:sz w:val="28"/>
          <w:szCs w:val="20"/>
        </w:rPr>
        <w:t xml:space="preserve"> Ковалев А. И., Привалов В. П. Анализ финансового состояния предприятия – изд. 3-е исправ., доп.- М.: Центр экономики и маркетинга, 2004.</w:t>
      </w:r>
    </w:p>
    <w:p w:rsidR="005B7677" w:rsidRDefault="005B7677" w:rsidP="005B7677">
      <w:pPr>
        <w:spacing w:line="360" w:lineRule="auto"/>
        <w:ind w:firstLine="539"/>
        <w:jc w:val="both"/>
        <w:rPr>
          <w:sz w:val="28"/>
          <w:szCs w:val="20"/>
        </w:rPr>
      </w:pPr>
      <w:r>
        <w:rPr>
          <w:sz w:val="28"/>
          <w:szCs w:val="20"/>
        </w:rPr>
        <w:t>13. Ковалев В. В. Введение в финансовый менеджмент. – М.: Финансы и статистика. – 2007.</w:t>
      </w:r>
    </w:p>
    <w:p w:rsidR="005B7677" w:rsidRDefault="005B7677" w:rsidP="005B7677">
      <w:pPr>
        <w:spacing w:line="360" w:lineRule="auto"/>
        <w:ind w:firstLine="539"/>
        <w:jc w:val="both"/>
        <w:rPr>
          <w:sz w:val="28"/>
          <w:szCs w:val="20"/>
        </w:rPr>
      </w:pPr>
      <w:r>
        <w:rPr>
          <w:sz w:val="28"/>
          <w:szCs w:val="20"/>
        </w:rPr>
        <w:t xml:space="preserve">14. Ковалев В. В. «Финансовый анализ: методы и процедуры» - М.: «Финансы и статистика», </w:t>
      </w:r>
      <w:smartTag w:uri="urn:schemas-microsoft-com:office:smarttags" w:element="metricconverter">
        <w:smartTagPr>
          <w:attr w:name="ProductID" w:val="2001 г"/>
        </w:smartTagPr>
        <w:r>
          <w:rPr>
            <w:sz w:val="28"/>
            <w:szCs w:val="20"/>
          </w:rPr>
          <w:t>2001 г</w:t>
        </w:r>
      </w:smartTag>
      <w:r>
        <w:rPr>
          <w:sz w:val="28"/>
          <w:szCs w:val="20"/>
        </w:rPr>
        <w:t>.</w:t>
      </w:r>
    </w:p>
    <w:p w:rsidR="005B7677" w:rsidRDefault="005B7677" w:rsidP="005B7677">
      <w:pPr>
        <w:numPr>
          <w:ilvl w:val="0"/>
          <w:numId w:val="18"/>
        </w:numPr>
        <w:spacing w:line="360" w:lineRule="auto"/>
        <w:ind w:left="0" w:firstLine="539"/>
        <w:jc w:val="both"/>
        <w:rPr>
          <w:sz w:val="28"/>
          <w:szCs w:val="20"/>
        </w:rPr>
      </w:pPr>
      <w:r>
        <w:rPr>
          <w:sz w:val="28"/>
          <w:szCs w:val="20"/>
        </w:rPr>
        <w:t xml:space="preserve"> Лапуста М. Г., Мазурина Т. Ю., Скамай Л. Г. Финансы организации (предприятия): Учебник – М.: ИНФА-М, </w:t>
      </w:r>
      <w:smartTag w:uri="urn:schemas-microsoft-com:office:smarttags" w:element="metricconverter">
        <w:smartTagPr>
          <w:attr w:name="ProductID" w:val="2007 г"/>
        </w:smartTagPr>
        <w:r>
          <w:rPr>
            <w:sz w:val="28"/>
            <w:szCs w:val="20"/>
          </w:rPr>
          <w:t>2007 г</w:t>
        </w:r>
      </w:smartTag>
      <w:r>
        <w:rPr>
          <w:sz w:val="28"/>
          <w:szCs w:val="20"/>
        </w:rPr>
        <w:t>.</w:t>
      </w:r>
    </w:p>
    <w:p w:rsidR="005B7677" w:rsidRDefault="005B7677" w:rsidP="005B7677">
      <w:pPr>
        <w:spacing w:line="360" w:lineRule="auto"/>
        <w:ind w:firstLine="539"/>
        <w:jc w:val="both"/>
        <w:rPr>
          <w:sz w:val="28"/>
          <w:szCs w:val="20"/>
        </w:rPr>
      </w:pPr>
      <w:r>
        <w:rPr>
          <w:sz w:val="28"/>
          <w:szCs w:val="20"/>
        </w:rPr>
        <w:t>16. Лихачева О. Н., Щуров С. А. Долгосрочная и краткосрочная политика предприятия: Учеб. пособие / Под ред. И. Я. Лукасевича. – М.: Вузовский учебник, 2009.</w:t>
      </w:r>
    </w:p>
    <w:p w:rsidR="005B7677" w:rsidRDefault="005B7677" w:rsidP="005B7677">
      <w:pPr>
        <w:spacing w:line="360" w:lineRule="auto"/>
        <w:ind w:firstLine="539"/>
        <w:jc w:val="both"/>
        <w:rPr>
          <w:sz w:val="28"/>
          <w:szCs w:val="20"/>
        </w:rPr>
      </w:pPr>
      <w:r>
        <w:rPr>
          <w:sz w:val="28"/>
          <w:szCs w:val="20"/>
        </w:rPr>
        <w:t>17. Лушин С. И. О финансовой стабилизации. // Финансы – 2004.</w:t>
      </w:r>
    </w:p>
    <w:p w:rsidR="005B7677" w:rsidRDefault="005B7677" w:rsidP="005B7677">
      <w:pPr>
        <w:spacing w:line="360" w:lineRule="auto"/>
        <w:ind w:firstLine="539"/>
        <w:jc w:val="both"/>
        <w:rPr>
          <w:sz w:val="28"/>
          <w:szCs w:val="20"/>
        </w:rPr>
      </w:pPr>
      <w:r>
        <w:rPr>
          <w:sz w:val="28"/>
          <w:szCs w:val="20"/>
        </w:rPr>
        <w:t xml:space="preserve">18. Павлова Л. Н. Финансы предприятий: Учебник для вузов – М.: Финансы, ЮНИТИ, </w:t>
      </w:r>
      <w:smartTag w:uri="urn:schemas-microsoft-com:office:smarttags" w:element="metricconverter">
        <w:smartTagPr>
          <w:attr w:name="ProductID" w:val="2001 г"/>
        </w:smartTagPr>
        <w:r>
          <w:rPr>
            <w:sz w:val="28"/>
            <w:szCs w:val="20"/>
          </w:rPr>
          <w:t>2001 г</w:t>
        </w:r>
      </w:smartTag>
      <w:r>
        <w:rPr>
          <w:sz w:val="28"/>
          <w:szCs w:val="20"/>
        </w:rPr>
        <w:t>.</w:t>
      </w:r>
    </w:p>
    <w:p w:rsidR="005B7677" w:rsidRDefault="005B7677" w:rsidP="005B7677">
      <w:pPr>
        <w:spacing w:line="360" w:lineRule="auto"/>
        <w:ind w:firstLine="539"/>
        <w:jc w:val="both"/>
        <w:rPr>
          <w:sz w:val="28"/>
          <w:szCs w:val="20"/>
        </w:rPr>
      </w:pPr>
      <w:r>
        <w:rPr>
          <w:sz w:val="28"/>
          <w:szCs w:val="20"/>
        </w:rPr>
        <w:t>19. Ранцкий К. Н. Экономика предприятия. – М.:ДНС, 2007.</w:t>
      </w:r>
    </w:p>
    <w:p w:rsidR="005B7677" w:rsidRDefault="005B7677" w:rsidP="005B7677">
      <w:pPr>
        <w:spacing w:line="360" w:lineRule="auto"/>
        <w:ind w:firstLine="539"/>
        <w:jc w:val="both"/>
        <w:rPr>
          <w:sz w:val="28"/>
          <w:szCs w:val="20"/>
        </w:rPr>
      </w:pPr>
      <w:r>
        <w:rPr>
          <w:sz w:val="28"/>
          <w:szCs w:val="20"/>
        </w:rPr>
        <w:t xml:space="preserve">20. Савенков М. В. Методика оценки платежеспособности и финансовой устойчивости предприятий // Управленческий учет. – </w:t>
      </w:r>
      <w:smartTag w:uri="urn:schemas-microsoft-com:office:smarttags" w:element="metricconverter">
        <w:smartTagPr>
          <w:attr w:name="ProductID" w:val="2008 г"/>
        </w:smartTagPr>
        <w:r>
          <w:rPr>
            <w:sz w:val="28"/>
            <w:szCs w:val="20"/>
          </w:rPr>
          <w:t>2008 г</w:t>
        </w:r>
      </w:smartTag>
      <w:r>
        <w:rPr>
          <w:sz w:val="28"/>
          <w:szCs w:val="20"/>
        </w:rPr>
        <w:t>.</w:t>
      </w:r>
    </w:p>
    <w:p w:rsidR="005B7677" w:rsidRDefault="005B7677" w:rsidP="005B7677">
      <w:pPr>
        <w:spacing w:line="360" w:lineRule="auto"/>
        <w:ind w:firstLine="539"/>
        <w:jc w:val="both"/>
        <w:rPr>
          <w:sz w:val="28"/>
          <w:szCs w:val="20"/>
        </w:rPr>
      </w:pPr>
      <w:r>
        <w:rPr>
          <w:sz w:val="28"/>
          <w:szCs w:val="20"/>
        </w:rPr>
        <w:t xml:space="preserve">21. Савицкая Г. В. Анализ хозяйственной деятельности предприятия: 4-е изд., перераб. и доп. – Минск: ООО «Новое знание», </w:t>
      </w:r>
      <w:smartTag w:uri="urn:schemas-microsoft-com:office:smarttags" w:element="metricconverter">
        <w:smartTagPr>
          <w:attr w:name="ProductID" w:val="2000 г"/>
        </w:smartTagPr>
        <w:r>
          <w:rPr>
            <w:sz w:val="28"/>
            <w:szCs w:val="20"/>
          </w:rPr>
          <w:t>2000 г</w:t>
        </w:r>
      </w:smartTag>
      <w:r>
        <w:rPr>
          <w:sz w:val="28"/>
          <w:szCs w:val="20"/>
        </w:rPr>
        <w:t>.</w:t>
      </w:r>
    </w:p>
    <w:p w:rsidR="005B7677" w:rsidRDefault="005B7677" w:rsidP="005B7677">
      <w:pPr>
        <w:spacing w:line="360" w:lineRule="auto"/>
        <w:ind w:firstLine="539"/>
        <w:jc w:val="both"/>
        <w:rPr>
          <w:sz w:val="28"/>
          <w:szCs w:val="20"/>
        </w:rPr>
      </w:pPr>
      <w:r>
        <w:rPr>
          <w:sz w:val="28"/>
          <w:szCs w:val="20"/>
        </w:rPr>
        <w:t>22. Савицкая Г. В. Анализ производственно-финансовой деятельности сельскохозяйственных предприятий: Учебник. – М.: ИНФРА-М, 2003.</w:t>
      </w:r>
    </w:p>
    <w:p w:rsidR="005B7677" w:rsidRDefault="005B7677" w:rsidP="005B7677">
      <w:pPr>
        <w:spacing w:line="360" w:lineRule="auto"/>
        <w:ind w:firstLine="539"/>
        <w:jc w:val="both"/>
        <w:rPr>
          <w:sz w:val="28"/>
          <w:szCs w:val="20"/>
        </w:rPr>
      </w:pPr>
      <w:r>
        <w:rPr>
          <w:sz w:val="28"/>
          <w:szCs w:val="20"/>
        </w:rPr>
        <w:t>23. Савчук В. П. Финансовый менеджмент предприятий. – К.: «Максимум», 2001.</w:t>
      </w:r>
    </w:p>
    <w:p w:rsidR="005B7677" w:rsidRDefault="005B7677" w:rsidP="005B7677">
      <w:pPr>
        <w:spacing w:line="360" w:lineRule="auto"/>
        <w:ind w:firstLine="539"/>
        <w:jc w:val="both"/>
        <w:rPr>
          <w:sz w:val="28"/>
          <w:szCs w:val="20"/>
        </w:rPr>
      </w:pPr>
      <w:r>
        <w:rPr>
          <w:sz w:val="28"/>
          <w:szCs w:val="20"/>
        </w:rPr>
        <w:t>24. Федорова Г. В. Финансовый анализ предприятия при угрозе банкротства. Учебное пособие. – М.: Омега – Л, 2003.</w:t>
      </w:r>
    </w:p>
    <w:p w:rsidR="005B7677" w:rsidRDefault="005B7677" w:rsidP="005B7677">
      <w:pPr>
        <w:pStyle w:val="a5"/>
        <w:rPr>
          <w:szCs w:val="20"/>
        </w:rPr>
      </w:pPr>
      <w:r>
        <w:rPr>
          <w:szCs w:val="20"/>
        </w:rPr>
        <w:t xml:space="preserve">25. Финансовый анализ: учебник / Л. С. Васильева, М. В. Петровская – М.: КНОРУС, </w:t>
      </w:r>
      <w:smartTag w:uri="urn:schemas-microsoft-com:office:smarttags" w:element="metricconverter">
        <w:smartTagPr>
          <w:attr w:name="ProductID" w:val="2006 г"/>
        </w:smartTagPr>
        <w:r>
          <w:rPr>
            <w:szCs w:val="20"/>
          </w:rPr>
          <w:t>2006 г</w:t>
        </w:r>
      </w:smartTag>
      <w:r>
        <w:rPr>
          <w:szCs w:val="20"/>
        </w:rPr>
        <w:t>.</w:t>
      </w:r>
    </w:p>
    <w:p w:rsidR="005B7677" w:rsidRDefault="005B7677" w:rsidP="005B7677">
      <w:pPr>
        <w:spacing w:line="360" w:lineRule="auto"/>
        <w:ind w:firstLine="539"/>
        <w:jc w:val="both"/>
        <w:rPr>
          <w:sz w:val="28"/>
          <w:szCs w:val="20"/>
        </w:rPr>
      </w:pPr>
      <w:r>
        <w:rPr>
          <w:sz w:val="28"/>
          <w:szCs w:val="20"/>
        </w:rPr>
        <w:t xml:space="preserve">26. Финансовый менеджмент: Учебник для вузов / Под ред. акад. Г. Б. Поляка. – 2-е изд., перераб. и доп. </w:t>
      </w:r>
      <w:r>
        <w:rPr>
          <w:szCs w:val="20"/>
        </w:rPr>
        <w:t>–</w:t>
      </w:r>
      <w:r>
        <w:rPr>
          <w:sz w:val="28"/>
          <w:szCs w:val="20"/>
        </w:rPr>
        <w:t xml:space="preserve"> М.: ЮНИТИ-ДАНА, 2007.</w:t>
      </w:r>
    </w:p>
    <w:p w:rsidR="005B7677" w:rsidRDefault="005B7677" w:rsidP="005B7677">
      <w:pPr>
        <w:spacing w:line="360" w:lineRule="auto"/>
        <w:ind w:firstLine="539"/>
        <w:jc w:val="both"/>
        <w:rPr>
          <w:sz w:val="28"/>
          <w:szCs w:val="20"/>
        </w:rPr>
      </w:pPr>
      <w:r>
        <w:rPr>
          <w:sz w:val="28"/>
          <w:szCs w:val="20"/>
        </w:rPr>
        <w:t xml:space="preserve">27. Финансы предприятий: Учебник для вузов / Н. В. Колчина, Г. Б. Поляк, Л. П. Павлова и др.; Под ред. Проф. Н. В. Колчиной – 2-е изд., перераб. и доп. – М.: ЮНИТИ-ДАНА, </w:t>
      </w:r>
      <w:smartTag w:uri="urn:schemas-microsoft-com:office:smarttags" w:element="metricconverter">
        <w:smartTagPr>
          <w:attr w:name="ProductID" w:val="2002 г"/>
        </w:smartTagPr>
        <w:r>
          <w:rPr>
            <w:sz w:val="28"/>
            <w:szCs w:val="20"/>
          </w:rPr>
          <w:t>2002 г</w:t>
        </w:r>
      </w:smartTag>
      <w:r>
        <w:rPr>
          <w:sz w:val="28"/>
          <w:szCs w:val="20"/>
        </w:rPr>
        <w:t>.</w:t>
      </w:r>
    </w:p>
    <w:p w:rsidR="005B7677" w:rsidRDefault="005B7677" w:rsidP="005B7677">
      <w:pPr>
        <w:spacing w:line="360" w:lineRule="auto"/>
        <w:ind w:firstLine="539"/>
        <w:rPr>
          <w:sz w:val="28"/>
        </w:rPr>
      </w:pPr>
      <w:r>
        <w:rPr>
          <w:sz w:val="28"/>
        </w:rPr>
        <w:t xml:space="preserve">28. </w:t>
      </w:r>
      <w:r>
        <w:rPr>
          <w:sz w:val="28"/>
          <w:lang w:val="en-US"/>
        </w:rPr>
        <w:t>www</w:t>
      </w:r>
      <w:r>
        <w:rPr>
          <w:sz w:val="28"/>
        </w:rPr>
        <w:t>.</w:t>
      </w:r>
      <w:r>
        <w:rPr>
          <w:sz w:val="28"/>
          <w:lang w:val="en-US"/>
        </w:rPr>
        <w:t>expert</w:t>
      </w:r>
      <w:r>
        <w:rPr>
          <w:sz w:val="28"/>
        </w:rPr>
        <w:t>.</w:t>
      </w:r>
      <w:r>
        <w:rPr>
          <w:sz w:val="28"/>
          <w:lang w:val="en-US"/>
        </w:rPr>
        <w:t>ru</w:t>
      </w:r>
    </w:p>
    <w:p w:rsidR="005B7677" w:rsidRDefault="005B7677" w:rsidP="005B7677">
      <w:pPr>
        <w:spacing w:line="360" w:lineRule="auto"/>
        <w:ind w:firstLine="539"/>
        <w:rPr>
          <w:sz w:val="28"/>
        </w:rPr>
      </w:pPr>
      <w:r>
        <w:rPr>
          <w:sz w:val="28"/>
        </w:rPr>
        <w:t xml:space="preserve">29. </w:t>
      </w:r>
      <w:r>
        <w:rPr>
          <w:sz w:val="28"/>
          <w:lang w:val="en-US"/>
        </w:rPr>
        <w:t>www</w:t>
      </w:r>
      <w:r>
        <w:rPr>
          <w:sz w:val="28"/>
        </w:rPr>
        <w:t>.</w:t>
      </w:r>
      <w:r>
        <w:rPr>
          <w:sz w:val="28"/>
          <w:lang w:val="en-US"/>
        </w:rPr>
        <w:t>rsl</w:t>
      </w:r>
      <w:r>
        <w:rPr>
          <w:sz w:val="28"/>
        </w:rPr>
        <w:t>.</w:t>
      </w:r>
      <w:r>
        <w:rPr>
          <w:sz w:val="28"/>
          <w:lang w:val="en-US"/>
        </w:rPr>
        <w:t>ru</w:t>
      </w: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8205E8" w:rsidRDefault="008205E8">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ind w:firstLine="709"/>
        <w:jc w:val="center"/>
        <w:rPr>
          <w:sz w:val="28"/>
          <w:szCs w:val="28"/>
        </w:rPr>
      </w:pPr>
    </w:p>
    <w:p w:rsidR="003661CA" w:rsidRDefault="003661CA">
      <w:pPr>
        <w:spacing w:line="360" w:lineRule="auto"/>
        <w:ind w:firstLine="709"/>
        <w:jc w:val="center"/>
        <w:rPr>
          <w:sz w:val="28"/>
          <w:szCs w:val="28"/>
        </w:rPr>
      </w:pPr>
    </w:p>
    <w:p w:rsidR="003661CA" w:rsidRDefault="003661CA">
      <w:pPr>
        <w:spacing w:line="360" w:lineRule="auto"/>
        <w:ind w:firstLine="709"/>
        <w:jc w:val="center"/>
        <w:rPr>
          <w:sz w:val="28"/>
          <w:szCs w:val="28"/>
        </w:rPr>
      </w:pPr>
    </w:p>
    <w:p w:rsidR="003661CA" w:rsidRDefault="003661CA">
      <w:pPr>
        <w:spacing w:line="360" w:lineRule="auto"/>
        <w:ind w:firstLine="709"/>
        <w:jc w:val="center"/>
        <w:rPr>
          <w:sz w:val="28"/>
          <w:szCs w:val="28"/>
        </w:rPr>
      </w:pPr>
    </w:p>
    <w:p w:rsidR="003661CA" w:rsidRDefault="003661CA">
      <w:pPr>
        <w:spacing w:line="360" w:lineRule="auto"/>
        <w:ind w:firstLine="709"/>
        <w:jc w:val="center"/>
        <w:rPr>
          <w:sz w:val="28"/>
          <w:szCs w:val="28"/>
        </w:rPr>
      </w:pPr>
    </w:p>
    <w:p w:rsidR="003661CA" w:rsidRDefault="003661CA">
      <w:pPr>
        <w:spacing w:line="360" w:lineRule="auto"/>
        <w:ind w:firstLine="709"/>
        <w:jc w:val="center"/>
        <w:rPr>
          <w:sz w:val="28"/>
          <w:szCs w:val="28"/>
        </w:rPr>
      </w:pPr>
    </w:p>
    <w:p w:rsidR="003661CA" w:rsidRDefault="003661CA">
      <w:pPr>
        <w:spacing w:line="360" w:lineRule="auto"/>
        <w:ind w:firstLine="709"/>
        <w:jc w:val="center"/>
        <w:rPr>
          <w:b/>
          <w:sz w:val="72"/>
          <w:szCs w:val="72"/>
        </w:rPr>
      </w:pPr>
    </w:p>
    <w:p w:rsidR="003661CA" w:rsidRDefault="003661CA">
      <w:pPr>
        <w:spacing w:line="360" w:lineRule="auto"/>
        <w:ind w:firstLine="709"/>
        <w:jc w:val="center"/>
        <w:rPr>
          <w:b/>
          <w:sz w:val="72"/>
          <w:szCs w:val="72"/>
        </w:rPr>
      </w:pPr>
    </w:p>
    <w:p w:rsidR="003661CA" w:rsidRDefault="003661CA">
      <w:pPr>
        <w:spacing w:line="360" w:lineRule="auto"/>
        <w:ind w:firstLine="709"/>
        <w:jc w:val="center"/>
        <w:rPr>
          <w:b/>
          <w:sz w:val="72"/>
          <w:szCs w:val="72"/>
        </w:rPr>
      </w:pPr>
    </w:p>
    <w:p w:rsidR="003661CA" w:rsidRDefault="003661CA">
      <w:pPr>
        <w:spacing w:line="360" w:lineRule="auto"/>
        <w:ind w:firstLine="709"/>
        <w:jc w:val="center"/>
        <w:rPr>
          <w:b/>
          <w:sz w:val="72"/>
          <w:szCs w:val="72"/>
        </w:rPr>
      </w:pPr>
    </w:p>
    <w:p w:rsidR="003661CA" w:rsidRDefault="003661CA">
      <w:pPr>
        <w:spacing w:line="360" w:lineRule="auto"/>
        <w:ind w:firstLine="709"/>
        <w:jc w:val="center"/>
        <w:rPr>
          <w:b/>
          <w:sz w:val="72"/>
          <w:szCs w:val="72"/>
        </w:rPr>
      </w:pPr>
    </w:p>
    <w:p w:rsidR="003661CA" w:rsidRDefault="003661CA">
      <w:pPr>
        <w:spacing w:line="360" w:lineRule="auto"/>
        <w:ind w:firstLine="709"/>
        <w:jc w:val="center"/>
        <w:rPr>
          <w:b/>
          <w:sz w:val="72"/>
          <w:szCs w:val="72"/>
        </w:rPr>
      </w:pPr>
      <w:r>
        <w:rPr>
          <w:b/>
          <w:sz w:val="72"/>
          <w:szCs w:val="72"/>
        </w:rPr>
        <w:t>ПРИЛОЖЕНИЕ</w:t>
      </w:r>
    </w:p>
    <w:p w:rsidR="003661CA" w:rsidRDefault="003661CA">
      <w:pPr>
        <w:spacing w:line="360" w:lineRule="auto"/>
        <w:ind w:firstLine="709"/>
        <w:jc w:val="center"/>
        <w:rPr>
          <w:b/>
          <w:sz w:val="72"/>
          <w:szCs w:val="72"/>
        </w:rPr>
      </w:pPr>
    </w:p>
    <w:p w:rsidR="003661CA" w:rsidRDefault="003661CA">
      <w:pPr>
        <w:spacing w:line="360" w:lineRule="auto"/>
        <w:rPr>
          <w:b/>
          <w:sz w:val="72"/>
          <w:szCs w:val="72"/>
        </w:rPr>
        <w:sectPr w:rsidR="003661CA" w:rsidSect="00DB2905">
          <w:headerReference w:type="default" r:id="rId39"/>
          <w:pgSz w:w="11906" w:h="16838"/>
          <w:pgMar w:top="1134" w:right="567" w:bottom="1134" w:left="1701" w:header="709" w:footer="709" w:gutter="0"/>
          <w:pgNumType w:start="5"/>
          <w:cols w:space="720"/>
        </w:sectPr>
      </w:pPr>
    </w:p>
    <w:p w:rsidR="003661CA" w:rsidRDefault="003661CA">
      <w:pPr>
        <w:spacing w:line="360" w:lineRule="auto"/>
        <w:jc w:val="right"/>
        <w:rPr>
          <w:sz w:val="28"/>
          <w:szCs w:val="28"/>
        </w:rPr>
      </w:pPr>
      <w:r>
        <w:rPr>
          <w:sz w:val="28"/>
          <w:szCs w:val="28"/>
        </w:rPr>
        <w:t>Приложение 1</w:t>
      </w:r>
    </w:p>
    <w:p w:rsidR="003661CA" w:rsidRDefault="003661CA">
      <w:pPr>
        <w:spacing w:line="360" w:lineRule="auto"/>
        <w:jc w:val="center"/>
        <w:rPr>
          <w:sz w:val="28"/>
          <w:szCs w:val="28"/>
        </w:rPr>
      </w:pPr>
      <w:r>
        <w:rPr>
          <w:sz w:val="28"/>
          <w:szCs w:val="28"/>
        </w:rPr>
        <w:t>Аналитический баланс СКПК «Калита»</w:t>
      </w: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8"/>
        <w:gridCol w:w="1518"/>
        <w:gridCol w:w="1533"/>
        <w:gridCol w:w="1445"/>
      </w:tblGrid>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rPr>
                <w:sz w:val="28"/>
                <w:szCs w:val="28"/>
              </w:rPr>
            </w:pPr>
            <w:r>
              <w:rPr>
                <w:sz w:val="28"/>
                <w:szCs w:val="28"/>
              </w:rPr>
              <w:t>АКТИВ</w:t>
            </w:r>
          </w:p>
        </w:tc>
        <w:tc>
          <w:tcPr>
            <w:tcW w:w="770"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rPr>
                <w:sz w:val="28"/>
                <w:szCs w:val="28"/>
              </w:rPr>
            </w:pPr>
            <w:r>
              <w:rPr>
                <w:sz w:val="28"/>
                <w:szCs w:val="28"/>
              </w:rPr>
              <w:t>Код показателя</w:t>
            </w:r>
          </w:p>
        </w:tc>
        <w:tc>
          <w:tcPr>
            <w:tcW w:w="778"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rPr>
                <w:sz w:val="28"/>
                <w:szCs w:val="28"/>
              </w:rPr>
            </w:pPr>
            <w:r>
              <w:rPr>
                <w:sz w:val="28"/>
                <w:szCs w:val="28"/>
              </w:rPr>
              <w:t>Начало 2008 года</w:t>
            </w:r>
          </w:p>
        </w:tc>
        <w:tc>
          <w:tcPr>
            <w:tcW w:w="733"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rPr>
                <w:sz w:val="28"/>
                <w:szCs w:val="28"/>
              </w:rPr>
            </w:pPr>
            <w:r>
              <w:rPr>
                <w:sz w:val="28"/>
                <w:szCs w:val="28"/>
              </w:rPr>
              <w:t>Конец 2008 года</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pPr>
            <w:r>
              <w:t>1</w:t>
            </w:r>
          </w:p>
        </w:tc>
        <w:tc>
          <w:tcPr>
            <w:tcW w:w="770"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pPr>
            <w:r>
              <w:t>2</w:t>
            </w:r>
          </w:p>
        </w:tc>
        <w:tc>
          <w:tcPr>
            <w:tcW w:w="778"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pPr>
            <w:r>
              <w:t>3</w:t>
            </w:r>
          </w:p>
        </w:tc>
        <w:tc>
          <w:tcPr>
            <w:tcW w:w="733"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pPr>
            <w:r>
              <w:t>4</w:t>
            </w:r>
          </w:p>
        </w:tc>
      </w:tr>
      <w:tr w:rsidR="003661CA">
        <w:trPr>
          <w:trHeight w:val="970"/>
        </w:trPr>
        <w:tc>
          <w:tcPr>
            <w:tcW w:w="2719" w:type="pct"/>
            <w:tcBorders>
              <w:top w:val="single" w:sz="4" w:space="0" w:color="auto"/>
              <w:left w:val="single" w:sz="4" w:space="0" w:color="auto"/>
              <w:right w:val="single" w:sz="4" w:space="0" w:color="auto"/>
            </w:tcBorders>
          </w:tcPr>
          <w:p w:rsidR="003661CA" w:rsidRDefault="003661CA">
            <w:pPr>
              <w:spacing w:line="360" w:lineRule="auto"/>
              <w:rPr>
                <w:sz w:val="28"/>
                <w:szCs w:val="28"/>
              </w:rPr>
            </w:pPr>
            <w:r>
              <w:rPr>
                <w:sz w:val="28"/>
                <w:szCs w:val="28"/>
              </w:rPr>
              <w:t>I. ВНЕОБОРОТНЫЕ АКТИВЫ</w:t>
            </w:r>
          </w:p>
          <w:p w:rsidR="003661CA" w:rsidRDefault="003661CA">
            <w:pPr>
              <w:spacing w:line="360" w:lineRule="auto"/>
              <w:rPr>
                <w:sz w:val="28"/>
                <w:szCs w:val="28"/>
              </w:rPr>
            </w:pPr>
            <w:r>
              <w:rPr>
                <w:sz w:val="28"/>
                <w:szCs w:val="28"/>
              </w:rPr>
              <w:t>Нематериальные активы</w:t>
            </w:r>
          </w:p>
        </w:tc>
        <w:tc>
          <w:tcPr>
            <w:tcW w:w="770" w:type="pct"/>
            <w:tcBorders>
              <w:top w:val="single" w:sz="4" w:space="0" w:color="auto"/>
              <w:left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110</w:t>
            </w:r>
          </w:p>
        </w:tc>
        <w:tc>
          <w:tcPr>
            <w:tcW w:w="778" w:type="pct"/>
            <w:tcBorders>
              <w:top w:val="single" w:sz="4" w:space="0" w:color="auto"/>
              <w:left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c>
          <w:tcPr>
            <w:tcW w:w="733" w:type="pct"/>
            <w:tcBorders>
              <w:top w:val="single" w:sz="4" w:space="0" w:color="auto"/>
              <w:left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Основные средства</w:t>
            </w:r>
          </w:p>
        </w:tc>
        <w:tc>
          <w:tcPr>
            <w:tcW w:w="770"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120</w:t>
            </w:r>
          </w:p>
        </w:tc>
        <w:tc>
          <w:tcPr>
            <w:tcW w:w="778"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c>
          <w:tcPr>
            <w:tcW w:w="733"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Незавершенное строительство</w:t>
            </w:r>
          </w:p>
        </w:tc>
        <w:tc>
          <w:tcPr>
            <w:tcW w:w="770"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130</w:t>
            </w:r>
          </w:p>
        </w:tc>
        <w:tc>
          <w:tcPr>
            <w:tcW w:w="778"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c>
          <w:tcPr>
            <w:tcW w:w="733"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Долгосрочные финансовые вложения</w:t>
            </w:r>
          </w:p>
        </w:tc>
        <w:tc>
          <w:tcPr>
            <w:tcW w:w="770"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140</w:t>
            </w:r>
          </w:p>
        </w:tc>
        <w:tc>
          <w:tcPr>
            <w:tcW w:w="778"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c>
          <w:tcPr>
            <w:tcW w:w="733"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Прочие внеоборотные активы</w:t>
            </w:r>
          </w:p>
        </w:tc>
        <w:tc>
          <w:tcPr>
            <w:tcW w:w="770"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150</w:t>
            </w:r>
          </w:p>
        </w:tc>
        <w:tc>
          <w:tcPr>
            <w:tcW w:w="778"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c>
          <w:tcPr>
            <w:tcW w:w="733"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b/>
                <w:i/>
                <w:sz w:val="28"/>
                <w:szCs w:val="28"/>
              </w:rPr>
            </w:pPr>
            <w:r>
              <w:rPr>
                <w:b/>
                <w:i/>
                <w:sz w:val="28"/>
                <w:szCs w:val="28"/>
              </w:rPr>
              <w:t>ИТОГО по разделу I</w:t>
            </w:r>
          </w:p>
        </w:tc>
        <w:tc>
          <w:tcPr>
            <w:tcW w:w="770"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b/>
                <w:i/>
                <w:sz w:val="28"/>
                <w:szCs w:val="28"/>
              </w:rPr>
            </w:pPr>
            <w:r>
              <w:rPr>
                <w:b/>
                <w:i/>
                <w:sz w:val="28"/>
                <w:szCs w:val="28"/>
              </w:rPr>
              <w:t>190</w:t>
            </w:r>
          </w:p>
        </w:tc>
        <w:tc>
          <w:tcPr>
            <w:tcW w:w="778"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b/>
                <w:i/>
                <w:sz w:val="28"/>
                <w:szCs w:val="28"/>
              </w:rPr>
            </w:pPr>
            <w:r>
              <w:rPr>
                <w:b/>
                <w:i/>
                <w:sz w:val="28"/>
                <w:szCs w:val="28"/>
              </w:rPr>
              <w:t>-</w:t>
            </w:r>
          </w:p>
        </w:tc>
        <w:tc>
          <w:tcPr>
            <w:tcW w:w="733"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b/>
                <w:i/>
                <w:sz w:val="28"/>
                <w:szCs w:val="28"/>
              </w:rPr>
            </w:pPr>
            <w:r>
              <w:rPr>
                <w:b/>
                <w:i/>
                <w:sz w:val="28"/>
                <w:szCs w:val="28"/>
              </w:rPr>
              <w:t>-</w:t>
            </w:r>
          </w:p>
        </w:tc>
      </w:tr>
      <w:tr w:rsidR="003661CA">
        <w:trPr>
          <w:trHeight w:val="970"/>
        </w:trPr>
        <w:tc>
          <w:tcPr>
            <w:tcW w:w="2719" w:type="pct"/>
            <w:tcBorders>
              <w:top w:val="single" w:sz="4" w:space="0" w:color="auto"/>
              <w:left w:val="single" w:sz="4" w:space="0" w:color="auto"/>
              <w:right w:val="single" w:sz="4" w:space="0" w:color="auto"/>
            </w:tcBorders>
          </w:tcPr>
          <w:p w:rsidR="003661CA" w:rsidRDefault="003661CA">
            <w:pPr>
              <w:spacing w:line="360" w:lineRule="auto"/>
              <w:rPr>
                <w:sz w:val="28"/>
                <w:szCs w:val="28"/>
              </w:rPr>
            </w:pPr>
            <w:r>
              <w:rPr>
                <w:sz w:val="28"/>
                <w:szCs w:val="28"/>
              </w:rPr>
              <w:t>II. ОБОРОТНЫЕ АКТИВЫ</w:t>
            </w:r>
          </w:p>
          <w:p w:rsidR="003661CA" w:rsidRDefault="003661CA">
            <w:pPr>
              <w:spacing w:line="360" w:lineRule="auto"/>
              <w:rPr>
                <w:sz w:val="28"/>
                <w:szCs w:val="28"/>
              </w:rPr>
            </w:pPr>
            <w:r>
              <w:rPr>
                <w:sz w:val="28"/>
                <w:szCs w:val="28"/>
              </w:rPr>
              <w:t>Запасы</w:t>
            </w:r>
          </w:p>
        </w:tc>
        <w:tc>
          <w:tcPr>
            <w:tcW w:w="770" w:type="pct"/>
            <w:tcBorders>
              <w:top w:val="single" w:sz="4" w:space="0" w:color="auto"/>
              <w:left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210</w:t>
            </w:r>
          </w:p>
        </w:tc>
        <w:tc>
          <w:tcPr>
            <w:tcW w:w="778" w:type="pct"/>
            <w:tcBorders>
              <w:top w:val="single" w:sz="4" w:space="0" w:color="auto"/>
              <w:left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c>
          <w:tcPr>
            <w:tcW w:w="733" w:type="pct"/>
            <w:tcBorders>
              <w:top w:val="single" w:sz="4" w:space="0" w:color="auto"/>
              <w:left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 производственные запасы</w:t>
            </w:r>
          </w:p>
        </w:tc>
        <w:tc>
          <w:tcPr>
            <w:tcW w:w="770"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211-212</w:t>
            </w:r>
          </w:p>
        </w:tc>
        <w:tc>
          <w:tcPr>
            <w:tcW w:w="778"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c>
          <w:tcPr>
            <w:tcW w:w="733"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 незавершенное производство</w:t>
            </w:r>
          </w:p>
        </w:tc>
        <w:tc>
          <w:tcPr>
            <w:tcW w:w="770"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213</w:t>
            </w:r>
          </w:p>
        </w:tc>
        <w:tc>
          <w:tcPr>
            <w:tcW w:w="778"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c>
          <w:tcPr>
            <w:tcW w:w="733"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 готовая продукция</w:t>
            </w:r>
          </w:p>
        </w:tc>
        <w:tc>
          <w:tcPr>
            <w:tcW w:w="770"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214</w:t>
            </w:r>
          </w:p>
        </w:tc>
        <w:tc>
          <w:tcPr>
            <w:tcW w:w="778"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c>
          <w:tcPr>
            <w:tcW w:w="733"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 расходы будущих периодов</w:t>
            </w:r>
          </w:p>
        </w:tc>
        <w:tc>
          <w:tcPr>
            <w:tcW w:w="770"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216</w:t>
            </w:r>
          </w:p>
        </w:tc>
        <w:tc>
          <w:tcPr>
            <w:tcW w:w="778"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c>
          <w:tcPr>
            <w:tcW w:w="733"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Дебиторская задолженность</w:t>
            </w:r>
          </w:p>
        </w:tc>
        <w:tc>
          <w:tcPr>
            <w:tcW w:w="770"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240</w:t>
            </w:r>
          </w:p>
        </w:tc>
        <w:tc>
          <w:tcPr>
            <w:tcW w:w="778"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2809</w:t>
            </w:r>
          </w:p>
        </w:tc>
        <w:tc>
          <w:tcPr>
            <w:tcW w:w="733" w:type="pct"/>
            <w:tcBorders>
              <w:top w:val="single" w:sz="4" w:space="0" w:color="auto"/>
              <w:left w:val="single" w:sz="4" w:space="0" w:color="auto"/>
              <w:bottom w:val="single" w:sz="4" w:space="0" w:color="auto"/>
              <w:right w:val="single" w:sz="4" w:space="0" w:color="auto"/>
            </w:tcBorders>
            <w:vAlign w:val="bottom"/>
          </w:tcPr>
          <w:p w:rsidR="003661CA" w:rsidRDefault="003661CA">
            <w:pPr>
              <w:spacing w:line="360" w:lineRule="auto"/>
              <w:jc w:val="center"/>
              <w:rPr>
                <w:sz w:val="28"/>
                <w:szCs w:val="28"/>
              </w:rPr>
            </w:pPr>
            <w:r>
              <w:rPr>
                <w:sz w:val="28"/>
                <w:szCs w:val="28"/>
              </w:rPr>
              <w:t>4682</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Краткосрочные финансовые вложения</w:t>
            </w:r>
          </w:p>
        </w:tc>
        <w:tc>
          <w:tcPr>
            <w:tcW w:w="77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250</w:t>
            </w:r>
          </w:p>
        </w:tc>
        <w:tc>
          <w:tcPr>
            <w:tcW w:w="77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c>
          <w:tcPr>
            <w:tcW w:w="733"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Денежные средства</w:t>
            </w:r>
          </w:p>
        </w:tc>
        <w:tc>
          <w:tcPr>
            <w:tcW w:w="77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260</w:t>
            </w:r>
          </w:p>
        </w:tc>
        <w:tc>
          <w:tcPr>
            <w:tcW w:w="77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141</w:t>
            </w:r>
          </w:p>
        </w:tc>
        <w:tc>
          <w:tcPr>
            <w:tcW w:w="733"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219</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Прочие оборотные активы</w:t>
            </w:r>
          </w:p>
        </w:tc>
        <w:tc>
          <w:tcPr>
            <w:tcW w:w="77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270</w:t>
            </w:r>
          </w:p>
        </w:tc>
        <w:tc>
          <w:tcPr>
            <w:tcW w:w="77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c>
          <w:tcPr>
            <w:tcW w:w="733"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b/>
                <w:i/>
                <w:sz w:val="28"/>
                <w:szCs w:val="28"/>
              </w:rPr>
            </w:pPr>
            <w:r>
              <w:rPr>
                <w:b/>
                <w:i/>
                <w:sz w:val="28"/>
                <w:szCs w:val="28"/>
              </w:rPr>
              <w:t>ИТОГО по разделу II</w:t>
            </w:r>
          </w:p>
        </w:tc>
        <w:tc>
          <w:tcPr>
            <w:tcW w:w="77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i/>
                <w:sz w:val="28"/>
                <w:szCs w:val="28"/>
              </w:rPr>
            </w:pPr>
            <w:r>
              <w:rPr>
                <w:b/>
                <w:i/>
                <w:sz w:val="28"/>
                <w:szCs w:val="28"/>
              </w:rPr>
              <w:t>290</w:t>
            </w:r>
          </w:p>
        </w:tc>
        <w:tc>
          <w:tcPr>
            <w:tcW w:w="77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i/>
                <w:sz w:val="28"/>
                <w:szCs w:val="28"/>
              </w:rPr>
            </w:pPr>
            <w:r>
              <w:rPr>
                <w:b/>
                <w:i/>
                <w:sz w:val="28"/>
                <w:szCs w:val="28"/>
              </w:rPr>
              <w:t>2950</w:t>
            </w:r>
          </w:p>
        </w:tc>
        <w:tc>
          <w:tcPr>
            <w:tcW w:w="733"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i/>
                <w:sz w:val="28"/>
                <w:szCs w:val="28"/>
              </w:rPr>
            </w:pPr>
            <w:r>
              <w:rPr>
                <w:b/>
                <w:i/>
                <w:sz w:val="28"/>
                <w:szCs w:val="28"/>
              </w:rPr>
              <w:t>4901</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rPr>
                <w:b/>
                <w:sz w:val="28"/>
                <w:szCs w:val="28"/>
              </w:rPr>
            </w:pPr>
            <w:r>
              <w:rPr>
                <w:b/>
                <w:sz w:val="28"/>
                <w:szCs w:val="28"/>
              </w:rPr>
              <w:t>БАЛАНС</w:t>
            </w:r>
          </w:p>
        </w:tc>
        <w:tc>
          <w:tcPr>
            <w:tcW w:w="77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sz w:val="28"/>
                <w:szCs w:val="28"/>
              </w:rPr>
            </w:pPr>
            <w:r>
              <w:rPr>
                <w:b/>
                <w:sz w:val="28"/>
                <w:szCs w:val="28"/>
              </w:rPr>
              <w:t>300</w:t>
            </w:r>
          </w:p>
        </w:tc>
        <w:tc>
          <w:tcPr>
            <w:tcW w:w="77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sz w:val="28"/>
                <w:szCs w:val="28"/>
              </w:rPr>
            </w:pPr>
            <w:r>
              <w:rPr>
                <w:b/>
                <w:sz w:val="28"/>
                <w:szCs w:val="28"/>
              </w:rPr>
              <w:t>2950</w:t>
            </w:r>
          </w:p>
        </w:tc>
        <w:tc>
          <w:tcPr>
            <w:tcW w:w="733"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sz w:val="28"/>
                <w:szCs w:val="28"/>
              </w:rPr>
            </w:pPr>
            <w:r>
              <w:rPr>
                <w:b/>
                <w:sz w:val="28"/>
                <w:szCs w:val="28"/>
              </w:rPr>
              <w:t>4901</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rPr>
                <w:sz w:val="28"/>
                <w:szCs w:val="28"/>
              </w:rPr>
            </w:pPr>
            <w:r>
              <w:rPr>
                <w:sz w:val="28"/>
                <w:szCs w:val="28"/>
              </w:rPr>
              <w:t>ПАССИВ</w:t>
            </w:r>
          </w:p>
        </w:tc>
        <w:tc>
          <w:tcPr>
            <w:tcW w:w="770"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rPr>
                <w:sz w:val="28"/>
                <w:szCs w:val="28"/>
              </w:rPr>
            </w:pPr>
            <w:r>
              <w:rPr>
                <w:sz w:val="28"/>
                <w:szCs w:val="28"/>
              </w:rPr>
              <w:t>Код показателя</w:t>
            </w:r>
          </w:p>
        </w:tc>
        <w:tc>
          <w:tcPr>
            <w:tcW w:w="778"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rPr>
                <w:sz w:val="28"/>
                <w:szCs w:val="28"/>
              </w:rPr>
            </w:pPr>
            <w:r>
              <w:rPr>
                <w:sz w:val="28"/>
                <w:szCs w:val="28"/>
              </w:rPr>
              <w:t>Начало 2008 года</w:t>
            </w:r>
          </w:p>
        </w:tc>
        <w:tc>
          <w:tcPr>
            <w:tcW w:w="733"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rPr>
                <w:sz w:val="28"/>
                <w:szCs w:val="28"/>
              </w:rPr>
            </w:pPr>
            <w:r>
              <w:rPr>
                <w:sz w:val="28"/>
                <w:szCs w:val="28"/>
              </w:rPr>
              <w:t>Конец 2008 года</w:t>
            </w:r>
          </w:p>
        </w:tc>
      </w:tr>
      <w:tr w:rsidR="003661CA">
        <w:trPr>
          <w:trHeight w:val="970"/>
        </w:trPr>
        <w:tc>
          <w:tcPr>
            <w:tcW w:w="2719" w:type="pct"/>
            <w:tcBorders>
              <w:top w:val="single" w:sz="4" w:space="0" w:color="auto"/>
              <w:left w:val="single" w:sz="4" w:space="0" w:color="auto"/>
              <w:right w:val="single" w:sz="4" w:space="0" w:color="auto"/>
            </w:tcBorders>
          </w:tcPr>
          <w:p w:rsidR="003661CA" w:rsidRDefault="003661CA">
            <w:pPr>
              <w:spacing w:line="360" w:lineRule="auto"/>
              <w:rPr>
                <w:sz w:val="28"/>
                <w:szCs w:val="28"/>
              </w:rPr>
            </w:pPr>
            <w:r>
              <w:rPr>
                <w:sz w:val="28"/>
                <w:szCs w:val="28"/>
              </w:rPr>
              <w:t>III. КАПИТАЛ И РЕЗЕРВЫ</w:t>
            </w:r>
          </w:p>
          <w:p w:rsidR="003661CA" w:rsidRDefault="003661CA">
            <w:pPr>
              <w:spacing w:line="360" w:lineRule="auto"/>
              <w:rPr>
                <w:sz w:val="28"/>
                <w:szCs w:val="28"/>
              </w:rPr>
            </w:pPr>
            <w:r>
              <w:rPr>
                <w:sz w:val="28"/>
                <w:szCs w:val="28"/>
              </w:rPr>
              <w:t>Уставный капитал</w:t>
            </w:r>
          </w:p>
        </w:tc>
        <w:tc>
          <w:tcPr>
            <w:tcW w:w="770" w:type="pct"/>
            <w:tcBorders>
              <w:top w:val="single" w:sz="4" w:space="0" w:color="auto"/>
              <w:left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410</w:t>
            </w:r>
          </w:p>
        </w:tc>
        <w:tc>
          <w:tcPr>
            <w:tcW w:w="778" w:type="pct"/>
            <w:tcBorders>
              <w:top w:val="single" w:sz="4" w:space="0" w:color="auto"/>
              <w:left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2194</w:t>
            </w:r>
          </w:p>
        </w:tc>
        <w:tc>
          <w:tcPr>
            <w:tcW w:w="733" w:type="pct"/>
            <w:tcBorders>
              <w:top w:val="single" w:sz="4" w:space="0" w:color="auto"/>
              <w:left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2416</w:t>
            </w:r>
          </w:p>
        </w:tc>
      </w:tr>
      <w:tr w:rsidR="003661CA">
        <w:trPr>
          <w:trHeight w:val="20"/>
        </w:trPr>
        <w:tc>
          <w:tcPr>
            <w:tcW w:w="2719"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Добавочный капитал</w:t>
            </w:r>
          </w:p>
        </w:tc>
        <w:tc>
          <w:tcPr>
            <w:tcW w:w="77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420</w:t>
            </w:r>
          </w:p>
        </w:tc>
        <w:tc>
          <w:tcPr>
            <w:tcW w:w="77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c>
          <w:tcPr>
            <w:tcW w:w="733"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r>
    </w:tbl>
    <w:p w:rsidR="003661CA" w:rsidRDefault="003661CA">
      <w:pPr>
        <w:spacing w:line="360" w:lineRule="auto"/>
        <w:jc w:val="right"/>
        <w:rPr>
          <w:sz w:val="28"/>
        </w:rPr>
      </w:pPr>
    </w:p>
    <w:p w:rsidR="003661CA" w:rsidRDefault="003661CA">
      <w:pPr>
        <w:spacing w:line="360" w:lineRule="auto"/>
        <w:jc w:val="right"/>
        <w:rPr>
          <w:sz w:val="28"/>
        </w:rPr>
      </w:pPr>
      <w:r>
        <w:rPr>
          <w:sz w:val="28"/>
        </w:rPr>
        <w:t>Продолжение приложения 1</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4"/>
        <w:gridCol w:w="1360"/>
        <w:gridCol w:w="1792"/>
        <w:gridCol w:w="1670"/>
      </w:tblGrid>
      <w:tr w:rsidR="003661CA">
        <w:trPr>
          <w:trHeight w:val="20"/>
        </w:trPr>
        <w:tc>
          <w:tcPr>
            <w:tcW w:w="2554"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rPr>
                <w:sz w:val="28"/>
                <w:szCs w:val="28"/>
              </w:rPr>
            </w:pPr>
            <w:r>
              <w:rPr>
                <w:sz w:val="28"/>
                <w:szCs w:val="28"/>
              </w:rPr>
              <w:t>1</w:t>
            </w:r>
          </w:p>
        </w:tc>
        <w:tc>
          <w:tcPr>
            <w:tcW w:w="69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2</w:t>
            </w:r>
          </w:p>
        </w:tc>
        <w:tc>
          <w:tcPr>
            <w:tcW w:w="909"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3</w:t>
            </w:r>
          </w:p>
        </w:tc>
        <w:tc>
          <w:tcPr>
            <w:tcW w:w="84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4</w:t>
            </w:r>
          </w:p>
        </w:tc>
      </w:tr>
      <w:tr w:rsidR="003661CA">
        <w:trPr>
          <w:trHeight w:val="20"/>
        </w:trPr>
        <w:tc>
          <w:tcPr>
            <w:tcW w:w="2554" w:type="pct"/>
            <w:tcBorders>
              <w:top w:val="single" w:sz="4" w:space="0" w:color="auto"/>
              <w:left w:val="single" w:sz="4" w:space="0" w:color="auto"/>
              <w:bottom w:val="single" w:sz="4" w:space="0" w:color="auto"/>
              <w:right w:val="single" w:sz="4" w:space="0" w:color="auto"/>
            </w:tcBorders>
            <w:vAlign w:val="center"/>
          </w:tcPr>
          <w:p w:rsidR="003661CA" w:rsidRDefault="003661CA">
            <w:pPr>
              <w:pStyle w:val="9"/>
              <w:tabs>
                <w:tab w:val="clear" w:pos="1185"/>
              </w:tabs>
              <w:spacing w:line="360" w:lineRule="auto"/>
            </w:pPr>
            <w:r>
              <w:t>Резервный капитал</w:t>
            </w:r>
          </w:p>
        </w:tc>
        <w:tc>
          <w:tcPr>
            <w:tcW w:w="69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430</w:t>
            </w:r>
          </w:p>
        </w:tc>
        <w:tc>
          <w:tcPr>
            <w:tcW w:w="909"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203</w:t>
            </w:r>
          </w:p>
        </w:tc>
        <w:tc>
          <w:tcPr>
            <w:tcW w:w="84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230</w:t>
            </w:r>
          </w:p>
        </w:tc>
      </w:tr>
      <w:tr w:rsidR="003661CA">
        <w:trPr>
          <w:trHeight w:val="20"/>
        </w:trPr>
        <w:tc>
          <w:tcPr>
            <w:tcW w:w="2554"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Нераспределенная прибыль отчетного года</w:t>
            </w:r>
          </w:p>
        </w:tc>
        <w:tc>
          <w:tcPr>
            <w:tcW w:w="69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470</w:t>
            </w:r>
          </w:p>
        </w:tc>
        <w:tc>
          <w:tcPr>
            <w:tcW w:w="909"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16</w:t>
            </w:r>
          </w:p>
        </w:tc>
        <w:tc>
          <w:tcPr>
            <w:tcW w:w="84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13</w:t>
            </w:r>
          </w:p>
        </w:tc>
      </w:tr>
      <w:tr w:rsidR="003661CA">
        <w:trPr>
          <w:trHeight w:val="20"/>
        </w:trPr>
        <w:tc>
          <w:tcPr>
            <w:tcW w:w="2554"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b/>
                <w:i/>
                <w:sz w:val="28"/>
                <w:szCs w:val="28"/>
              </w:rPr>
            </w:pPr>
            <w:r>
              <w:rPr>
                <w:b/>
                <w:i/>
                <w:sz w:val="28"/>
                <w:szCs w:val="28"/>
              </w:rPr>
              <w:t>ИТОГО по разделу III</w:t>
            </w:r>
          </w:p>
        </w:tc>
        <w:tc>
          <w:tcPr>
            <w:tcW w:w="69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i/>
                <w:sz w:val="28"/>
                <w:szCs w:val="28"/>
              </w:rPr>
            </w:pPr>
            <w:r>
              <w:rPr>
                <w:b/>
                <w:i/>
                <w:sz w:val="28"/>
                <w:szCs w:val="28"/>
              </w:rPr>
              <w:t>490</w:t>
            </w:r>
          </w:p>
        </w:tc>
        <w:tc>
          <w:tcPr>
            <w:tcW w:w="909"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i/>
                <w:sz w:val="28"/>
                <w:szCs w:val="28"/>
              </w:rPr>
            </w:pPr>
            <w:r>
              <w:rPr>
                <w:b/>
                <w:i/>
                <w:sz w:val="28"/>
                <w:szCs w:val="28"/>
              </w:rPr>
              <w:t>2413</w:t>
            </w:r>
          </w:p>
        </w:tc>
        <w:tc>
          <w:tcPr>
            <w:tcW w:w="84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i/>
                <w:sz w:val="28"/>
                <w:szCs w:val="28"/>
              </w:rPr>
            </w:pPr>
            <w:r>
              <w:rPr>
                <w:b/>
                <w:i/>
                <w:sz w:val="28"/>
                <w:szCs w:val="28"/>
              </w:rPr>
              <w:t>2659</w:t>
            </w:r>
          </w:p>
        </w:tc>
      </w:tr>
      <w:tr w:rsidR="003661CA">
        <w:trPr>
          <w:trHeight w:val="970"/>
        </w:trPr>
        <w:tc>
          <w:tcPr>
            <w:tcW w:w="2554" w:type="pct"/>
            <w:tcBorders>
              <w:top w:val="single" w:sz="4" w:space="0" w:color="auto"/>
              <w:left w:val="single" w:sz="4" w:space="0" w:color="auto"/>
              <w:right w:val="single" w:sz="4" w:space="0" w:color="auto"/>
            </w:tcBorders>
          </w:tcPr>
          <w:p w:rsidR="003661CA" w:rsidRDefault="003661CA">
            <w:pPr>
              <w:spacing w:line="360" w:lineRule="auto"/>
              <w:rPr>
                <w:sz w:val="28"/>
                <w:szCs w:val="28"/>
              </w:rPr>
            </w:pPr>
            <w:r>
              <w:rPr>
                <w:sz w:val="28"/>
                <w:szCs w:val="28"/>
              </w:rPr>
              <w:t>IV. ДОЛГОСРОЧНЫЕ ПАССИВЫ</w:t>
            </w:r>
          </w:p>
          <w:p w:rsidR="003661CA" w:rsidRDefault="003661CA">
            <w:pPr>
              <w:spacing w:line="360" w:lineRule="auto"/>
              <w:rPr>
                <w:sz w:val="28"/>
                <w:szCs w:val="28"/>
              </w:rPr>
            </w:pPr>
            <w:r>
              <w:rPr>
                <w:sz w:val="28"/>
                <w:szCs w:val="28"/>
              </w:rPr>
              <w:t>Заемные средства</w:t>
            </w:r>
          </w:p>
        </w:tc>
        <w:tc>
          <w:tcPr>
            <w:tcW w:w="690" w:type="pct"/>
            <w:tcBorders>
              <w:top w:val="single" w:sz="4" w:space="0" w:color="auto"/>
              <w:left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510</w:t>
            </w:r>
          </w:p>
        </w:tc>
        <w:tc>
          <w:tcPr>
            <w:tcW w:w="909" w:type="pct"/>
            <w:tcBorders>
              <w:top w:val="single" w:sz="4" w:space="0" w:color="auto"/>
              <w:left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c>
          <w:tcPr>
            <w:tcW w:w="848" w:type="pct"/>
            <w:tcBorders>
              <w:top w:val="single" w:sz="4" w:space="0" w:color="auto"/>
              <w:left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r>
      <w:tr w:rsidR="003661CA">
        <w:trPr>
          <w:trHeight w:val="20"/>
        </w:trPr>
        <w:tc>
          <w:tcPr>
            <w:tcW w:w="2554"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Прочие долгосрочные пассивы</w:t>
            </w:r>
          </w:p>
        </w:tc>
        <w:tc>
          <w:tcPr>
            <w:tcW w:w="69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520</w:t>
            </w:r>
          </w:p>
        </w:tc>
        <w:tc>
          <w:tcPr>
            <w:tcW w:w="909"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c>
          <w:tcPr>
            <w:tcW w:w="84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r>
      <w:tr w:rsidR="003661CA">
        <w:trPr>
          <w:trHeight w:val="20"/>
        </w:trPr>
        <w:tc>
          <w:tcPr>
            <w:tcW w:w="2554"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b/>
                <w:i/>
                <w:sz w:val="28"/>
                <w:szCs w:val="28"/>
              </w:rPr>
            </w:pPr>
            <w:r>
              <w:rPr>
                <w:b/>
                <w:i/>
                <w:sz w:val="28"/>
                <w:szCs w:val="28"/>
              </w:rPr>
              <w:t>ИТОГО по разделу IV</w:t>
            </w:r>
          </w:p>
        </w:tc>
        <w:tc>
          <w:tcPr>
            <w:tcW w:w="69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i/>
                <w:sz w:val="28"/>
                <w:szCs w:val="28"/>
              </w:rPr>
            </w:pPr>
            <w:r>
              <w:rPr>
                <w:b/>
                <w:i/>
                <w:sz w:val="28"/>
                <w:szCs w:val="28"/>
              </w:rPr>
              <w:t>590</w:t>
            </w:r>
          </w:p>
        </w:tc>
        <w:tc>
          <w:tcPr>
            <w:tcW w:w="909"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i/>
                <w:sz w:val="28"/>
                <w:szCs w:val="28"/>
              </w:rPr>
            </w:pPr>
            <w:r>
              <w:rPr>
                <w:b/>
                <w:i/>
                <w:sz w:val="28"/>
                <w:szCs w:val="28"/>
              </w:rPr>
              <w:t>-</w:t>
            </w:r>
          </w:p>
        </w:tc>
        <w:tc>
          <w:tcPr>
            <w:tcW w:w="84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i/>
                <w:sz w:val="28"/>
                <w:szCs w:val="28"/>
              </w:rPr>
            </w:pPr>
            <w:r>
              <w:rPr>
                <w:b/>
                <w:i/>
                <w:sz w:val="28"/>
                <w:szCs w:val="28"/>
              </w:rPr>
              <w:t>-</w:t>
            </w:r>
          </w:p>
        </w:tc>
      </w:tr>
      <w:tr w:rsidR="003661CA">
        <w:trPr>
          <w:trHeight w:val="970"/>
        </w:trPr>
        <w:tc>
          <w:tcPr>
            <w:tcW w:w="2554" w:type="pct"/>
            <w:tcBorders>
              <w:top w:val="single" w:sz="4" w:space="0" w:color="auto"/>
              <w:left w:val="single" w:sz="4" w:space="0" w:color="auto"/>
              <w:right w:val="single" w:sz="4" w:space="0" w:color="auto"/>
            </w:tcBorders>
          </w:tcPr>
          <w:p w:rsidR="003661CA" w:rsidRDefault="003661CA">
            <w:pPr>
              <w:spacing w:line="360" w:lineRule="auto"/>
              <w:rPr>
                <w:sz w:val="28"/>
                <w:szCs w:val="28"/>
              </w:rPr>
            </w:pPr>
            <w:r>
              <w:rPr>
                <w:sz w:val="28"/>
                <w:szCs w:val="28"/>
              </w:rPr>
              <w:t>V. КРАТКОСРОЧНЫЕ ПАССИВЫ</w:t>
            </w:r>
          </w:p>
          <w:p w:rsidR="003661CA" w:rsidRDefault="003661CA">
            <w:pPr>
              <w:spacing w:line="360" w:lineRule="auto"/>
              <w:rPr>
                <w:sz w:val="28"/>
                <w:szCs w:val="28"/>
              </w:rPr>
            </w:pPr>
            <w:r>
              <w:rPr>
                <w:sz w:val="28"/>
                <w:szCs w:val="28"/>
              </w:rPr>
              <w:t>Заемные средства</w:t>
            </w:r>
          </w:p>
        </w:tc>
        <w:tc>
          <w:tcPr>
            <w:tcW w:w="690" w:type="pct"/>
            <w:tcBorders>
              <w:top w:val="single" w:sz="4" w:space="0" w:color="auto"/>
              <w:left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610</w:t>
            </w:r>
          </w:p>
        </w:tc>
        <w:tc>
          <w:tcPr>
            <w:tcW w:w="909" w:type="pct"/>
            <w:tcBorders>
              <w:top w:val="single" w:sz="4" w:space="0" w:color="auto"/>
              <w:left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532</w:t>
            </w:r>
          </w:p>
        </w:tc>
        <w:tc>
          <w:tcPr>
            <w:tcW w:w="848" w:type="pct"/>
            <w:tcBorders>
              <w:top w:val="single" w:sz="4" w:space="0" w:color="auto"/>
              <w:left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2234</w:t>
            </w:r>
          </w:p>
        </w:tc>
      </w:tr>
      <w:tr w:rsidR="003661CA">
        <w:trPr>
          <w:trHeight w:val="20"/>
        </w:trPr>
        <w:tc>
          <w:tcPr>
            <w:tcW w:w="2554"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Кредиторская задолженность</w:t>
            </w:r>
          </w:p>
        </w:tc>
        <w:tc>
          <w:tcPr>
            <w:tcW w:w="69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620</w:t>
            </w:r>
          </w:p>
        </w:tc>
        <w:tc>
          <w:tcPr>
            <w:tcW w:w="909"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5</w:t>
            </w:r>
          </w:p>
        </w:tc>
        <w:tc>
          <w:tcPr>
            <w:tcW w:w="84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8</w:t>
            </w:r>
          </w:p>
        </w:tc>
      </w:tr>
      <w:tr w:rsidR="003661CA">
        <w:trPr>
          <w:trHeight w:val="20"/>
        </w:trPr>
        <w:tc>
          <w:tcPr>
            <w:tcW w:w="2554"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Задолженность перед участниками (учредителями) по выплате доходов</w:t>
            </w:r>
          </w:p>
        </w:tc>
        <w:tc>
          <w:tcPr>
            <w:tcW w:w="69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630</w:t>
            </w:r>
          </w:p>
        </w:tc>
        <w:tc>
          <w:tcPr>
            <w:tcW w:w="909"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c>
          <w:tcPr>
            <w:tcW w:w="84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r>
      <w:tr w:rsidR="003661CA">
        <w:trPr>
          <w:trHeight w:val="20"/>
        </w:trPr>
        <w:tc>
          <w:tcPr>
            <w:tcW w:w="2554"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Доходы будущих периодов</w:t>
            </w:r>
          </w:p>
        </w:tc>
        <w:tc>
          <w:tcPr>
            <w:tcW w:w="69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640</w:t>
            </w:r>
          </w:p>
        </w:tc>
        <w:tc>
          <w:tcPr>
            <w:tcW w:w="909"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c>
          <w:tcPr>
            <w:tcW w:w="84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r>
      <w:tr w:rsidR="003661CA">
        <w:trPr>
          <w:trHeight w:val="20"/>
        </w:trPr>
        <w:tc>
          <w:tcPr>
            <w:tcW w:w="2554"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Резервы предстоящих расходов и платежей</w:t>
            </w:r>
          </w:p>
        </w:tc>
        <w:tc>
          <w:tcPr>
            <w:tcW w:w="69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650</w:t>
            </w:r>
          </w:p>
        </w:tc>
        <w:tc>
          <w:tcPr>
            <w:tcW w:w="909"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c>
          <w:tcPr>
            <w:tcW w:w="84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r>
      <w:tr w:rsidR="003661CA">
        <w:trPr>
          <w:trHeight w:val="20"/>
        </w:trPr>
        <w:tc>
          <w:tcPr>
            <w:tcW w:w="2554"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sz w:val="28"/>
                <w:szCs w:val="28"/>
              </w:rPr>
            </w:pPr>
            <w:r>
              <w:rPr>
                <w:sz w:val="28"/>
                <w:szCs w:val="28"/>
              </w:rPr>
              <w:t>Прочие краткосрочные пассивы</w:t>
            </w:r>
          </w:p>
        </w:tc>
        <w:tc>
          <w:tcPr>
            <w:tcW w:w="69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660</w:t>
            </w:r>
          </w:p>
        </w:tc>
        <w:tc>
          <w:tcPr>
            <w:tcW w:w="909"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c>
          <w:tcPr>
            <w:tcW w:w="84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sz w:val="28"/>
                <w:szCs w:val="28"/>
              </w:rPr>
            </w:pPr>
            <w:r>
              <w:rPr>
                <w:sz w:val="28"/>
                <w:szCs w:val="28"/>
              </w:rPr>
              <w:t>-</w:t>
            </w:r>
          </w:p>
        </w:tc>
      </w:tr>
      <w:tr w:rsidR="003661CA">
        <w:trPr>
          <w:trHeight w:val="20"/>
        </w:trPr>
        <w:tc>
          <w:tcPr>
            <w:tcW w:w="2554"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rPr>
                <w:b/>
                <w:i/>
                <w:sz w:val="28"/>
                <w:szCs w:val="28"/>
              </w:rPr>
            </w:pPr>
            <w:r>
              <w:rPr>
                <w:b/>
                <w:i/>
                <w:sz w:val="28"/>
                <w:szCs w:val="28"/>
              </w:rPr>
              <w:t>ИТОГО по разделу V</w:t>
            </w:r>
          </w:p>
        </w:tc>
        <w:tc>
          <w:tcPr>
            <w:tcW w:w="69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i/>
                <w:sz w:val="28"/>
                <w:szCs w:val="28"/>
              </w:rPr>
            </w:pPr>
            <w:r>
              <w:rPr>
                <w:b/>
                <w:i/>
                <w:sz w:val="28"/>
                <w:szCs w:val="28"/>
              </w:rPr>
              <w:t>690</w:t>
            </w:r>
          </w:p>
        </w:tc>
        <w:tc>
          <w:tcPr>
            <w:tcW w:w="909"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i/>
                <w:sz w:val="28"/>
                <w:szCs w:val="28"/>
              </w:rPr>
            </w:pPr>
            <w:r>
              <w:rPr>
                <w:b/>
                <w:i/>
                <w:sz w:val="28"/>
                <w:szCs w:val="28"/>
              </w:rPr>
              <w:t>537</w:t>
            </w:r>
          </w:p>
        </w:tc>
        <w:tc>
          <w:tcPr>
            <w:tcW w:w="84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i/>
                <w:sz w:val="28"/>
                <w:szCs w:val="28"/>
              </w:rPr>
            </w:pPr>
            <w:r>
              <w:rPr>
                <w:b/>
                <w:i/>
                <w:sz w:val="28"/>
                <w:szCs w:val="28"/>
              </w:rPr>
              <w:t>2242</w:t>
            </w:r>
          </w:p>
        </w:tc>
      </w:tr>
      <w:tr w:rsidR="003661CA">
        <w:trPr>
          <w:trHeight w:val="20"/>
        </w:trPr>
        <w:tc>
          <w:tcPr>
            <w:tcW w:w="2554" w:type="pct"/>
            <w:tcBorders>
              <w:top w:val="single" w:sz="4" w:space="0" w:color="auto"/>
              <w:left w:val="single" w:sz="4" w:space="0" w:color="auto"/>
              <w:bottom w:val="single" w:sz="4" w:space="0" w:color="auto"/>
              <w:right w:val="single" w:sz="4" w:space="0" w:color="auto"/>
            </w:tcBorders>
          </w:tcPr>
          <w:p w:rsidR="003661CA" w:rsidRDefault="003661CA">
            <w:pPr>
              <w:spacing w:line="360" w:lineRule="auto"/>
              <w:jc w:val="center"/>
              <w:rPr>
                <w:b/>
                <w:sz w:val="28"/>
                <w:szCs w:val="28"/>
              </w:rPr>
            </w:pPr>
            <w:r>
              <w:rPr>
                <w:b/>
                <w:sz w:val="28"/>
                <w:szCs w:val="28"/>
              </w:rPr>
              <w:t>БАЛАНС</w:t>
            </w:r>
          </w:p>
        </w:tc>
        <w:tc>
          <w:tcPr>
            <w:tcW w:w="690"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sz w:val="28"/>
                <w:szCs w:val="28"/>
              </w:rPr>
            </w:pPr>
            <w:r>
              <w:rPr>
                <w:b/>
                <w:sz w:val="28"/>
                <w:szCs w:val="28"/>
              </w:rPr>
              <w:t>700</w:t>
            </w:r>
          </w:p>
        </w:tc>
        <w:tc>
          <w:tcPr>
            <w:tcW w:w="909"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sz w:val="28"/>
                <w:szCs w:val="28"/>
              </w:rPr>
            </w:pPr>
            <w:r>
              <w:rPr>
                <w:b/>
                <w:sz w:val="28"/>
                <w:szCs w:val="28"/>
              </w:rPr>
              <w:t>2950</w:t>
            </w:r>
          </w:p>
        </w:tc>
        <w:tc>
          <w:tcPr>
            <w:tcW w:w="848" w:type="pct"/>
            <w:tcBorders>
              <w:top w:val="single" w:sz="4" w:space="0" w:color="auto"/>
              <w:left w:val="single" w:sz="4" w:space="0" w:color="auto"/>
              <w:bottom w:val="single" w:sz="4" w:space="0" w:color="auto"/>
              <w:right w:val="single" w:sz="4" w:space="0" w:color="auto"/>
            </w:tcBorders>
            <w:vAlign w:val="center"/>
          </w:tcPr>
          <w:p w:rsidR="003661CA" w:rsidRDefault="003661CA">
            <w:pPr>
              <w:spacing w:line="360" w:lineRule="auto"/>
              <w:jc w:val="center"/>
              <w:rPr>
                <w:b/>
                <w:sz w:val="28"/>
                <w:szCs w:val="28"/>
              </w:rPr>
            </w:pPr>
            <w:r>
              <w:rPr>
                <w:b/>
                <w:sz w:val="28"/>
                <w:szCs w:val="28"/>
              </w:rPr>
              <w:t>4901</w:t>
            </w:r>
          </w:p>
        </w:tc>
      </w:tr>
    </w:tbl>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rPr>
          <w:sz w:val="28"/>
        </w:rPr>
      </w:pPr>
    </w:p>
    <w:p w:rsidR="003661CA" w:rsidRDefault="003661CA">
      <w:pPr>
        <w:spacing w:line="360" w:lineRule="auto"/>
        <w:ind w:firstLine="658"/>
        <w:jc w:val="center"/>
        <w:rPr>
          <w:b/>
        </w:rPr>
        <w:sectPr w:rsidR="003661CA" w:rsidSect="005174CD">
          <w:pgSz w:w="11906" w:h="16838" w:code="9"/>
          <w:pgMar w:top="1134" w:right="567" w:bottom="1134" w:left="1701" w:header="709" w:footer="709" w:gutter="0"/>
          <w:pgNumType w:start="48"/>
          <w:cols w:space="708"/>
          <w:docGrid w:linePitch="360"/>
        </w:sectPr>
      </w:pPr>
    </w:p>
    <w:p w:rsidR="005B7677" w:rsidRDefault="005B7677" w:rsidP="005B7677">
      <w:pPr>
        <w:spacing w:line="360" w:lineRule="auto"/>
        <w:jc w:val="center"/>
        <w:rPr>
          <w:b/>
          <w:sz w:val="28"/>
          <w:szCs w:val="28"/>
        </w:rPr>
      </w:pPr>
      <w:r>
        <w:rPr>
          <w:b/>
          <w:sz w:val="28"/>
          <w:szCs w:val="28"/>
        </w:rPr>
        <w:t>СОДЕРЖАНИЕ</w:t>
      </w:r>
    </w:p>
    <w:tbl>
      <w:tblPr>
        <w:tblW w:w="0" w:type="auto"/>
        <w:tblLook w:val="01E0" w:firstRow="1" w:lastRow="1" w:firstColumn="1" w:lastColumn="1" w:noHBand="0" w:noVBand="0"/>
      </w:tblPr>
      <w:tblGrid>
        <w:gridCol w:w="8748"/>
        <w:gridCol w:w="823"/>
      </w:tblGrid>
      <w:tr w:rsidR="005B7677" w:rsidTr="00004B47">
        <w:tc>
          <w:tcPr>
            <w:tcW w:w="8748" w:type="dxa"/>
          </w:tcPr>
          <w:p w:rsidR="005B7677" w:rsidRDefault="005B7677" w:rsidP="00004B47">
            <w:pPr>
              <w:spacing w:line="360" w:lineRule="auto"/>
              <w:jc w:val="both"/>
              <w:rPr>
                <w:sz w:val="28"/>
                <w:szCs w:val="28"/>
              </w:rPr>
            </w:pPr>
            <w:r>
              <w:rPr>
                <w:sz w:val="28"/>
                <w:szCs w:val="28"/>
              </w:rPr>
              <w:t>Введение</w:t>
            </w:r>
          </w:p>
        </w:tc>
        <w:tc>
          <w:tcPr>
            <w:tcW w:w="823" w:type="dxa"/>
            <w:vAlign w:val="bottom"/>
          </w:tcPr>
          <w:p w:rsidR="005B7677" w:rsidRDefault="005B7677" w:rsidP="00004B47">
            <w:pPr>
              <w:spacing w:line="360" w:lineRule="auto"/>
              <w:jc w:val="right"/>
              <w:rPr>
                <w:sz w:val="28"/>
                <w:szCs w:val="28"/>
              </w:rPr>
            </w:pPr>
            <w:r>
              <w:rPr>
                <w:sz w:val="28"/>
                <w:szCs w:val="28"/>
              </w:rPr>
              <w:t>3</w:t>
            </w:r>
          </w:p>
        </w:tc>
      </w:tr>
      <w:tr w:rsidR="005B7677" w:rsidTr="00004B47">
        <w:tc>
          <w:tcPr>
            <w:tcW w:w="8748" w:type="dxa"/>
          </w:tcPr>
          <w:p w:rsidR="005B7677" w:rsidRDefault="005B7677" w:rsidP="00004B47">
            <w:pPr>
              <w:spacing w:line="360" w:lineRule="auto"/>
              <w:jc w:val="both"/>
              <w:rPr>
                <w:sz w:val="28"/>
                <w:szCs w:val="28"/>
              </w:rPr>
            </w:pPr>
            <w:r>
              <w:rPr>
                <w:sz w:val="28"/>
                <w:szCs w:val="28"/>
              </w:rPr>
              <w:t>1. Теоретические основы анализа финансового состояния предприятия</w:t>
            </w:r>
          </w:p>
        </w:tc>
        <w:tc>
          <w:tcPr>
            <w:tcW w:w="823" w:type="dxa"/>
            <w:vAlign w:val="bottom"/>
          </w:tcPr>
          <w:p w:rsidR="005B7677" w:rsidRDefault="005B7677" w:rsidP="00004B47">
            <w:pPr>
              <w:spacing w:line="360" w:lineRule="auto"/>
              <w:jc w:val="right"/>
              <w:rPr>
                <w:sz w:val="28"/>
                <w:szCs w:val="28"/>
              </w:rPr>
            </w:pPr>
            <w:r>
              <w:rPr>
                <w:sz w:val="28"/>
                <w:szCs w:val="28"/>
              </w:rPr>
              <w:t>5</w:t>
            </w:r>
          </w:p>
        </w:tc>
      </w:tr>
      <w:tr w:rsidR="005B7677" w:rsidTr="00004B47">
        <w:tc>
          <w:tcPr>
            <w:tcW w:w="8748" w:type="dxa"/>
          </w:tcPr>
          <w:p w:rsidR="005B7677" w:rsidRDefault="005B7677" w:rsidP="00004B47">
            <w:pPr>
              <w:spacing w:line="360" w:lineRule="auto"/>
              <w:jc w:val="both"/>
              <w:rPr>
                <w:sz w:val="28"/>
                <w:szCs w:val="28"/>
              </w:rPr>
            </w:pPr>
            <w:r>
              <w:rPr>
                <w:iCs/>
                <w:sz w:val="28"/>
                <w:szCs w:val="28"/>
              </w:rPr>
              <w:t>1.1. Сущность и назначение финансового анализа</w:t>
            </w:r>
          </w:p>
        </w:tc>
        <w:tc>
          <w:tcPr>
            <w:tcW w:w="823" w:type="dxa"/>
            <w:vAlign w:val="bottom"/>
          </w:tcPr>
          <w:p w:rsidR="005B7677" w:rsidRDefault="005B7677" w:rsidP="00004B47">
            <w:pPr>
              <w:spacing w:line="360" w:lineRule="auto"/>
              <w:jc w:val="right"/>
              <w:rPr>
                <w:sz w:val="28"/>
                <w:szCs w:val="28"/>
              </w:rPr>
            </w:pPr>
            <w:r>
              <w:rPr>
                <w:sz w:val="28"/>
                <w:szCs w:val="28"/>
              </w:rPr>
              <w:t>5</w:t>
            </w:r>
          </w:p>
        </w:tc>
      </w:tr>
      <w:tr w:rsidR="005B7677" w:rsidTr="00004B47">
        <w:tc>
          <w:tcPr>
            <w:tcW w:w="8748" w:type="dxa"/>
          </w:tcPr>
          <w:p w:rsidR="005B7677" w:rsidRDefault="005B7677" w:rsidP="00004B47">
            <w:pPr>
              <w:spacing w:line="360" w:lineRule="auto"/>
              <w:jc w:val="both"/>
              <w:rPr>
                <w:sz w:val="28"/>
                <w:szCs w:val="28"/>
              </w:rPr>
            </w:pPr>
            <w:r>
              <w:rPr>
                <w:bCs/>
                <w:iCs/>
                <w:sz w:val="28"/>
                <w:szCs w:val="28"/>
              </w:rPr>
              <w:t>1.2. Анализ платежеспособности и финансовой устойчивости</w:t>
            </w:r>
          </w:p>
        </w:tc>
        <w:tc>
          <w:tcPr>
            <w:tcW w:w="823" w:type="dxa"/>
            <w:vAlign w:val="bottom"/>
          </w:tcPr>
          <w:p w:rsidR="005B7677" w:rsidRDefault="005B7677" w:rsidP="00004B47">
            <w:pPr>
              <w:spacing w:line="360" w:lineRule="auto"/>
              <w:jc w:val="right"/>
              <w:rPr>
                <w:sz w:val="28"/>
                <w:szCs w:val="28"/>
              </w:rPr>
            </w:pPr>
            <w:r>
              <w:rPr>
                <w:sz w:val="28"/>
                <w:szCs w:val="28"/>
              </w:rPr>
              <w:t>8</w:t>
            </w:r>
          </w:p>
        </w:tc>
      </w:tr>
      <w:tr w:rsidR="005B7677" w:rsidTr="00004B47">
        <w:tc>
          <w:tcPr>
            <w:tcW w:w="8748" w:type="dxa"/>
          </w:tcPr>
          <w:p w:rsidR="005B7677" w:rsidRDefault="005B7677" w:rsidP="00004B47">
            <w:pPr>
              <w:spacing w:line="360" w:lineRule="auto"/>
              <w:jc w:val="both"/>
              <w:rPr>
                <w:sz w:val="28"/>
                <w:szCs w:val="28"/>
              </w:rPr>
            </w:pPr>
            <w:r>
              <w:rPr>
                <w:bCs/>
                <w:iCs/>
                <w:sz w:val="28"/>
                <w:szCs w:val="28"/>
              </w:rPr>
              <w:t>1.3. Анализ ликвидности и рентабельности</w:t>
            </w:r>
          </w:p>
        </w:tc>
        <w:tc>
          <w:tcPr>
            <w:tcW w:w="823" w:type="dxa"/>
            <w:vAlign w:val="bottom"/>
          </w:tcPr>
          <w:p w:rsidR="005B7677" w:rsidRDefault="005B7677" w:rsidP="00004B47">
            <w:pPr>
              <w:spacing w:line="360" w:lineRule="auto"/>
              <w:jc w:val="right"/>
              <w:rPr>
                <w:sz w:val="28"/>
                <w:szCs w:val="28"/>
              </w:rPr>
            </w:pPr>
            <w:r>
              <w:rPr>
                <w:sz w:val="28"/>
                <w:szCs w:val="28"/>
              </w:rPr>
              <w:t>15</w:t>
            </w:r>
          </w:p>
        </w:tc>
      </w:tr>
      <w:tr w:rsidR="005B7677" w:rsidTr="00004B47">
        <w:tc>
          <w:tcPr>
            <w:tcW w:w="8748" w:type="dxa"/>
          </w:tcPr>
          <w:p w:rsidR="005B7677" w:rsidRDefault="005B7677" w:rsidP="00004B47">
            <w:pPr>
              <w:spacing w:line="360" w:lineRule="auto"/>
              <w:jc w:val="both"/>
              <w:rPr>
                <w:sz w:val="28"/>
                <w:szCs w:val="28"/>
              </w:rPr>
            </w:pPr>
            <w:r>
              <w:rPr>
                <w:caps/>
                <w:sz w:val="28"/>
                <w:szCs w:val="28"/>
              </w:rPr>
              <w:t>2. А</w:t>
            </w:r>
            <w:r>
              <w:rPr>
                <w:sz w:val="28"/>
                <w:szCs w:val="28"/>
              </w:rPr>
              <w:t>нализ финансового состояния</w:t>
            </w:r>
            <w:r>
              <w:rPr>
                <w:caps/>
                <w:sz w:val="28"/>
                <w:szCs w:val="28"/>
              </w:rPr>
              <w:t xml:space="preserve"> </w:t>
            </w:r>
            <w:r>
              <w:rPr>
                <w:sz w:val="28"/>
                <w:szCs w:val="28"/>
              </w:rPr>
              <w:t>СКПК «Калита»</w:t>
            </w:r>
          </w:p>
        </w:tc>
        <w:tc>
          <w:tcPr>
            <w:tcW w:w="823" w:type="dxa"/>
            <w:vAlign w:val="bottom"/>
          </w:tcPr>
          <w:p w:rsidR="005B7677" w:rsidRDefault="005B7677" w:rsidP="00004B47">
            <w:pPr>
              <w:spacing w:line="360" w:lineRule="auto"/>
              <w:jc w:val="right"/>
              <w:rPr>
                <w:sz w:val="28"/>
                <w:szCs w:val="28"/>
              </w:rPr>
            </w:pPr>
            <w:r>
              <w:rPr>
                <w:sz w:val="28"/>
                <w:szCs w:val="28"/>
              </w:rPr>
              <w:t>26</w:t>
            </w:r>
          </w:p>
        </w:tc>
      </w:tr>
      <w:tr w:rsidR="005B7677" w:rsidTr="00004B47">
        <w:tc>
          <w:tcPr>
            <w:tcW w:w="8748" w:type="dxa"/>
          </w:tcPr>
          <w:p w:rsidR="005B7677" w:rsidRDefault="005B7677" w:rsidP="00004B47">
            <w:pPr>
              <w:spacing w:line="360" w:lineRule="auto"/>
              <w:jc w:val="both"/>
              <w:rPr>
                <w:sz w:val="28"/>
                <w:szCs w:val="28"/>
              </w:rPr>
            </w:pPr>
            <w:r>
              <w:rPr>
                <w:sz w:val="28"/>
                <w:szCs w:val="28"/>
              </w:rPr>
              <w:t>2.1. Краткая характеристика СКПК «Калита»</w:t>
            </w:r>
          </w:p>
        </w:tc>
        <w:tc>
          <w:tcPr>
            <w:tcW w:w="823" w:type="dxa"/>
            <w:vAlign w:val="bottom"/>
          </w:tcPr>
          <w:p w:rsidR="005B7677" w:rsidRDefault="005B7677" w:rsidP="00004B47">
            <w:pPr>
              <w:spacing w:line="360" w:lineRule="auto"/>
              <w:jc w:val="right"/>
              <w:rPr>
                <w:sz w:val="28"/>
                <w:szCs w:val="28"/>
              </w:rPr>
            </w:pPr>
            <w:r>
              <w:rPr>
                <w:sz w:val="28"/>
                <w:szCs w:val="28"/>
              </w:rPr>
              <w:t>26</w:t>
            </w:r>
          </w:p>
        </w:tc>
      </w:tr>
      <w:tr w:rsidR="005B7677" w:rsidTr="00004B47">
        <w:tc>
          <w:tcPr>
            <w:tcW w:w="8748" w:type="dxa"/>
          </w:tcPr>
          <w:p w:rsidR="005B7677" w:rsidRDefault="005B7677" w:rsidP="00004B47">
            <w:pPr>
              <w:spacing w:line="360" w:lineRule="auto"/>
              <w:jc w:val="both"/>
              <w:rPr>
                <w:sz w:val="28"/>
                <w:szCs w:val="28"/>
              </w:rPr>
            </w:pPr>
            <w:r>
              <w:rPr>
                <w:sz w:val="28"/>
                <w:szCs w:val="28"/>
              </w:rPr>
              <w:t>2.2. Общая оценка финансового состояния СКПК «Калита»</w:t>
            </w:r>
          </w:p>
        </w:tc>
        <w:tc>
          <w:tcPr>
            <w:tcW w:w="823" w:type="dxa"/>
            <w:vAlign w:val="bottom"/>
          </w:tcPr>
          <w:p w:rsidR="005B7677" w:rsidRDefault="005B7677" w:rsidP="00004B47">
            <w:pPr>
              <w:spacing w:line="360" w:lineRule="auto"/>
              <w:jc w:val="right"/>
              <w:rPr>
                <w:sz w:val="28"/>
                <w:szCs w:val="28"/>
              </w:rPr>
            </w:pPr>
            <w:r>
              <w:rPr>
                <w:sz w:val="28"/>
                <w:szCs w:val="28"/>
              </w:rPr>
              <w:t>27</w:t>
            </w:r>
          </w:p>
        </w:tc>
      </w:tr>
      <w:tr w:rsidR="005B7677" w:rsidTr="00004B47">
        <w:tc>
          <w:tcPr>
            <w:tcW w:w="8748" w:type="dxa"/>
          </w:tcPr>
          <w:p w:rsidR="005B7677" w:rsidRDefault="005B7677" w:rsidP="00004B47">
            <w:pPr>
              <w:spacing w:line="360" w:lineRule="auto"/>
              <w:jc w:val="both"/>
              <w:rPr>
                <w:sz w:val="28"/>
                <w:szCs w:val="28"/>
              </w:rPr>
            </w:pPr>
            <w:r>
              <w:rPr>
                <w:sz w:val="28"/>
                <w:szCs w:val="28"/>
              </w:rPr>
              <w:t>2.3. Анализ финансовой устойчивости, ликвидности и рентабельности СКПК «Калита»</w:t>
            </w:r>
          </w:p>
        </w:tc>
        <w:tc>
          <w:tcPr>
            <w:tcW w:w="823" w:type="dxa"/>
            <w:vAlign w:val="center"/>
          </w:tcPr>
          <w:p w:rsidR="004C3884" w:rsidRDefault="004C3884" w:rsidP="00004B47">
            <w:pPr>
              <w:jc w:val="right"/>
              <w:rPr>
                <w:sz w:val="28"/>
                <w:szCs w:val="28"/>
              </w:rPr>
            </w:pPr>
          </w:p>
          <w:p w:rsidR="005B7677" w:rsidRPr="00462348" w:rsidRDefault="005B7677" w:rsidP="00004B47">
            <w:pPr>
              <w:jc w:val="right"/>
              <w:rPr>
                <w:sz w:val="28"/>
                <w:szCs w:val="28"/>
              </w:rPr>
            </w:pPr>
            <w:r>
              <w:rPr>
                <w:sz w:val="28"/>
                <w:szCs w:val="28"/>
              </w:rPr>
              <w:t>29</w:t>
            </w:r>
          </w:p>
        </w:tc>
      </w:tr>
      <w:tr w:rsidR="005B7677" w:rsidTr="004C3884">
        <w:tc>
          <w:tcPr>
            <w:tcW w:w="8748" w:type="dxa"/>
          </w:tcPr>
          <w:p w:rsidR="005B7677" w:rsidRDefault="005B7677" w:rsidP="00004B47">
            <w:pPr>
              <w:spacing w:line="360" w:lineRule="auto"/>
              <w:jc w:val="both"/>
              <w:rPr>
                <w:sz w:val="28"/>
                <w:szCs w:val="28"/>
              </w:rPr>
            </w:pPr>
            <w:r>
              <w:rPr>
                <w:sz w:val="28"/>
                <w:szCs w:val="28"/>
              </w:rPr>
              <w:t>3. Разработка рекомендаций по улучшению финансового состояния СКПК «Калита»</w:t>
            </w:r>
          </w:p>
        </w:tc>
        <w:tc>
          <w:tcPr>
            <w:tcW w:w="823" w:type="dxa"/>
            <w:vAlign w:val="center"/>
          </w:tcPr>
          <w:p w:rsidR="004C3884" w:rsidRDefault="004C3884" w:rsidP="004C3884">
            <w:pPr>
              <w:jc w:val="right"/>
              <w:rPr>
                <w:sz w:val="28"/>
                <w:szCs w:val="28"/>
              </w:rPr>
            </w:pPr>
          </w:p>
          <w:p w:rsidR="005B7677" w:rsidRPr="00462348" w:rsidRDefault="005B7677" w:rsidP="004C3884">
            <w:pPr>
              <w:jc w:val="right"/>
              <w:rPr>
                <w:sz w:val="28"/>
                <w:szCs w:val="28"/>
              </w:rPr>
            </w:pPr>
            <w:r>
              <w:rPr>
                <w:sz w:val="28"/>
                <w:szCs w:val="28"/>
              </w:rPr>
              <w:t>37</w:t>
            </w:r>
          </w:p>
        </w:tc>
      </w:tr>
      <w:tr w:rsidR="00134047" w:rsidTr="00134047">
        <w:tc>
          <w:tcPr>
            <w:tcW w:w="8748" w:type="dxa"/>
          </w:tcPr>
          <w:p w:rsidR="00134047" w:rsidRDefault="00134047" w:rsidP="00004B47">
            <w:pPr>
              <w:spacing w:line="360" w:lineRule="auto"/>
              <w:jc w:val="both"/>
              <w:rPr>
                <w:bCs/>
                <w:sz w:val="28"/>
                <w:szCs w:val="28"/>
              </w:rPr>
            </w:pPr>
            <w:r>
              <w:rPr>
                <w:bCs/>
                <w:sz w:val="28"/>
                <w:szCs w:val="28"/>
              </w:rPr>
              <w:t>3.1. Рекомендации по увеличению собственных средств СКПК «Калита»</w:t>
            </w:r>
          </w:p>
        </w:tc>
        <w:tc>
          <w:tcPr>
            <w:tcW w:w="823" w:type="dxa"/>
            <w:vAlign w:val="bottom"/>
          </w:tcPr>
          <w:p w:rsidR="00134047" w:rsidRDefault="00134047" w:rsidP="00134047">
            <w:pPr>
              <w:spacing w:line="360" w:lineRule="auto"/>
              <w:jc w:val="center"/>
              <w:rPr>
                <w:sz w:val="28"/>
                <w:szCs w:val="28"/>
              </w:rPr>
            </w:pPr>
          </w:p>
          <w:p w:rsidR="00134047" w:rsidRPr="00134047" w:rsidRDefault="00134047" w:rsidP="00134047">
            <w:pPr>
              <w:jc w:val="center"/>
              <w:rPr>
                <w:sz w:val="28"/>
                <w:szCs w:val="28"/>
              </w:rPr>
            </w:pPr>
            <w:r>
              <w:rPr>
                <w:sz w:val="28"/>
                <w:szCs w:val="28"/>
              </w:rPr>
              <w:t xml:space="preserve">    37</w:t>
            </w:r>
          </w:p>
        </w:tc>
      </w:tr>
      <w:tr w:rsidR="00134047" w:rsidTr="00004B47">
        <w:tc>
          <w:tcPr>
            <w:tcW w:w="8748" w:type="dxa"/>
          </w:tcPr>
          <w:p w:rsidR="00134047" w:rsidRDefault="00134047" w:rsidP="00004B47">
            <w:pPr>
              <w:spacing w:line="360" w:lineRule="auto"/>
              <w:jc w:val="both"/>
              <w:rPr>
                <w:bCs/>
                <w:sz w:val="28"/>
                <w:szCs w:val="28"/>
              </w:rPr>
            </w:pPr>
            <w:r>
              <w:rPr>
                <w:bCs/>
                <w:sz w:val="28"/>
                <w:szCs w:val="28"/>
              </w:rPr>
              <w:t>3.2. Усовершенствование заемной политики СКПК «Калита»</w:t>
            </w:r>
          </w:p>
        </w:tc>
        <w:tc>
          <w:tcPr>
            <w:tcW w:w="823" w:type="dxa"/>
          </w:tcPr>
          <w:p w:rsidR="00134047" w:rsidRDefault="009F3DED" w:rsidP="00004B47">
            <w:pPr>
              <w:spacing w:line="360" w:lineRule="auto"/>
              <w:jc w:val="right"/>
              <w:rPr>
                <w:sz w:val="28"/>
                <w:szCs w:val="28"/>
              </w:rPr>
            </w:pPr>
            <w:r>
              <w:rPr>
                <w:sz w:val="28"/>
                <w:szCs w:val="28"/>
              </w:rPr>
              <w:t>39</w:t>
            </w:r>
          </w:p>
        </w:tc>
      </w:tr>
      <w:tr w:rsidR="005B7677" w:rsidTr="00004B47">
        <w:tc>
          <w:tcPr>
            <w:tcW w:w="8748" w:type="dxa"/>
          </w:tcPr>
          <w:p w:rsidR="005B7677" w:rsidRDefault="005B7677" w:rsidP="00004B47">
            <w:pPr>
              <w:spacing w:line="360" w:lineRule="auto"/>
              <w:jc w:val="both"/>
              <w:rPr>
                <w:sz w:val="28"/>
                <w:szCs w:val="28"/>
              </w:rPr>
            </w:pPr>
            <w:r>
              <w:rPr>
                <w:bCs/>
                <w:sz w:val="28"/>
                <w:szCs w:val="28"/>
              </w:rPr>
              <w:t>Заключение</w:t>
            </w:r>
          </w:p>
        </w:tc>
        <w:tc>
          <w:tcPr>
            <w:tcW w:w="823" w:type="dxa"/>
          </w:tcPr>
          <w:p w:rsidR="005B7677" w:rsidRDefault="00006EB5" w:rsidP="00004B47">
            <w:pPr>
              <w:spacing w:line="360" w:lineRule="auto"/>
              <w:jc w:val="right"/>
              <w:rPr>
                <w:sz w:val="28"/>
                <w:szCs w:val="28"/>
              </w:rPr>
            </w:pPr>
            <w:r>
              <w:rPr>
                <w:sz w:val="28"/>
                <w:szCs w:val="28"/>
              </w:rPr>
              <w:t>43</w:t>
            </w:r>
          </w:p>
        </w:tc>
      </w:tr>
      <w:tr w:rsidR="005B7677" w:rsidTr="00004B47">
        <w:tc>
          <w:tcPr>
            <w:tcW w:w="8748" w:type="dxa"/>
          </w:tcPr>
          <w:p w:rsidR="005B7677" w:rsidRDefault="005B7677" w:rsidP="00004B47">
            <w:pPr>
              <w:spacing w:line="360" w:lineRule="auto"/>
              <w:jc w:val="both"/>
              <w:rPr>
                <w:sz w:val="28"/>
                <w:szCs w:val="28"/>
              </w:rPr>
            </w:pPr>
            <w:r>
              <w:rPr>
                <w:caps/>
                <w:sz w:val="28"/>
                <w:szCs w:val="28"/>
              </w:rPr>
              <w:t>С</w:t>
            </w:r>
            <w:r>
              <w:rPr>
                <w:sz w:val="28"/>
                <w:szCs w:val="28"/>
              </w:rPr>
              <w:t>писок литературы</w:t>
            </w:r>
          </w:p>
        </w:tc>
        <w:tc>
          <w:tcPr>
            <w:tcW w:w="823" w:type="dxa"/>
          </w:tcPr>
          <w:p w:rsidR="005B7677" w:rsidRDefault="00006EB5" w:rsidP="00004B47">
            <w:pPr>
              <w:spacing w:line="360" w:lineRule="auto"/>
              <w:jc w:val="right"/>
              <w:rPr>
                <w:sz w:val="28"/>
                <w:szCs w:val="28"/>
              </w:rPr>
            </w:pPr>
            <w:r>
              <w:rPr>
                <w:sz w:val="28"/>
                <w:szCs w:val="28"/>
              </w:rPr>
              <w:t>45</w:t>
            </w:r>
          </w:p>
        </w:tc>
      </w:tr>
      <w:tr w:rsidR="005B7677" w:rsidTr="00004B47">
        <w:tc>
          <w:tcPr>
            <w:tcW w:w="8748" w:type="dxa"/>
          </w:tcPr>
          <w:p w:rsidR="005B7677" w:rsidRDefault="005B7677" w:rsidP="00004B47">
            <w:pPr>
              <w:spacing w:line="360" w:lineRule="auto"/>
              <w:jc w:val="both"/>
              <w:rPr>
                <w:caps/>
                <w:sz w:val="28"/>
                <w:szCs w:val="28"/>
              </w:rPr>
            </w:pPr>
            <w:r>
              <w:rPr>
                <w:caps/>
                <w:sz w:val="28"/>
                <w:szCs w:val="28"/>
              </w:rPr>
              <w:t>П</w:t>
            </w:r>
            <w:r>
              <w:rPr>
                <w:sz w:val="28"/>
                <w:szCs w:val="28"/>
              </w:rPr>
              <w:t>риложение</w:t>
            </w:r>
          </w:p>
        </w:tc>
        <w:tc>
          <w:tcPr>
            <w:tcW w:w="823" w:type="dxa"/>
          </w:tcPr>
          <w:p w:rsidR="005B7677" w:rsidRDefault="00006EB5" w:rsidP="00004B47">
            <w:pPr>
              <w:spacing w:line="360" w:lineRule="auto"/>
              <w:jc w:val="right"/>
              <w:rPr>
                <w:sz w:val="28"/>
                <w:szCs w:val="28"/>
              </w:rPr>
            </w:pPr>
            <w:r>
              <w:rPr>
                <w:sz w:val="28"/>
                <w:szCs w:val="28"/>
              </w:rPr>
              <w:t>47</w:t>
            </w:r>
          </w:p>
        </w:tc>
      </w:tr>
    </w:tbl>
    <w:p w:rsidR="005B7677" w:rsidRPr="005B7677" w:rsidRDefault="005B7677" w:rsidP="005B7677">
      <w:pPr>
        <w:ind w:firstLine="708"/>
        <w:rPr>
          <w:sz w:val="28"/>
        </w:rPr>
      </w:pPr>
      <w:bookmarkStart w:id="0" w:name="_GoBack"/>
      <w:bookmarkEnd w:id="0"/>
    </w:p>
    <w:sectPr w:rsidR="005B7677" w:rsidRPr="005B7677" w:rsidSect="005174CD">
      <w:pgSz w:w="11906" w:h="16838" w:code="9"/>
      <w:pgMar w:top="1134" w:right="567" w:bottom="1134" w:left="1701" w:header="709" w:footer="709" w:gutter="0"/>
      <w:pgNumType w:start="5"/>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AAF" w:rsidRDefault="00954AAF">
      <w:r>
        <w:separator/>
      </w:r>
    </w:p>
  </w:endnote>
  <w:endnote w:type="continuationSeparator" w:id="0">
    <w:p w:rsidR="00954AAF" w:rsidRDefault="0095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A6B" w:rsidRDefault="00DF4A6B" w:rsidP="008770BD">
    <w:pPr>
      <w:pStyle w:val="aa"/>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DF4A6B" w:rsidRDefault="00DF4A6B" w:rsidP="00DF4A6B">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A6B" w:rsidRDefault="00DF4A6B" w:rsidP="00DF4A6B">
    <w:pPr>
      <w:pStyle w:val="a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AAF" w:rsidRDefault="00954AAF">
      <w:r>
        <w:separator/>
      </w:r>
    </w:p>
  </w:footnote>
  <w:footnote w:type="continuationSeparator" w:id="0">
    <w:p w:rsidR="00954AAF" w:rsidRDefault="00954A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7CA9" w:rsidRDefault="00767CA9" w:rsidP="005174CD">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767CA9" w:rsidRDefault="00767CA9" w:rsidP="00DF4A6B">
    <w:pPr>
      <w:pStyle w:val="a8"/>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2905" w:rsidRDefault="00DB2905" w:rsidP="00004B47">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C952E4">
      <w:rPr>
        <w:rStyle w:val="a9"/>
        <w:noProof/>
      </w:rPr>
      <w:t>3</w:t>
    </w:r>
    <w:r>
      <w:rPr>
        <w:rStyle w:val="a9"/>
      </w:rPr>
      <w:fldChar w:fldCharType="end"/>
    </w:r>
  </w:p>
  <w:p w:rsidR="00F85C7F" w:rsidRDefault="00F85C7F" w:rsidP="00DF4A6B">
    <w:pPr>
      <w:pStyle w:val="a8"/>
      <w:framePr w:wrap="around" w:vAnchor="text" w:hAnchor="margin" w:xAlign="center" w:y="1"/>
      <w:ind w:right="360"/>
      <w:rPr>
        <w:rStyle w:val="a9"/>
      </w:rPr>
    </w:pPr>
  </w:p>
  <w:p w:rsidR="00767CA9" w:rsidRDefault="00767CA9" w:rsidP="00715DE4">
    <w:pPr>
      <w:pStyle w:val="a8"/>
      <w:tabs>
        <w:tab w:val="clear" w:pos="4677"/>
        <w:tab w:val="clear" w:pos="9355"/>
        <w:tab w:val="left" w:pos="2415"/>
      </w:tabs>
      <w:ind w:right="-82"/>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5DE4" w:rsidRDefault="00715DE4" w:rsidP="00715DE4">
    <w:pPr>
      <w:pStyle w:val="a8"/>
      <w:ind w:right="360"/>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51EDB"/>
    <w:multiLevelType w:val="hybridMultilevel"/>
    <w:tmpl w:val="BEEA973C"/>
    <w:lvl w:ilvl="0" w:tplc="04190003">
      <w:start w:val="1"/>
      <w:numFmt w:val="bullet"/>
      <w:lvlText w:val="o"/>
      <w:lvlJc w:val="left"/>
      <w:pPr>
        <w:tabs>
          <w:tab w:val="num" w:pos="1260"/>
        </w:tabs>
        <w:ind w:left="1260" w:hanging="360"/>
      </w:pPr>
      <w:rPr>
        <w:rFonts w:ascii="Courier New" w:hAnsi="Courier New" w:cs="Courier New"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
    <w:nsid w:val="0CD45377"/>
    <w:multiLevelType w:val="hybridMultilevel"/>
    <w:tmpl w:val="E6525F6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D0535C2"/>
    <w:multiLevelType w:val="hybridMultilevel"/>
    <w:tmpl w:val="2FD45352"/>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0E63140F"/>
    <w:multiLevelType w:val="hybridMultilevel"/>
    <w:tmpl w:val="6F9876C6"/>
    <w:lvl w:ilvl="0" w:tplc="04190003">
      <w:start w:val="1"/>
      <w:numFmt w:val="bullet"/>
      <w:lvlText w:val="o"/>
      <w:lvlJc w:val="left"/>
      <w:pPr>
        <w:tabs>
          <w:tab w:val="num" w:pos="1335"/>
        </w:tabs>
        <w:ind w:left="1335" w:hanging="360"/>
      </w:pPr>
      <w:rPr>
        <w:rFonts w:ascii="Courier New" w:hAnsi="Courier New" w:cs="Courier New" w:hint="default"/>
      </w:rPr>
    </w:lvl>
    <w:lvl w:ilvl="1" w:tplc="04190003" w:tentative="1">
      <w:start w:val="1"/>
      <w:numFmt w:val="bullet"/>
      <w:lvlText w:val="o"/>
      <w:lvlJc w:val="left"/>
      <w:pPr>
        <w:tabs>
          <w:tab w:val="num" w:pos="2055"/>
        </w:tabs>
        <w:ind w:left="2055" w:hanging="360"/>
      </w:pPr>
      <w:rPr>
        <w:rFonts w:ascii="Courier New" w:hAnsi="Courier New" w:cs="Courier New" w:hint="default"/>
      </w:rPr>
    </w:lvl>
    <w:lvl w:ilvl="2" w:tplc="04190005" w:tentative="1">
      <w:start w:val="1"/>
      <w:numFmt w:val="bullet"/>
      <w:lvlText w:val=""/>
      <w:lvlJc w:val="left"/>
      <w:pPr>
        <w:tabs>
          <w:tab w:val="num" w:pos="2775"/>
        </w:tabs>
        <w:ind w:left="2775" w:hanging="360"/>
      </w:pPr>
      <w:rPr>
        <w:rFonts w:ascii="Wingdings" w:hAnsi="Wingdings" w:hint="default"/>
      </w:rPr>
    </w:lvl>
    <w:lvl w:ilvl="3" w:tplc="04190001" w:tentative="1">
      <w:start w:val="1"/>
      <w:numFmt w:val="bullet"/>
      <w:lvlText w:val=""/>
      <w:lvlJc w:val="left"/>
      <w:pPr>
        <w:tabs>
          <w:tab w:val="num" w:pos="3495"/>
        </w:tabs>
        <w:ind w:left="3495" w:hanging="360"/>
      </w:pPr>
      <w:rPr>
        <w:rFonts w:ascii="Symbol" w:hAnsi="Symbol" w:hint="default"/>
      </w:rPr>
    </w:lvl>
    <w:lvl w:ilvl="4" w:tplc="04190003" w:tentative="1">
      <w:start w:val="1"/>
      <w:numFmt w:val="bullet"/>
      <w:lvlText w:val="o"/>
      <w:lvlJc w:val="left"/>
      <w:pPr>
        <w:tabs>
          <w:tab w:val="num" w:pos="4215"/>
        </w:tabs>
        <w:ind w:left="4215" w:hanging="360"/>
      </w:pPr>
      <w:rPr>
        <w:rFonts w:ascii="Courier New" w:hAnsi="Courier New" w:cs="Courier New" w:hint="default"/>
      </w:rPr>
    </w:lvl>
    <w:lvl w:ilvl="5" w:tplc="04190005" w:tentative="1">
      <w:start w:val="1"/>
      <w:numFmt w:val="bullet"/>
      <w:lvlText w:val=""/>
      <w:lvlJc w:val="left"/>
      <w:pPr>
        <w:tabs>
          <w:tab w:val="num" w:pos="4935"/>
        </w:tabs>
        <w:ind w:left="4935" w:hanging="360"/>
      </w:pPr>
      <w:rPr>
        <w:rFonts w:ascii="Wingdings" w:hAnsi="Wingdings" w:hint="default"/>
      </w:rPr>
    </w:lvl>
    <w:lvl w:ilvl="6" w:tplc="04190001" w:tentative="1">
      <w:start w:val="1"/>
      <w:numFmt w:val="bullet"/>
      <w:lvlText w:val=""/>
      <w:lvlJc w:val="left"/>
      <w:pPr>
        <w:tabs>
          <w:tab w:val="num" w:pos="5655"/>
        </w:tabs>
        <w:ind w:left="5655" w:hanging="360"/>
      </w:pPr>
      <w:rPr>
        <w:rFonts w:ascii="Symbol" w:hAnsi="Symbol" w:hint="default"/>
      </w:rPr>
    </w:lvl>
    <w:lvl w:ilvl="7" w:tplc="04190003" w:tentative="1">
      <w:start w:val="1"/>
      <w:numFmt w:val="bullet"/>
      <w:lvlText w:val="o"/>
      <w:lvlJc w:val="left"/>
      <w:pPr>
        <w:tabs>
          <w:tab w:val="num" w:pos="6375"/>
        </w:tabs>
        <w:ind w:left="6375" w:hanging="360"/>
      </w:pPr>
      <w:rPr>
        <w:rFonts w:ascii="Courier New" w:hAnsi="Courier New" w:cs="Courier New" w:hint="default"/>
      </w:rPr>
    </w:lvl>
    <w:lvl w:ilvl="8" w:tplc="04190005" w:tentative="1">
      <w:start w:val="1"/>
      <w:numFmt w:val="bullet"/>
      <w:lvlText w:val=""/>
      <w:lvlJc w:val="left"/>
      <w:pPr>
        <w:tabs>
          <w:tab w:val="num" w:pos="7095"/>
        </w:tabs>
        <w:ind w:left="7095" w:hanging="360"/>
      </w:pPr>
      <w:rPr>
        <w:rFonts w:ascii="Wingdings" w:hAnsi="Wingdings" w:hint="default"/>
      </w:rPr>
    </w:lvl>
  </w:abstractNum>
  <w:abstractNum w:abstractNumId="4">
    <w:nsid w:val="14856455"/>
    <w:multiLevelType w:val="hybridMultilevel"/>
    <w:tmpl w:val="B8A2CC62"/>
    <w:lvl w:ilvl="0" w:tplc="0419000F">
      <w:start w:val="1"/>
      <w:numFmt w:val="decimal"/>
      <w:lvlText w:val="%1."/>
      <w:lvlJc w:val="left"/>
      <w:pPr>
        <w:tabs>
          <w:tab w:val="num" w:pos="720"/>
        </w:tabs>
        <w:ind w:left="720" w:hanging="360"/>
      </w:pPr>
    </w:lvl>
    <w:lvl w:ilvl="1" w:tplc="0419000F">
      <w:start w:val="1"/>
      <w:numFmt w:val="decimal"/>
      <w:lvlText w:val="%2."/>
      <w:lvlJc w:val="left"/>
      <w:pPr>
        <w:tabs>
          <w:tab w:val="num" w:pos="720"/>
        </w:tabs>
        <w:ind w:left="720" w:hanging="360"/>
      </w:pPr>
    </w:lvl>
    <w:lvl w:ilvl="2" w:tplc="0419000F">
      <w:start w:val="1"/>
      <w:numFmt w:val="decimal"/>
      <w:lvlText w:val="%3."/>
      <w:lvlJc w:val="left"/>
      <w:pPr>
        <w:tabs>
          <w:tab w:val="num" w:pos="720"/>
        </w:tabs>
        <w:ind w:left="720" w:hanging="360"/>
      </w:pPr>
    </w:lvl>
    <w:lvl w:ilvl="3" w:tplc="0419000F">
      <w:start w:val="1"/>
      <w:numFmt w:val="decimal"/>
      <w:lvlText w:val="%4."/>
      <w:lvlJc w:val="left"/>
      <w:pPr>
        <w:tabs>
          <w:tab w:val="num" w:pos="720"/>
        </w:tabs>
        <w:ind w:left="72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7B77ACE"/>
    <w:multiLevelType w:val="hybridMultilevel"/>
    <w:tmpl w:val="0EF4EDC2"/>
    <w:lvl w:ilvl="0" w:tplc="04190005">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1A01610C"/>
    <w:multiLevelType w:val="singleLevel"/>
    <w:tmpl w:val="E6B66DF4"/>
    <w:lvl w:ilvl="0">
      <w:start w:val="1"/>
      <w:numFmt w:val="decimal"/>
      <w:lvlText w:val="%1)"/>
      <w:lvlJc w:val="left"/>
      <w:pPr>
        <w:tabs>
          <w:tab w:val="num" w:pos="360"/>
        </w:tabs>
        <w:ind w:left="360" w:hanging="360"/>
      </w:pPr>
      <w:rPr>
        <w:b w:val="0"/>
        <w:i w:val="0"/>
      </w:rPr>
    </w:lvl>
  </w:abstractNum>
  <w:abstractNum w:abstractNumId="7">
    <w:nsid w:val="2FC37D5A"/>
    <w:multiLevelType w:val="hybridMultilevel"/>
    <w:tmpl w:val="BB0C6DA0"/>
    <w:lvl w:ilvl="0" w:tplc="04190003">
      <w:start w:val="1"/>
      <w:numFmt w:val="bullet"/>
      <w:lvlText w:val="o"/>
      <w:lvlJc w:val="left"/>
      <w:pPr>
        <w:tabs>
          <w:tab w:val="num" w:pos="1259"/>
        </w:tabs>
        <w:ind w:left="1259" w:hanging="360"/>
      </w:pPr>
      <w:rPr>
        <w:rFonts w:ascii="Courier New" w:hAnsi="Courier New" w:cs="Courier New"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8">
    <w:nsid w:val="34247B9E"/>
    <w:multiLevelType w:val="hybridMultilevel"/>
    <w:tmpl w:val="FEDA9A24"/>
    <w:lvl w:ilvl="0" w:tplc="0419000F">
      <w:start w:val="1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0C805FA"/>
    <w:multiLevelType w:val="multilevel"/>
    <w:tmpl w:val="10560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8AB1241"/>
    <w:multiLevelType w:val="hybridMultilevel"/>
    <w:tmpl w:val="F86CEA0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4906253C"/>
    <w:multiLevelType w:val="hybridMultilevel"/>
    <w:tmpl w:val="1A440496"/>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5AF53A8"/>
    <w:multiLevelType w:val="hybridMultilevel"/>
    <w:tmpl w:val="5192AF76"/>
    <w:lvl w:ilvl="0" w:tplc="04190003">
      <w:start w:val="1"/>
      <w:numFmt w:val="bullet"/>
      <w:lvlText w:val="o"/>
      <w:lvlJc w:val="left"/>
      <w:pPr>
        <w:tabs>
          <w:tab w:val="num" w:pos="1260"/>
        </w:tabs>
        <w:ind w:left="1260" w:hanging="360"/>
      </w:pPr>
      <w:rPr>
        <w:rFonts w:ascii="Courier New" w:hAnsi="Courier New" w:cs="Courier New"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5CFD204A"/>
    <w:multiLevelType w:val="hybridMultilevel"/>
    <w:tmpl w:val="EAC0661C"/>
    <w:lvl w:ilvl="0" w:tplc="04190003">
      <w:start w:val="1"/>
      <w:numFmt w:val="bullet"/>
      <w:lvlText w:val="o"/>
      <w:lvlJc w:val="left"/>
      <w:pPr>
        <w:tabs>
          <w:tab w:val="num" w:pos="1260"/>
        </w:tabs>
        <w:ind w:left="1260" w:hanging="360"/>
      </w:pPr>
      <w:rPr>
        <w:rFonts w:ascii="Courier New" w:hAnsi="Courier New" w:cs="Courier New"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nsid w:val="64C64F55"/>
    <w:multiLevelType w:val="hybridMultilevel"/>
    <w:tmpl w:val="680AD900"/>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5">
    <w:nsid w:val="65083336"/>
    <w:multiLevelType w:val="hybridMultilevel"/>
    <w:tmpl w:val="8F0C467A"/>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4762E9C"/>
    <w:multiLevelType w:val="hybridMultilevel"/>
    <w:tmpl w:val="7ED67F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CEE1A77"/>
    <w:multiLevelType w:val="hybridMultilevel"/>
    <w:tmpl w:val="F1027384"/>
    <w:lvl w:ilvl="0" w:tplc="04190003">
      <w:start w:val="1"/>
      <w:numFmt w:val="bullet"/>
      <w:lvlText w:val="o"/>
      <w:lvlJc w:val="left"/>
      <w:pPr>
        <w:tabs>
          <w:tab w:val="num" w:pos="720"/>
        </w:tabs>
        <w:ind w:left="720" w:hanging="360"/>
      </w:pPr>
      <w:rPr>
        <w:rFonts w:ascii="Courier New" w:hAnsi="Courier New" w:cs="Courier New"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2"/>
  </w:num>
  <w:num w:numId="2">
    <w:abstractNumId w:val="13"/>
  </w:num>
  <w:num w:numId="3">
    <w:abstractNumId w:val="3"/>
  </w:num>
  <w:num w:numId="4">
    <w:abstractNumId w:val="5"/>
  </w:num>
  <w:num w:numId="5">
    <w:abstractNumId w:val="0"/>
  </w:num>
  <w:num w:numId="6">
    <w:abstractNumId w:val="14"/>
  </w:num>
  <w:num w:numId="7">
    <w:abstractNumId w:val="2"/>
  </w:num>
  <w:num w:numId="8">
    <w:abstractNumId w:val="7"/>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6"/>
    <w:lvlOverride w:ilvl="0">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6"/>
  </w:num>
  <w:num w:numId="15">
    <w:abstractNumId w:val="9"/>
  </w:num>
  <w:num w:numId="16">
    <w:abstractNumId w:val="1"/>
  </w:num>
  <w:num w:numId="17">
    <w:abstractNumId w:val="11"/>
  </w:num>
  <w:num w:numId="18">
    <w:abstractNumId w:val="8"/>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0084"/>
    <w:rsid w:val="00004B47"/>
    <w:rsid w:val="00006EB5"/>
    <w:rsid w:val="00027663"/>
    <w:rsid w:val="00031E46"/>
    <w:rsid w:val="00056852"/>
    <w:rsid w:val="0008288C"/>
    <w:rsid w:val="000A2D92"/>
    <w:rsid w:val="000C1ED3"/>
    <w:rsid w:val="000C791F"/>
    <w:rsid w:val="00132E09"/>
    <w:rsid w:val="00134047"/>
    <w:rsid w:val="00161140"/>
    <w:rsid w:val="001A04FF"/>
    <w:rsid w:val="001A24A8"/>
    <w:rsid w:val="001C38F4"/>
    <w:rsid w:val="001C6A79"/>
    <w:rsid w:val="001D11D1"/>
    <w:rsid w:val="001E5B3A"/>
    <w:rsid w:val="00267DC2"/>
    <w:rsid w:val="002C5BCF"/>
    <w:rsid w:val="002E0BF8"/>
    <w:rsid w:val="002F32C8"/>
    <w:rsid w:val="002F6B9A"/>
    <w:rsid w:val="00302CC6"/>
    <w:rsid w:val="00316D01"/>
    <w:rsid w:val="0032479B"/>
    <w:rsid w:val="003263B0"/>
    <w:rsid w:val="003661CA"/>
    <w:rsid w:val="003E12DE"/>
    <w:rsid w:val="00417DA2"/>
    <w:rsid w:val="00424AAF"/>
    <w:rsid w:val="004376B7"/>
    <w:rsid w:val="00445A26"/>
    <w:rsid w:val="00462348"/>
    <w:rsid w:val="0049644D"/>
    <w:rsid w:val="004C3884"/>
    <w:rsid w:val="004E4BB3"/>
    <w:rsid w:val="004E54DA"/>
    <w:rsid w:val="004F6FBD"/>
    <w:rsid w:val="005174CD"/>
    <w:rsid w:val="005546E1"/>
    <w:rsid w:val="005A30BE"/>
    <w:rsid w:val="005A7B41"/>
    <w:rsid w:val="005B6B20"/>
    <w:rsid w:val="005B7677"/>
    <w:rsid w:val="005E6C4B"/>
    <w:rsid w:val="00606835"/>
    <w:rsid w:val="00607185"/>
    <w:rsid w:val="006074BA"/>
    <w:rsid w:val="00651724"/>
    <w:rsid w:val="00675F9E"/>
    <w:rsid w:val="00693FAB"/>
    <w:rsid w:val="006D00F5"/>
    <w:rsid w:val="006D682C"/>
    <w:rsid w:val="006E516E"/>
    <w:rsid w:val="006E7B87"/>
    <w:rsid w:val="006F4F9B"/>
    <w:rsid w:val="00710495"/>
    <w:rsid w:val="00712CF2"/>
    <w:rsid w:val="007142CB"/>
    <w:rsid w:val="00715DE4"/>
    <w:rsid w:val="00722C1E"/>
    <w:rsid w:val="00726700"/>
    <w:rsid w:val="00744634"/>
    <w:rsid w:val="0076356B"/>
    <w:rsid w:val="00766596"/>
    <w:rsid w:val="00767CA9"/>
    <w:rsid w:val="007771D1"/>
    <w:rsid w:val="007A07FF"/>
    <w:rsid w:val="007A1A39"/>
    <w:rsid w:val="00812554"/>
    <w:rsid w:val="008205E8"/>
    <w:rsid w:val="00825B5C"/>
    <w:rsid w:val="00852AAD"/>
    <w:rsid w:val="00861F1D"/>
    <w:rsid w:val="00864906"/>
    <w:rsid w:val="00872728"/>
    <w:rsid w:val="008770BD"/>
    <w:rsid w:val="0088423B"/>
    <w:rsid w:val="008A4ADF"/>
    <w:rsid w:val="008B377B"/>
    <w:rsid w:val="008B40A9"/>
    <w:rsid w:val="008C5CFF"/>
    <w:rsid w:val="008D07C4"/>
    <w:rsid w:val="008E71A4"/>
    <w:rsid w:val="00911729"/>
    <w:rsid w:val="00930CE0"/>
    <w:rsid w:val="00936ACC"/>
    <w:rsid w:val="009507E3"/>
    <w:rsid w:val="00954AAF"/>
    <w:rsid w:val="00994FFB"/>
    <w:rsid w:val="009A5CC9"/>
    <w:rsid w:val="009B04C6"/>
    <w:rsid w:val="009C0826"/>
    <w:rsid w:val="009D0E47"/>
    <w:rsid w:val="009F3DED"/>
    <w:rsid w:val="00A14EC9"/>
    <w:rsid w:val="00A375C8"/>
    <w:rsid w:val="00A51455"/>
    <w:rsid w:val="00A57730"/>
    <w:rsid w:val="00A613D9"/>
    <w:rsid w:val="00A733FC"/>
    <w:rsid w:val="00A73C6F"/>
    <w:rsid w:val="00A85881"/>
    <w:rsid w:val="00AA5F62"/>
    <w:rsid w:val="00AA7095"/>
    <w:rsid w:val="00AD03E0"/>
    <w:rsid w:val="00AE7CF9"/>
    <w:rsid w:val="00B07950"/>
    <w:rsid w:val="00B31D80"/>
    <w:rsid w:val="00B67527"/>
    <w:rsid w:val="00B70CA6"/>
    <w:rsid w:val="00B75B15"/>
    <w:rsid w:val="00B8229B"/>
    <w:rsid w:val="00B93315"/>
    <w:rsid w:val="00BA1FA0"/>
    <w:rsid w:val="00BB631B"/>
    <w:rsid w:val="00BB7BBC"/>
    <w:rsid w:val="00BC5EC2"/>
    <w:rsid w:val="00BD1301"/>
    <w:rsid w:val="00BF36F6"/>
    <w:rsid w:val="00C0304B"/>
    <w:rsid w:val="00C326DA"/>
    <w:rsid w:val="00C42A70"/>
    <w:rsid w:val="00C84558"/>
    <w:rsid w:val="00C8747B"/>
    <w:rsid w:val="00C952E4"/>
    <w:rsid w:val="00CB1910"/>
    <w:rsid w:val="00CC77BD"/>
    <w:rsid w:val="00CF0084"/>
    <w:rsid w:val="00CF62B8"/>
    <w:rsid w:val="00D04675"/>
    <w:rsid w:val="00D05A5A"/>
    <w:rsid w:val="00D3203B"/>
    <w:rsid w:val="00D54500"/>
    <w:rsid w:val="00D61A78"/>
    <w:rsid w:val="00D65280"/>
    <w:rsid w:val="00D67F67"/>
    <w:rsid w:val="00D73A1C"/>
    <w:rsid w:val="00D84009"/>
    <w:rsid w:val="00DB2905"/>
    <w:rsid w:val="00DC134D"/>
    <w:rsid w:val="00DD0323"/>
    <w:rsid w:val="00DF4A6B"/>
    <w:rsid w:val="00E414DE"/>
    <w:rsid w:val="00E442F6"/>
    <w:rsid w:val="00E719B3"/>
    <w:rsid w:val="00E80AC7"/>
    <w:rsid w:val="00E9226B"/>
    <w:rsid w:val="00EB7627"/>
    <w:rsid w:val="00ED21F0"/>
    <w:rsid w:val="00EE167A"/>
    <w:rsid w:val="00F615A1"/>
    <w:rsid w:val="00F63D4B"/>
    <w:rsid w:val="00F71ABA"/>
    <w:rsid w:val="00F85C7F"/>
    <w:rsid w:val="00FB1F83"/>
    <w:rsid w:val="00FD2FB1"/>
    <w:rsid w:val="00FE51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1071"/>
    <o:shapelayout v:ext="edit">
      <o:idmap v:ext="edit" data="1"/>
    </o:shapelayout>
  </w:shapeDefaults>
  <w:decimalSymbol w:val=","/>
  <w:listSeparator w:val=";"/>
  <w15:chartTrackingRefBased/>
  <w15:docId w15:val="{73985A45-2452-4AF5-A668-F2C2A43F5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spacing w:before="240" w:after="60"/>
      <w:outlineLvl w:val="0"/>
    </w:pPr>
    <w:rPr>
      <w:rFonts w:ascii="Arial" w:hAnsi="Arial" w:cs="Arial"/>
      <w:b/>
      <w:bCs/>
      <w:kern w:val="32"/>
      <w:sz w:val="32"/>
      <w:szCs w:val="32"/>
    </w:rPr>
  </w:style>
  <w:style w:type="paragraph" w:styleId="2">
    <w:name w:val="heading 2"/>
    <w:basedOn w:val="a"/>
    <w:next w:val="a"/>
    <w:qFormat/>
    <w:pPr>
      <w:keepNext/>
      <w:spacing w:line="360" w:lineRule="auto"/>
      <w:ind w:left="900"/>
      <w:jc w:val="both"/>
      <w:outlineLvl w:val="1"/>
    </w:pPr>
    <w:rPr>
      <w:bCs/>
      <w:sz w:val="28"/>
      <w:szCs w:val="28"/>
    </w:rPr>
  </w:style>
  <w:style w:type="paragraph" w:styleId="3">
    <w:name w:val="heading 3"/>
    <w:basedOn w:val="a"/>
    <w:next w:val="a"/>
    <w:qFormat/>
    <w:pPr>
      <w:keepNext/>
      <w:tabs>
        <w:tab w:val="left" w:pos="1185"/>
      </w:tabs>
      <w:spacing w:line="360" w:lineRule="auto"/>
      <w:ind w:firstLine="539"/>
      <w:jc w:val="center"/>
      <w:outlineLvl w:val="2"/>
    </w:pPr>
    <w:rPr>
      <w:sz w:val="28"/>
      <w:szCs w:val="28"/>
    </w:rPr>
  </w:style>
  <w:style w:type="paragraph" w:styleId="4">
    <w:name w:val="heading 4"/>
    <w:basedOn w:val="a"/>
    <w:next w:val="a"/>
    <w:qFormat/>
    <w:pPr>
      <w:keepNext/>
      <w:tabs>
        <w:tab w:val="left" w:pos="1185"/>
      </w:tabs>
      <w:spacing w:line="360" w:lineRule="auto"/>
      <w:ind w:firstLine="539"/>
      <w:jc w:val="right"/>
      <w:outlineLvl w:val="3"/>
    </w:pPr>
    <w:rPr>
      <w:sz w:val="28"/>
      <w:szCs w:val="28"/>
    </w:rPr>
  </w:style>
  <w:style w:type="paragraph" w:styleId="5">
    <w:name w:val="heading 5"/>
    <w:basedOn w:val="a"/>
    <w:next w:val="a"/>
    <w:qFormat/>
    <w:pPr>
      <w:keepNext/>
      <w:tabs>
        <w:tab w:val="left" w:pos="1185"/>
      </w:tabs>
      <w:spacing w:line="360" w:lineRule="auto"/>
      <w:ind w:firstLine="540"/>
      <w:jc w:val="right"/>
      <w:outlineLvl w:val="4"/>
    </w:pPr>
    <w:rPr>
      <w:sz w:val="28"/>
      <w:szCs w:val="28"/>
    </w:rPr>
  </w:style>
  <w:style w:type="paragraph" w:styleId="6">
    <w:name w:val="heading 6"/>
    <w:basedOn w:val="a"/>
    <w:next w:val="a"/>
    <w:qFormat/>
    <w:pPr>
      <w:keepNext/>
      <w:tabs>
        <w:tab w:val="left" w:pos="1185"/>
      </w:tabs>
      <w:spacing w:line="360" w:lineRule="auto"/>
      <w:ind w:firstLine="540"/>
      <w:jc w:val="center"/>
      <w:outlineLvl w:val="5"/>
    </w:pPr>
    <w:rPr>
      <w:sz w:val="28"/>
      <w:szCs w:val="28"/>
    </w:rPr>
  </w:style>
  <w:style w:type="paragraph" w:styleId="7">
    <w:name w:val="heading 7"/>
    <w:basedOn w:val="a"/>
    <w:next w:val="a"/>
    <w:qFormat/>
    <w:pPr>
      <w:keepNext/>
      <w:tabs>
        <w:tab w:val="left" w:pos="1185"/>
      </w:tabs>
      <w:jc w:val="center"/>
      <w:outlineLvl w:val="6"/>
    </w:pPr>
    <w:rPr>
      <w:sz w:val="28"/>
      <w:szCs w:val="28"/>
    </w:rPr>
  </w:style>
  <w:style w:type="paragraph" w:styleId="8">
    <w:name w:val="heading 8"/>
    <w:basedOn w:val="a"/>
    <w:next w:val="a"/>
    <w:qFormat/>
    <w:pPr>
      <w:keepNext/>
      <w:tabs>
        <w:tab w:val="left" w:pos="1185"/>
      </w:tabs>
      <w:jc w:val="both"/>
      <w:outlineLvl w:val="7"/>
    </w:pPr>
    <w:rPr>
      <w:sz w:val="28"/>
      <w:szCs w:val="28"/>
    </w:rPr>
  </w:style>
  <w:style w:type="paragraph" w:styleId="9">
    <w:name w:val="heading 9"/>
    <w:basedOn w:val="a"/>
    <w:next w:val="a"/>
    <w:qFormat/>
    <w:pPr>
      <w:keepNext/>
      <w:tabs>
        <w:tab w:val="left" w:pos="1185"/>
      </w:tabs>
      <w:outlineLvl w:val="8"/>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3">
    <w:name w:val="caption"/>
    <w:basedOn w:val="a"/>
    <w:next w:val="a"/>
    <w:qFormat/>
    <w:pPr>
      <w:tabs>
        <w:tab w:val="left" w:pos="1185"/>
      </w:tabs>
      <w:spacing w:line="360" w:lineRule="auto"/>
      <w:ind w:firstLine="539"/>
      <w:jc w:val="center"/>
    </w:pPr>
    <w:rPr>
      <w:sz w:val="28"/>
      <w:szCs w:val="28"/>
    </w:rPr>
  </w:style>
  <w:style w:type="paragraph" w:styleId="a4">
    <w:name w:val="Plain Text"/>
    <w:basedOn w:val="a"/>
    <w:rPr>
      <w:rFonts w:ascii="Courier New" w:hAnsi="Courier New" w:cs="Courier New"/>
      <w:sz w:val="20"/>
      <w:szCs w:val="20"/>
    </w:rPr>
  </w:style>
  <w:style w:type="paragraph" w:styleId="a5">
    <w:name w:val="Body Text Indent"/>
    <w:basedOn w:val="a"/>
    <w:pPr>
      <w:spacing w:line="360" w:lineRule="auto"/>
      <w:ind w:firstLine="539"/>
      <w:jc w:val="both"/>
    </w:pPr>
    <w:rPr>
      <w:sz w:val="28"/>
    </w:rPr>
  </w:style>
  <w:style w:type="paragraph" w:styleId="a6">
    <w:name w:val="Normal (Web)"/>
    <w:basedOn w:val="a"/>
    <w:pPr>
      <w:spacing w:before="100" w:beforeAutospacing="1" w:after="100" w:afterAutospacing="1"/>
    </w:pPr>
  </w:style>
  <w:style w:type="paragraph" w:styleId="20">
    <w:name w:val="Body Text Indent 2"/>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540"/>
      <w:jc w:val="both"/>
    </w:pPr>
    <w:rPr>
      <w:sz w:val="28"/>
      <w:szCs w:val="28"/>
    </w:rPr>
  </w:style>
  <w:style w:type="character" w:styleId="a7">
    <w:name w:val="Hyperlink"/>
    <w:basedOn w:val="a0"/>
    <w:rPr>
      <w:color w:val="0000FF"/>
      <w:u w:val="single"/>
    </w:rPr>
  </w:style>
  <w:style w:type="paragraph" w:styleId="a8">
    <w:name w:val="header"/>
    <w:basedOn w:val="a"/>
    <w:rsid w:val="00767CA9"/>
    <w:pPr>
      <w:tabs>
        <w:tab w:val="center" w:pos="4677"/>
        <w:tab w:val="right" w:pos="9355"/>
      </w:tabs>
    </w:pPr>
  </w:style>
  <w:style w:type="character" w:styleId="a9">
    <w:name w:val="page number"/>
    <w:basedOn w:val="a0"/>
    <w:rsid w:val="00767CA9"/>
  </w:style>
  <w:style w:type="paragraph" w:styleId="aa">
    <w:name w:val="footer"/>
    <w:basedOn w:val="a"/>
    <w:rsid w:val="00767CA9"/>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4.bin"/><Relationship Id="rId26" Type="http://schemas.openxmlformats.org/officeDocument/2006/relationships/oleObject" Target="embeddings/oleObject8.bin"/><Relationship Id="rId39" Type="http://schemas.openxmlformats.org/officeDocument/2006/relationships/header" Target="header3.xml"/><Relationship Id="rId21" Type="http://schemas.openxmlformats.org/officeDocument/2006/relationships/image" Target="media/image6.wmf"/><Relationship Id="rId34" Type="http://schemas.openxmlformats.org/officeDocument/2006/relationships/oleObject" Target="embeddings/oleObject12.bin"/><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image" Target="media/image10.wmf"/><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wmf"/><Relationship Id="rId24" Type="http://schemas.openxmlformats.org/officeDocument/2006/relationships/oleObject" Target="embeddings/oleObject7.bin"/><Relationship Id="rId32" Type="http://schemas.openxmlformats.org/officeDocument/2006/relationships/oleObject" Target="embeddings/oleObject11.bin"/><Relationship Id="rId37" Type="http://schemas.openxmlformats.org/officeDocument/2006/relationships/image" Target="media/image14.wmf"/><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oleObject" Target="embeddings/oleObject9.bin"/><Relationship Id="rId36" Type="http://schemas.openxmlformats.org/officeDocument/2006/relationships/oleObject" Target="embeddings/oleObject13.bin"/><Relationship Id="rId10" Type="http://schemas.openxmlformats.org/officeDocument/2006/relationships/footer" Target="footer2.xml"/><Relationship Id="rId19" Type="http://schemas.openxmlformats.org/officeDocument/2006/relationships/image" Target="media/image5.wmf"/><Relationship Id="rId31" Type="http://schemas.openxmlformats.org/officeDocument/2006/relationships/image" Target="media/image11.w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image" Target="media/image9.wmf"/><Relationship Id="rId30" Type="http://schemas.openxmlformats.org/officeDocument/2006/relationships/oleObject" Target="embeddings/oleObject10.bin"/><Relationship Id="rId35" Type="http://schemas.openxmlformats.org/officeDocument/2006/relationships/image" Target="media/image13.wmf"/><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14.bin"/></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9856</Words>
  <Characters>56185</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Радость</Company>
  <LinksUpToDate>false</LinksUpToDate>
  <CharactersWithSpaces>65910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dc:creator>
  <cp:keywords/>
  <dc:description/>
  <cp:lastModifiedBy>Irina</cp:lastModifiedBy>
  <cp:revision>2</cp:revision>
  <cp:lastPrinted>2009-05-26T13:00:00Z</cp:lastPrinted>
  <dcterms:created xsi:type="dcterms:W3CDTF">2014-08-20T17:34:00Z</dcterms:created>
  <dcterms:modified xsi:type="dcterms:W3CDTF">2014-08-20T17:34:00Z</dcterms:modified>
</cp:coreProperties>
</file>