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550E" w:rsidRDefault="001A550E" w:rsidP="001F4438">
      <w:pPr>
        <w:spacing w:line="360" w:lineRule="auto"/>
        <w:rPr>
          <w:rFonts w:ascii="Times New Roman" w:hAnsi="Times New Roman"/>
          <w:b/>
          <w:sz w:val="28"/>
          <w:szCs w:val="28"/>
        </w:rPr>
      </w:pPr>
    </w:p>
    <w:p w:rsidR="00DD6F3A" w:rsidRPr="00515755" w:rsidRDefault="00515755" w:rsidP="001F4438">
      <w:pPr>
        <w:spacing w:line="360" w:lineRule="auto"/>
        <w:rPr>
          <w:rFonts w:ascii="Times New Roman" w:hAnsi="Times New Roman"/>
          <w:b/>
          <w:sz w:val="28"/>
          <w:szCs w:val="28"/>
        </w:rPr>
      </w:pPr>
      <w:r w:rsidRPr="00515755">
        <w:rPr>
          <w:rFonts w:ascii="Times New Roman" w:hAnsi="Times New Roman"/>
          <w:b/>
          <w:sz w:val="28"/>
          <w:szCs w:val="28"/>
        </w:rPr>
        <w:t>Содержание.</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Налогоплательщики……………………………………………………..4</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Объекты налогообложения……………………………………………..6</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Налоговая база…………………………………………………………..9</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Порядок определения налоговой базы………………………………..10</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Налоговый  и отчетный периоды……………………………………..11</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Налоговая ставка………………………………………………………12</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Льготы по налогообложению…………………………………………12</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Порядок исчисления земельного налога и авансовых платежей…...15</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Порядок и сроки уплаты земельного налога и авансовых платежей.19</w:t>
      </w:r>
    </w:p>
    <w:p w:rsidR="00515755" w:rsidRDefault="00515755" w:rsidP="00515755">
      <w:pPr>
        <w:numPr>
          <w:ilvl w:val="0"/>
          <w:numId w:val="13"/>
        </w:numPr>
        <w:spacing w:line="360" w:lineRule="auto"/>
        <w:rPr>
          <w:rFonts w:ascii="Times New Roman" w:hAnsi="Times New Roman"/>
          <w:sz w:val="28"/>
          <w:szCs w:val="28"/>
        </w:rPr>
      </w:pPr>
      <w:r>
        <w:rPr>
          <w:rFonts w:ascii="Times New Roman" w:hAnsi="Times New Roman"/>
          <w:sz w:val="28"/>
          <w:szCs w:val="28"/>
        </w:rPr>
        <w:t xml:space="preserve"> Налоговая декларация………………………………………………...20</w:t>
      </w:r>
    </w:p>
    <w:p w:rsidR="00515755" w:rsidRDefault="00515755" w:rsidP="00515755">
      <w:pPr>
        <w:spacing w:line="360" w:lineRule="auto"/>
        <w:rPr>
          <w:rFonts w:ascii="Times New Roman" w:hAnsi="Times New Roman"/>
          <w:sz w:val="28"/>
          <w:szCs w:val="28"/>
        </w:rPr>
      </w:pPr>
      <w:r>
        <w:rPr>
          <w:rFonts w:ascii="Times New Roman" w:hAnsi="Times New Roman"/>
          <w:sz w:val="28"/>
          <w:szCs w:val="28"/>
        </w:rPr>
        <w:t>Список литературы…………………………………………………………...21</w:t>
      </w:r>
    </w:p>
    <w:p w:rsidR="00DD6F3A" w:rsidRDefault="00DD6F3A" w:rsidP="001F4438">
      <w:pPr>
        <w:spacing w:line="360" w:lineRule="auto"/>
        <w:rPr>
          <w:rFonts w:ascii="Times New Roman" w:hAnsi="Times New Roman"/>
          <w:sz w:val="28"/>
          <w:szCs w:val="28"/>
        </w:rPr>
      </w:pPr>
    </w:p>
    <w:p w:rsidR="00DD6F3A" w:rsidRDefault="00DD6F3A" w:rsidP="001F4438">
      <w:pPr>
        <w:spacing w:line="360" w:lineRule="auto"/>
        <w:rPr>
          <w:rFonts w:ascii="Times New Roman" w:hAnsi="Times New Roman"/>
          <w:sz w:val="28"/>
          <w:szCs w:val="28"/>
        </w:rPr>
      </w:pPr>
    </w:p>
    <w:p w:rsidR="00DD6F3A" w:rsidRDefault="00DD6F3A" w:rsidP="001F4438">
      <w:pPr>
        <w:spacing w:line="360" w:lineRule="auto"/>
        <w:rPr>
          <w:rFonts w:ascii="Times New Roman" w:hAnsi="Times New Roman"/>
          <w:sz w:val="28"/>
          <w:szCs w:val="28"/>
        </w:rPr>
      </w:pPr>
    </w:p>
    <w:p w:rsidR="00DD6F3A" w:rsidRDefault="00DD6F3A" w:rsidP="001F4438">
      <w:pPr>
        <w:spacing w:line="360" w:lineRule="auto"/>
        <w:rPr>
          <w:rFonts w:ascii="Times New Roman" w:hAnsi="Times New Roman"/>
          <w:sz w:val="28"/>
          <w:szCs w:val="28"/>
        </w:rPr>
      </w:pPr>
    </w:p>
    <w:p w:rsidR="00DD6F3A" w:rsidRDefault="00DD6F3A" w:rsidP="001F4438">
      <w:pPr>
        <w:spacing w:line="360" w:lineRule="auto"/>
        <w:rPr>
          <w:rFonts w:ascii="Times New Roman" w:hAnsi="Times New Roman"/>
          <w:sz w:val="28"/>
          <w:szCs w:val="28"/>
        </w:rPr>
      </w:pPr>
    </w:p>
    <w:p w:rsidR="00DD6F3A" w:rsidRDefault="00DD6F3A" w:rsidP="001F4438">
      <w:pPr>
        <w:spacing w:line="360" w:lineRule="auto"/>
        <w:rPr>
          <w:rFonts w:ascii="Times New Roman" w:hAnsi="Times New Roman"/>
          <w:sz w:val="28"/>
          <w:szCs w:val="28"/>
        </w:rPr>
      </w:pPr>
    </w:p>
    <w:p w:rsidR="00DD6F3A" w:rsidRDefault="00DD6F3A" w:rsidP="001F4438">
      <w:pPr>
        <w:spacing w:line="360" w:lineRule="auto"/>
        <w:rPr>
          <w:rFonts w:ascii="Times New Roman" w:hAnsi="Times New Roman"/>
          <w:sz w:val="28"/>
          <w:szCs w:val="28"/>
        </w:rPr>
      </w:pPr>
    </w:p>
    <w:p w:rsidR="00515755" w:rsidRDefault="00515755" w:rsidP="001F4438">
      <w:pPr>
        <w:spacing w:line="360" w:lineRule="auto"/>
        <w:rPr>
          <w:rFonts w:ascii="Times New Roman" w:hAnsi="Times New Roman"/>
          <w:sz w:val="28"/>
          <w:szCs w:val="28"/>
        </w:rPr>
      </w:pPr>
    </w:p>
    <w:p w:rsidR="001F4438" w:rsidRPr="001F4438" w:rsidRDefault="00DD6F3A" w:rsidP="001F4438">
      <w:pPr>
        <w:spacing w:line="360" w:lineRule="auto"/>
        <w:rPr>
          <w:rFonts w:ascii="Times New Roman" w:hAnsi="Times New Roman"/>
          <w:sz w:val="28"/>
          <w:szCs w:val="28"/>
        </w:rPr>
      </w:pPr>
      <w:r>
        <w:rPr>
          <w:rFonts w:ascii="Times New Roman" w:hAnsi="Times New Roman"/>
          <w:sz w:val="28"/>
          <w:szCs w:val="28"/>
        </w:rPr>
        <w:t>И</w:t>
      </w:r>
      <w:r w:rsidR="001F4438" w:rsidRPr="001F4438">
        <w:rPr>
          <w:rFonts w:ascii="Times New Roman" w:hAnsi="Times New Roman"/>
          <w:sz w:val="28"/>
          <w:szCs w:val="28"/>
        </w:rPr>
        <w:t xml:space="preserve">спользование земли в Российской Федерации является платным. Формами платы за землю являются: </w:t>
      </w:r>
    </w:p>
    <w:p w:rsidR="001F4438" w:rsidRPr="001F4438" w:rsidRDefault="001F4438" w:rsidP="001F4438">
      <w:pPr>
        <w:pStyle w:val="a3"/>
        <w:numPr>
          <w:ilvl w:val="0"/>
          <w:numId w:val="4"/>
        </w:numPr>
        <w:spacing w:line="360" w:lineRule="auto"/>
        <w:rPr>
          <w:rFonts w:ascii="Times New Roman" w:hAnsi="Times New Roman"/>
          <w:sz w:val="28"/>
          <w:szCs w:val="28"/>
        </w:rPr>
      </w:pPr>
      <w:r w:rsidRPr="001F4438">
        <w:rPr>
          <w:rFonts w:ascii="Times New Roman" w:hAnsi="Times New Roman"/>
          <w:sz w:val="28"/>
          <w:szCs w:val="28"/>
        </w:rPr>
        <w:t xml:space="preserve">земельный налог, </w:t>
      </w:r>
    </w:p>
    <w:p w:rsidR="001F4438" w:rsidRPr="001F4438" w:rsidRDefault="001F4438" w:rsidP="001F4438">
      <w:pPr>
        <w:pStyle w:val="a3"/>
        <w:numPr>
          <w:ilvl w:val="0"/>
          <w:numId w:val="4"/>
        </w:numPr>
        <w:spacing w:line="360" w:lineRule="auto"/>
        <w:rPr>
          <w:rFonts w:ascii="Times New Roman" w:hAnsi="Times New Roman"/>
          <w:sz w:val="28"/>
          <w:szCs w:val="28"/>
        </w:rPr>
      </w:pPr>
      <w:r w:rsidRPr="001F4438">
        <w:rPr>
          <w:rFonts w:ascii="Times New Roman" w:hAnsi="Times New Roman"/>
          <w:sz w:val="28"/>
          <w:szCs w:val="28"/>
        </w:rPr>
        <w:t xml:space="preserve">арендная плата, </w:t>
      </w:r>
    </w:p>
    <w:p w:rsidR="001F4438" w:rsidRPr="001F4438" w:rsidRDefault="001F4438" w:rsidP="001F4438">
      <w:pPr>
        <w:pStyle w:val="a3"/>
        <w:numPr>
          <w:ilvl w:val="0"/>
          <w:numId w:val="4"/>
        </w:numPr>
        <w:spacing w:line="360" w:lineRule="auto"/>
        <w:jc w:val="both"/>
        <w:rPr>
          <w:rFonts w:ascii="Times New Roman" w:hAnsi="Times New Roman"/>
          <w:sz w:val="28"/>
          <w:szCs w:val="28"/>
        </w:rPr>
      </w:pPr>
      <w:r w:rsidRPr="001F4438">
        <w:rPr>
          <w:rFonts w:ascii="Times New Roman" w:hAnsi="Times New Roman"/>
          <w:sz w:val="28"/>
          <w:szCs w:val="28"/>
        </w:rPr>
        <w:t>нормативная цена земли.</w:t>
      </w:r>
    </w:p>
    <w:p w:rsidR="001F4438" w:rsidRPr="001F4438" w:rsidRDefault="001F4438" w:rsidP="001F4438">
      <w:pPr>
        <w:spacing w:line="360" w:lineRule="auto"/>
        <w:jc w:val="both"/>
        <w:rPr>
          <w:rFonts w:ascii="Times New Roman" w:hAnsi="Times New Roman"/>
          <w:sz w:val="28"/>
          <w:szCs w:val="28"/>
        </w:rPr>
      </w:pPr>
      <w:r w:rsidRPr="001F4438">
        <w:rPr>
          <w:rFonts w:ascii="Times New Roman" w:hAnsi="Times New Roman"/>
          <w:sz w:val="28"/>
          <w:szCs w:val="28"/>
        </w:rPr>
        <w:t xml:space="preserve">Собственники земли, землевладельцы и землепользователи, кроме арендаторов, облагаются ежегодным земельным налогом. За земли, переданные в аренду, взимается арендная плата. </w:t>
      </w:r>
    </w:p>
    <w:p w:rsidR="001F4438" w:rsidRPr="001F4438" w:rsidRDefault="001F4438" w:rsidP="001F4438">
      <w:pPr>
        <w:spacing w:line="360" w:lineRule="auto"/>
        <w:jc w:val="both"/>
        <w:rPr>
          <w:rFonts w:ascii="Times New Roman" w:hAnsi="Times New Roman"/>
          <w:sz w:val="28"/>
          <w:szCs w:val="28"/>
        </w:rPr>
      </w:pPr>
      <w:r w:rsidRPr="001F4438">
        <w:rPr>
          <w:rFonts w:ascii="Times New Roman" w:hAnsi="Times New Roman"/>
          <w:sz w:val="28"/>
          <w:szCs w:val="28"/>
        </w:rPr>
        <w:t>До 1 января 2006 года уплату земельного налога  регулировали одновременно и Налоговый кодекс РФ , и Закон РФ «О плате за землю» от 11 октября 1991 года № 1738–1. С 1 января 2006 года порядок и сроки его оплаты определяет исключительно гл. 31 НК РФ, поскольку с обозначенной даты утратил силу Закон РФ «О плате за землю», кроме ст. 25.</w:t>
      </w:r>
    </w:p>
    <w:p w:rsidR="001F4438" w:rsidRPr="001F4438" w:rsidRDefault="001F4438" w:rsidP="001F4438">
      <w:pPr>
        <w:spacing w:line="360" w:lineRule="auto"/>
        <w:jc w:val="both"/>
        <w:rPr>
          <w:rFonts w:ascii="Times New Roman" w:hAnsi="Times New Roman"/>
          <w:sz w:val="28"/>
          <w:szCs w:val="28"/>
        </w:rPr>
      </w:pPr>
      <w:r w:rsidRPr="001F4438">
        <w:rPr>
          <w:rFonts w:ascii="Times New Roman" w:hAnsi="Times New Roman"/>
          <w:sz w:val="28"/>
          <w:szCs w:val="28"/>
        </w:rPr>
        <w:t xml:space="preserve">В новой главе НК РФ «Земельный налог» установлен принципиально иной подход к налогообложению. </w:t>
      </w:r>
      <w:r w:rsidR="005A4DDD">
        <w:rPr>
          <w:rFonts w:ascii="Times New Roman" w:hAnsi="Times New Roman"/>
          <w:sz w:val="28"/>
          <w:szCs w:val="28"/>
        </w:rPr>
        <w:t>Е</w:t>
      </w:r>
      <w:r w:rsidRPr="001F4438">
        <w:rPr>
          <w:rFonts w:ascii="Times New Roman" w:hAnsi="Times New Roman"/>
          <w:sz w:val="28"/>
          <w:szCs w:val="28"/>
        </w:rPr>
        <w:t xml:space="preserve">го уплату производят исходя из кадастровой стоимости земельного участка. При этом данный налог: </w:t>
      </w:r>
    </w:p>
    <w:p w:rsidR="001F4438" w:rsidRPr="005A4DDD" w:rsidRDefault="001F4438" w:rsidP="005A4DDD">
      <w:pPr>
        <w:pStyle w:val="a3"/>
        <w:numPr>
          <w:ilvl w:val="0"/>
          <w:numId w:val="5"/>
        </w:numPr>
        <w:spacing w:line="360" w:lineRule="auto"/>
        <w:jc w:val="both"/>
        <w:rPr>
          <w:rFonts w:ascii="Times New Roman" w:hAnsi="Times New Roman"/>
          <w:sz w:val="28"/>
          <w:szCs w:val="28"/>
        </w:rPr>
      </w:pPr>
      <w:r w:rsidRPr="005A4DDD">
        <w:rPr>
          <w:rFonts w:ascii="Times New Roman" w:hAnsi="Times New Roman"/>
          <w:sz w:val="28"/>
          <w:szCs w:val="28"/>
        </w:rPr>
        <w:t xml:space="preserve">устанавливается НК РФ и нормативными правовыми актами представительных органов муниципальных образований; </w:t>
      </w:r>
    </w:p>
    <w:p w:rsidR="001F4438" w:rsidRPr="005A4DDD" w:rsidRDefault="001F4438" w:rsidP="005A4DDD">
      <w:pPr>
        <w:pStyle w:val="a3"/>
        <w:numPr>
          <w:ilvl w:val="0"/>
          <w:numId w:val="5"/>
        </w:numPr>
        <w:spacing w:line="360" w:lineRule="auto"/>
        <w:jc w:val="both"/>
        <w:rPr>
          <w:rFonts w:ascii="Times New Roman" w:hAnsi="Times New Roman"/>
          <w:sz w:val="28"/>
          <w:szCs w:val="28"/>
        </w:rPr>
      </w:pPr>
      <w:r w:rsidRPr="005A4DDD">
        <w:rPr>
          <w:rFonts w:ascii="Times New Roman" w:hAnsi="Times New Roman"/>
          <w:sz w:val="28"/>
          <w:szCs w:val="28"/>
        </w:rPr>
        <w:t xml:space="preserve">вводится в действие и прекращает действовать в соответствии с НК РФ и нормативными правовыми актами представительных органов муниципальных образований; </w:t>
      </w:r>
    </w:p>
    <w:p w:rsidR="001F4438" w:rsidRPr="005A4DDD" w:rsidRDefault="001F4438" w:rsidP="005A4DDD">
      <w:pPr>
        <w:pStyle w:val="a3"/>
        <w:numPr>
          <w:ilvl w:val="0"/>
          <w:numId w:val="5"/>
        </w:numPr>
        <w:spacing w:line="360" w:lineRule="auto"/>
        <w:jc w:val="both"/>
        <w:rPr>
          <w:rFonts w:ascii="Times New Roman" w:hAnsi="Times New Roman"/>
          <w:sz w:val="28"/>
          <w:szCs w:val="28"/>
        </w:rPr>
      </w:pPr>
      <w:r w:rsidRPr="005A4DDD">
        <w:rPr>
          <w:rFonts w:ascii="Times New Roman" w:hAnsi="Times New Roman"/>
          <w:sz w:val="28"/>
          <w:szCs w:val="28"/>
        </w:rPr>
        <w:t>обязателен к уплате на территориях этих муниципальных образований.</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Представительные органы муниципальных образований (законодательные органы государственной власти городов федерального значения Москвы и Санкт-Петербурга) определяют порядок, сроки уплаты налога и налоговые ставки в пределах, определенных НК РФ. При этом также можно устанавливать налоговые льготы, основания и порядок их применения, включая определение размера не облагаемой налогом суммы для отдельных категорий налогоплательщиков.</w:t>
      </w:r>
    </w:p>
    <w:p w:rsidR="005A4DDD" w:rsidRDefault="001F4438" w:rsidP="001F4438">
      <w:pPr>
        <w:spacing w:line="360" w:lineRule="auto"/>
        <w:rPr>
          <w:rFonts w:ascii="Times New Roman" w:hAnsi="Times New Roman"/>
          <w:sz w:val="28"/>
          <w:szCs w:val="28"/>
        </w:rPr>
      </w:pPr>
      <w:r w:rsidRPr="001F4438">
        <w:rPr>
          <w:rFonts w:ascii="Times New Roman" w:hAnsi="Times New Roman"/>
          <w:sz w:val="28"/>
          <w:szCs w:val="28"/>
        </w:rPr>
        <w:t>Необходимо пояснить, что под муниципальным образованием понимают городское или сельское поселение, район, городской округ либо внутригородскую территорию города федерального значения, в которых в соответствии с требованиями Федерального закона «Об общих принципах организации местного самоуправления в РФ» от 06 октября 2003 года № 131-ФЗ местное самоуправление осуществляется населением непосредственно и (или) через выборные и иные органы местного самоуправлени</w:t>
      </w:r>
      <w:r w:rsidR="005A4DDD">
        <w:rPr>
          <w:rFonts w:ascii="Times New Roman" w:hAnsi="Times New Roman"/>
          <w:sz w:val="28"/>
          <w:szCs w:val="28"/>
        </w:rPr>
        <w:t>я.</w:t>
      </w:r>
    </w:p>
    <w:p w:rsidR="001F4438" w:rsidRPr="001F4438" w:rsidRDefault="001F4438" w:rsidP="001F4438">
      <w:pPr>
        <w:spacing w:line="360" w:lineRule="auto"/>
        <w:jc w:val="center"/>
        <w:rPr>
          <w:rFonts w:ascii="Times New Roman" w:hAnsi="Times New Roman"/>
          <w:b/>
          <w:sz w:val="28"/>
          <w:szCs w:val="28"/>
        </w:rPr>
      </w:pPr>
      <w:r w:rsidRPr="001F4438">
        <w:rPr>
          <w:rFonts w:ascii="Times New Roman" w:hAnsi="Times New Roman"/>
          <w:b/>
          <w:sz w:val="28"/>
          <w:szCs w:val="28"/>
        </w:rPr>
        <w:t>Налогоплательщики</w:t>
      </w:r>
    </w:p>
    <w:p w:rsidR="00D66580" w:rsidRPr="00D66580" w:rsidRDefault="00D66580" w:rsidP="00D66580">
      <w:pPr>
        <w:spacing w:line="360" w:lineRule="auto"/>
        <w:rPr>
          <w:rFonts w:ascii="Times New Roman" w:hAnsi="Times New Roman"/>
          <w:sz w:val="28"/>
          <w:szCs w:val="28"/>
        </w:rPr>
      </w:pPr>
      <w:r w:rsidRPr="00D66580">
        <w:rPr>
          <w:rFonts w:ascii="Times New Roman" w:hAnsi="Times New Roman"/>
          <w:sz w:val="28"/>
          <w:szCs w:val="28"/>
        </w:rPr>
        <w:t xml:space="preserve">Налогоплательщиками признают организации и физические лица, обладающие земельными участками на праве: </w:t>
      </w:r>
    </w:p>
    <w:p w:rsidR="00D66580" w:rsidRPr="00D66580" w:rsidRDefault="00D66580" w:rsidP="00D66580">
      <w:pPr>
        <w:pStyle w:val="a3"/>
        <w:numPr>
          <w:ilvl w:val="0"/>
          <w:numId w:val="6"/>
        </w:numPr>
        <w:spacing w:line="360" w:lineRule="auto"/>
        <w:rPr>
          <w:rFonts w:ascii="Times New Roman" w:hAnsi="Times New Roman"/>
          <w:sz w:val="28"/>
          <w:szCs w:val="28"/>
        </w:rPr>
      </w:pPr>
      <w:r w:rsidRPr="00D66580">
        <w:rPr>
          <w:rFonts w:ascii="Times New Roman" w:hAnsi="Times New Roman"/>
          <w:sz w:val="28"/>
          <w:szCs w:val="28"/>
        </w:rPr>
        <w:t xml:space="preserve">собственности; </w:t>
      </w:r>
    </w:p>
    <w:p w:rsidR="00D66580" w:rsidRPr="00D66580" w:rsidRDefault="00D66580" w:rsidP="00D66580">
      <w:pPr>
        <w:pStyle w:val="a3"/>
        <w:numPr>
          <w:ilvl w:val="0"/>
          <w:numId w:val="6"/>
        </w:numPr>
        <w:spacing w:line="360" w:lineRule="auto"/>
        <w:rPr>
          <w:rFonts w:ascii="Times New Roman" w:hAnsi="Times New Roman"/>
          <w:sz w:val="28"/>
          <w:szCs w:val="28"/>
        </w:rPr>
      </w:pPr>
      <w:r w:rsidRPr="00D66580">
        <w:rPr>
          <w:rFonts w:ascii="Times New Roman" w:hAnsi="Times New Roman"/>
          <w:sz w:val="28"/>
          <w:szCs w:val="28"/>
        </w:rPr>
        <w:t xml:space="preserve">постоянного (бессрочного) пользования; </w:t>
      </w:r>
    </w:p>
    <w:p w:rsidR="00D66580" w:rsidRPr="00D66580" w:rsidRDefault="00D66580" w:rsidP="00D66580">
      <w:pPr>
        <w:pStyle w:val="a3"/>
        <w:numPr>
          <w:ilvl w:val="0"/>
          <w:numId w:val="6"/>
        </w:numPr>
        <w:spacing w:line="360" w:lineRule="auto"/>
        <w:rPr>
          <w:rFonts w:ascii="Times New Roman" w:hAnsi="Times New Roman"/>
          <w:sz w:val="28"/>
          <w:szCs w:val="28"/>
        </w:rPr>
      </w:pPr>
      <w:r w:rsidRPr="00D66580">
        <w:rPr>
          <w:rFonts w:ascii="Times New Roman" w:hAnsi="Times New Roman"/>
          <w:sz w:val="28"/>
          <w:szCs w:val="28"/>
        </w:rPr>
        <w:t>пожизненного наследуемого владения.</w:t>
      </w:r>
    </w:p>
    <w:p w:rsidR="00D66580" w:rsidRPr="00D66580" w:rsidRDefault="00D66580" w:rsidP="00D66580">
      <w:pPr>
        <w:spacing w:line="360" w:lineRule="auto"/>
        <w:rPr>
          <w:rFonts w:ascii="Times New Roman" w:hAnsi="Times New Roman"/>
          <w:sz w:val="28"/>
          <w:szCs w:val="28"/>
        </w:rPr>
      </w:pPr>
      <w:r w:rsidRPr="00D66580">
        <w:rPr>
          <w:rFonts w:ascii="Times New Roman" w:hAnsi="Times New Roman"/>
          <w:sz w:val="28"/>
          <w:szCs w:val="28"/>
        </w:rPr>
        <w:t>Не признают налогоплательщиками организации и физических лиц в отношении земельных участков, находящихся у них на праве безвозмездного срочного пользования или переданных им по договору аренды.</w:t>
      </w:r>
    </w:p>
    <w:p w:rsidR="00D66580" w:rsidRPr="00D66580" w:rsidRDefault="00D66580" w:rsidP="00D66580">
      <w:pPr>
        <w:spacing w:line="360" w:lineRule="auto"/>
        <w:rPr>
          <w:rFonts w:ascii="Times New Roman" w:hAnsi="Times New Roman"/>
          <w:sz w:val="28"/>
          <w:szCs w:val="28"/>
        </w:rPr>
      </w:pPr>
      <w:r w:rsidRPr="00D66580">
        <w:rPr>
          <w:rFonts w:ascii="Times New Roman" w:hAnsi="Times New Roman"/>
          <w:sz w:val="28"/>
          <w:szCs w:val="28"/>
        </w:rPr>
        <w:t>Согласно п. 2 ст. 11 НК РФ организациями являются юридические лица, образованные в соответствии с законодательством РФ (российские организации), а также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международные организации, их филиалы и представительства, созданные на территории РФ (иностранные организации).</w:t>
      </w:r>
    </w:p>
    <w:p w:rsidR="00D66580" w:rsidRPr="00D66580" w:rsidRDefault="00D66580" w:rsidP="00D66580">
      <w:pPr>
        <w:spacing w:line="360" w:lineRule="auto"/>
        <w:rPr>
          <w:rFonts w:ascii="Times New Roman" w:hAnsi="Times New Roman"/>
          <w:sz w:val="28"/>
          <w:szCs w:val="28"/>
        </w:rPr>
      </w:pPr>
      <w:r w:rsidRPr="00D66580">
        <w:rPr>
          <w:rFonts w:ascii="Times New Roman" w:hAnsi="Times New Roman"/>
          <w:sz w:val="28"/>
          <w:szCs w:val="28"/>
        </w:rPr>
        <w:t>К физическим лицам НК РФ относит граждан РФ, иностранцев и лиц без гражданства.</w:t>
      </w:r>
    </w:p>
    <w:p w:rsidR="00D66580" w:rsidRPr="00D66580" w:rsidRDefault="00D66580" w:rsidP="00D66580">
      <w:pPr>
        <w:spacing w:line="360" w:lineRule="auto"/>
        <w:rPr>
          <w:rFonts w:ascii="Times New Roman" w:hAnsi="Times New Roman"/>
          <w:sz w:val="28"/>
          <w:szCs w:val="28"/>
        </w:rPr>
      </w:pPr>
      <w:r w:rsidRPr="00D66580">
        <w:rPr>
          <w:rFonts w:ascii="Times New Roman" w:hAnsi="Times New Roman"/>
          <w:sz w:val="28"/>
          <w:szCs w:val="28"/>
        </w:rPr>
        <w:t xml:space="preserve">Документами, удостоверяющими права собственности, постоянного (бессрочного) пользования и пожизненного наследуемого владения земельным участком, будут являться: </w:t>
      </w:r>
    </w:p>
    <w:p w:rsidR="00D66580" w:rsidRPr="00D66580" w:rsidRDefault="00D66580" w:rsidP="00D66580">
      <w:pPr>
        <w:pStyle w:val="a3"/>
        <w:numPr>
          <w:ilvl w:val="0"/>
          <w:numId w:val="7"/>
        </w:numPr>
        <w:spacing w:line="360" w:lineRule="auto"/>
        <w:rPr>
          <w:rFonts w:ascii="Times New Roman" w:hAnsi="Times New Roman"/>
          <w:sz w:val="28"/>
          <w:szCs w:val="28"/>
        </w:rPr>
      </w:pPr>
      <w:r w:rsidRPr="00D66580">
        <w:rPr>
          <w:rFonts w:ascii="Times New Roman" w:hAnsi="Times New Roman"/>
          <w:sz w:val="28"/>
          <w:szCs w:val="28"/>
        </w:rPr>
        <w:t xml:space="preserve">свидетельства о государственной регистрации права собственности на землю, выданные после 31 января 1998 года, то есть с даты вступления в силу Федерального закона «О государственной регистрации прав на недвижимое имущество и сделок с ним» от 21 июля 1997 года № 122-ФЗ; </w:t>
      </w:r>
    </w:p>
    <w:p w:rsidR="001F4438" w:rsidRPr="00D66580" w:rsidRDefault="00D66580" w:rsidP="00D66580">
      <w:pPr>
        <w:pStyle w:val="a3"/>
        <w:numPr>
          <w:ilvl w:val="0"/>
          <w:numId w:val="7"/>
        </w:numPr>
        <w:spacing w:line="360" w:lineRule="auto"/>
        <w:rPr>
          <w:rFonts w:ascii="Times New Roman" w:hAnsi="Times New Roman"/>
          <w:sz w:val="28"/>
          <w:szCs w:val="28"/>
        </w:rPr>
      </w:pPr>
      <w:r w:rsidRPr="00D66580">
        <w:rPr>
          <w:rFonts w:ascii="Times New Roman" w:hAnsi="Times New Roman"/>
          <w:sz w:val="28"/>
          <w:szCs w:val="28"/>
        </w:rPr>
        <w:t>иные документы (государственные акты на право пожизненного наследуемого владения землей или бессрочного (постоянного) пользования землей или акты о предоставлении земельных участков, свидетельства), выданные физическим и юридическим лицам до 31 января 1998 года и удостоверяющие права на землю</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Физические лица - граждане Российской Федерации, иностранные граждане и лица без гражданства.</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Индивидуальные предприниматели - физические лица, зарегистрированные в установленном порядке и осуществляющие предпринимательскую деятельность без образования юридического лица, а также частные нотариусы, частные охранники, частные детективы. Физические лица, осуществляющие предпринимательскую деятельность без образования юридического лица, но не зарегистрированные в качестве индивидуальных предпринимателей в нарушение требований гражданского законодательства РФ, при исполнении обязанностей, возложенных на них Налоговым кодексом РФ, не вправе ссылаться на то, что они не являются индивидуальными предпринимателями.</w:t>
      </w:r>
    </w:p>
    <w:p w:rsidR="001F4438" w:rsidRPr="001F4438" w:rsidRDefault="00D66580" w:rsidP="001F4438">
      <w:pPr>
        <w:spacing w:line="360" w:lineRule="auto"/>
        <w:rPr>
          <w:rFonts w:ascii="Times New Roman" w:hAnsi="Times New Roman"/>
          <w:sz w:val="28"/>
          <w:szCs w:val="28"/>
        </w:rPr>
      </w:pPr>
      <w:r>
        <w:rPr>
          <w:rFonts w:ascii="Times New Roman" w:hAnsi="Times New Roman"/>
          <w:sz w:val="28"/>
          <w:szCs w:val="28"/>
        </w:rPr>
        <w:t>П</w:t>
      </w:r>
      <w:r w:rsidR="001F4438" w:rsidRPr="001F4438">
        <w:rPr>
          <w:rFonts w:ascii="Times New Roman" w:hAnsi="Times New Roman"/>
          <w:sz w:val="28"/>
          <w:szCs w:val="28"/>
        </w:rPr>
        <w:t>лательщиками налога на землю являются организации и индивидуальные предприниматели, перешедшие на упрощенную систему налогообложения (Глава 26.2. НК РФ), плательщики единого сельхозналога (Глава 26.1. НК РФ),  плательщики единого налога на вмененный доход (Глава 26.3. НК РФ).</w:t>
      </w:r>
    </w:p>
    <w:p w:rsidR="001F4438" w:rsidRDefault="001F4438" w:rsidP="00D66580">
      <w:pPr>
        <w:spacing w:line="360" w:lineRule="auto"/>
        <w:jc w:val="center"/>
        <w:rPr>
          <w:rFonts w:ascii="Times New Roman" w:hAnsi="Times New Roman"/>
          <w:b/>
          <w:sz w:val="28"/>
          <w:szCs w:val="28"/>
        </w:rPr>
      </w:pPr>
      <w:r w:rsidRPr="00D66580">
        <w:rPr>
          <w:rFonts w:ascii="Times New Roman" w:hAnsi="Times New Roman"/>
          <w:b/>
          <w:sz w:val="28"/>
          <w:szCs w:val="28"/>
        </w:rPr>
        <w:t>Объекты налогообложения</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Объектом налогообложения признают земельные участки, расположенные в пределах муниципального образования (городов федерального значения Москвы и Санкт-Петербурга), на территории которого введен налог.</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Не признают объектом налогообложения земельные участки:</w:t>
      </w:r>
    </w:p>
    <w:p w:rsidR="00D66580" w:rsidRPr="00D66580" w:rsidRDefault="00D66580" w:rsidP="00D66580">
      <w:pPr>
        <w:pStyle w:val="a3"/>
        <w:numPr>
          <w:ilvl w:val="0"/>
          <w:numId w:val="8"/>
        </w:numPr>
        <w:spacing w:line="360" w:lineRule="auto"/>
        <w:jc w:val="both"/>
        <w:rPr>
          <w:rFonts w:ascii="Times New Roman" w:hAnsi="Times New Roman"/>
          <w:sz w:val="28"/>
          <w:szCs w:val="28"/>
        </w:rPr>
      </w:pPr>
      <w:r w:rsidRPr="00D66580">
        <w:rPr>
          <w:rFonts w:ascii="Times New Roman" w:hAnsi="Times New Roman"/>
          <w:sz w:val="28"/>
          <w:szCs w:val="28"/>
        </w:rPr>
        <w:t>изъятые из оборота;</w:t>
      </w:r>
    </w:p>
    <w:p w:rsidR="00D66580" w:rsidRPr="00D66580" w:rsidRDefault="00D66580" w:rsidP="00D66580">
      <w:pPr>
        <w:pStyle w:val="a3"/>
        <w:numPr>
          <w:ilvl w:val="0"/>
          <w:numId w:val="8"/>
        </w:numPr>
        <w:spacing w:line="360" w:lineRule="auto"/>
        <w:jc w:val="both"/>
        <w:rPr>
          <w:rFonts w:ascii="Times New Roman" w:hAnsi="Times New Roman"/>
          <w:sz w:val="28"/>
          <w:szCs w:val="28"/>
        </w:rPr>
      </w:pPr>
      <w:r w:rsidRPr="00D66580">
        <w:rPr>
          <w:rFonts w:ascii="Times New Roman" w:hAnsi="Times New Roman"/>
          <w:sz w:val="28"/>
          <w:szCs w:val="28"/>
        </w:rPr>
        <w:t>ограниченные в обороте, занятые особо ценными объектами культурного наследия народов РФ, объектами, включенными в Список объектов Всемирного наследия ЮНЕСКО, историко-культурными заповедниками, объектами археологического наследия;</w:t>
      </w:r>
    </w:p>
    <w:p w:rsidR="00D66580" w:rsidRPr="00D66580" w:rsidRDefault="00D66580" w:rsidP="00D66580">
      <w:pPr>
        <w:pStyle w:val="a3"/>
        <w:numPr>
          <w:ilvl w:val="0"/>
          <w:numId w:val="8"/>
        </w:numPr>
        <w:spacing w:line="360" w:lineRule="auto"/>
        <w:jc w:val="both"/>
        <w:rPr>
          <w:rFonts w:ascii="Times New Roman" w:hAnsi="Times New Roman"/>
          <w:sz w:val="28"/>
          <w:szCs w:val="28"/>
        </w:rPr>
      </w:pPr>
      <w:r w:rsidRPr="00D66580">
        <w:rPr>
          <w:rFonts w:ascii="Times New Roman" w:hAnsi="Times New Roman"/>
          <w:sz w:val="28"/>
          <w:szCs w:val="28"/>
        </w:rPr>
        <w:t>ограниченные в обороте, предоставленные для обеспечения обороны, безопасности и таможенных нужд;</w:t>
      </w:r>
    </w:p>
    <w:p w:rsidR="00D66580" w:rsidRPr="00D66580" w:rsidRDefault="00D66580" w:rsidP="00D66580">
      <w:pPr>
        <w:pStyle w:val="a3"/>
        <w:numPr>
          <w:ilvl w:val="0"/>
          <w:numId w:val="8"/>
        </w:numPr>
        <w:spacing w:line="360" w:lineRule="auto"/>
        <w:jc w:val="both"/>
        <w:rPr>
          <w:rFonts w:ascii="Times New Roman" w:hAnsi="Times New Roman"/>
          <w:sz w:val="28"/>
          <w:szCs w:val="28"/>
        </w:rPr>
      </w:pPr>
      <w:r w:rsidRPr="00D66580">
        <w:rPr>
          <w:rFonts w:ascii="Times New Roman" w:hAnsi="Times New Roman"/>
          <w:sz w:val="28"/>
          <w:szCs w:val="28"/>
        </w:rPr>
        <w:t>ограниченные в обороте в соответствии с законодательством РФ, в пределах лесного фонда;</w:t>
      </w:r>
    </w:p>
    <w:p w:rsidR="00D66580" w:rsidRPr="00D66580" w:rsidRDefault="00D66580" w:rsidP="00D66580">
      <w:pPr>
        <w:pStyle w:val="a3"/>
        <w:numPr>
          <w:ilvl w:val="0"/>
          <w:numId w:val="8"/>
        </w:numPr>
        <w:spacing w:line="360" w:lineRule="auto"/>
        <w:jc w:val="both"/>
        <w:rPr>
          <w:rFonts w:ascii="Times New Roman" w:hAnsi="Times New Roman"/>
          <w:sz w:val="28"/>
          <w:szCs w:val="28"/>
        </w:rPr>
      </w:pPr>
      <w:r w:rsidRPr="00D66580">
        <w:rPr>
          <w:rFonts w:ascii="Times New Roman" w:hAnsi="Times New Roman"/>
          <w:sz w:val="28"/>
          <w:szCs w:val="28"/>
        </w:rPr>
        <w:t>ограниченные в обороте в соответствии с законодательством РФ, занятые находящимися в государственной собственности водными объектами в составе водного фонда, за исключением земельных участков, занятых обособленными водными объектами.</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Понятие земельного участка установлено в Земельном кодексе РФ (далее — ЗК РФ) и Федеральном законе «О государственном земельном кадастре» от 2 января 2000 года № 28-ФЗ.</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Земельный участок как объект земельных отношений — часть поверхности земли (в том числе почвенный слой), границы которой описаны и удостоверены в установленном порядке (ст. 6 ЗК РФ).</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Сведения о правах на земельные участки вносят в Единый государственный реестр земель (ЕГРЗ) на основании данных Единого государственного реестра прав на недвижимое имущество и сделок с ним, а также на основании иных документов о правах на земельные участки, являющихся юридически действительными на момент внесения указанных сведений в государственный земельный кадастр.</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В ЕГРЗ содержатся следующие сведения о земельных участках: кадастровые номера; местоположение (адрес); площадь; категория земель и разрешенное использование земельных участков; описание границ земельных участков, их отдельных частей; зарегистрированные в установленном порядке вещные права и ограничения (обременения); экономические характеристики, в том числе размеры платы за землю; качественные характеристики, в том числе показатели состояния плодородия земель для отдельных категорий земель; наличие объектов недвижимого имущества, прочно связанных с земельными участками.</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Сведения государственного земельного кадастра об определенном земельном участке предоставляют в виде выписок по месту учета последнего.</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Объектами налогообложения земельным налогом являются земельные участки, части земельных участков, земельные доли (при общей собственности на земельный участок), предоставленные организациям и физическим лицам в собственность, владение или пользование.</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В частности объектами налогообложения являются:</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сельскохозяйственного назначения, предоставляемые хозяйственным товариществам и обществам, производственным кооперативам, иным коммерческим и некоммерческим организациям, подразделениям научно-исследовательских организаций, образовательным учреждениям сельскохозяйственного профиля, а также иным организациям для ведения сельскохозяйственного производства, создания защитных насаждений, научно-исследовательских, учебных и иных связанных с сельскохозяйственным производством целей;</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сельскохозяйственного назначения, предоставляемые гражданам для ведения крестьянского (фермерского) хозяйства и личного подсобного хозяйства;</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сельскохозяйственного назначения, предоставляемые гражданам и их объединениям для ведения садоводства, животноводства, огородничества и дачного строительства;</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промышленности, энергетики, транспорта, связи, используемые для обеспечения деятельности организаций и эксплуатации, расположенных на этих землях соответствующих объектов;</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связи, радиовещания, телевидения, информатики, используемые для обеспечения деятельности соответствующих организаций;</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для обеспечения космической деятельности;</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рекреационного назначения, предназначенные и используемые для организации отдыха, туризма, физкультурно-оздоровительной и спортивной деятельности граждан, в состав которых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детские туристические станции, туристские парки, лесопарки, детские и спортивные лагеря, другие аналогичные объекты;</w:t>
      </w:r>
    </w:p>
    <w:p w:rsidR="001F4438" w:rsidRPr="00D66580" w:rsidRDefault="001F4438" w:rsidP="00D66580">
      <w:pPr>
        <w:pStyle w:val="a3"/>
        <w:numPr>
          <w:ilvl w:val="0"/>
          <w:numId w:val="9"/>
        </w:numPr>
        <w:spacing w:line="360" w:lineRule="auto"/>
        <w:rPr>
          <w:rFonts w:ascii="Times New Roman" w:hAnsi="Times New Roman"/>
          <w:sz w:val="28"/>
          <w:szCs w:val="28"/>
        </w:rPr>
      </w:pPr>
      <w:r w:rsidRPr="00D66580">
        <w:rPr>
          <w:rFonts w:ascii="Times New Roman" w:hAnsi="Times New Roman"/>
          <w:sz w:val="28"/>
          <w:szCs w:val="28"/>
        </w:rPr>
        <w:t xml:space="preserve"> земли лесного и водного фондов.</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Налогоплательщикам следует помнить, что они становятся обладателями вышеперечисленных прав на земельные участки лишь после их государственной регистрации, поскольку статьей 131 ГК РФ предусмотрено, что право собственности и другие вещные права на недвижимые вещи, ограничения этих прав, их возникновение, переход и прекращение подлежат государственной регистрации в едином государственном реестре учреждениями юстиции. Таким образом, датой возникновения у организации или физического лица прав на земельный участок следует считать дату внесения соответствующих записей в Единый государственный реестр прав на недвижи</w:t>
      </w:r>
      <w:r w:rsidR="00D66580">
        <w:rPr>
          <w:rFonts w:ascii="Times New Roman" w:hAnsi="Times New Roman"/>
          <w:sz w:val="28"/>
          <w:szCs w:val="28"/>
        </w:rPr>
        <w:t>м</w:t>
      </w:r>
      <w:r w:rsidRPr="001F4438">
        <w:rPr>
          <w:rFonts w:ascii="Times New Roman" w:hAnsi="Times New Roman"/>
          <w:sz w:val="28"/>
          <w:szCs w:val="28"/>
        </w:rPr>
        <w:t>ое имущество и сделок с ним.</w:t>
      </w:r>
    </w:p>
    <w:p w:rsidR="001F4438" w:rsidRDefault="001F4438" w:rsidP="00D66580">
      <w:pPr>
        <w:spacing w:line="360" w:lineRule="auto"/>
        <w:jc w:val="center"/>
        <w:rPr>
          <w:rFonts w:ascii="Times New Roman" w:hAnsi="Times New Roman"/>
          <w:b/>
          <w:sz w:val="28"/>
          <w:szCs w:val="28"/>
        </w:rPr>
      </w:pPr>
      <w:r w:rsidRPr="00D66580">
        <w:rPr>
          <w:rFonts w:ascii="Times New Roman" w:hAnsi="Times New Roman"/>
          <w:b/>
          <w:sz w:val="28"/>
          <w:szCs w:val="28"/>
        </w:rPr>
        <w:t>Налоговая база</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В соответствии с п. 1 ст. 390 НК РФ налоговую базу определяют как кадастровую стоимость земельных участков, признаваемых объектом налогообложения в соответствии со ст. 389 НК РФ. Она представляет собой стоимостную, физическую или иную характеристику объекта налогообложения (ст. 53 НК РФ), является одним из основных элементов налогообложения, поэтому понимание налоговой базы как кадастровой стоимости земельного участка вносит кардинальные изменения в порядок исчисления налога.</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Данную величину определяют в соответствии с земельным законодательством РФ. Ее результаты содержатся в государственном земельном кадастре.</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Для установления кадастровой стоимости земельных участков проводят оценку земель, за исключением случаев определения рыночной стоимости земельного участка (п. 2 ст. 66 ЗК РФ). В этой ситуации стоимость земельного участка устанавливают в процентах от его рыночной цены.</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Государственную кадастровую оценку земель осуществляет Федеральное агентство кадастра объектов недвижимости (п. 5.4.1 Положения о Федеральном агентстве кадастра объектов недвижимости, утвержденного Постановлением Правительства РФ от 19 августа 2004 года № 418).</w:t>
      </w:r>
    </w:p>
    <w:p w:rsidR="009B337B" w:rsidRDefault="009B337B" w:rsidP="009B337B">
      <w:pPr>
        <w:spacing w:line="360" w:lineRule="auto"/>
        <w:jc w:val="center"/>
        <w:rPr>
          <w:rFonts w:ascii="Times New Roman" w:hAnsi="Times New Roman"/>
          <w:b/>
          <w:sz w:val="28"/>
          <w:szCs w:val="28"/>
        </w:rPr>
      </w:pPr>
    </w:p>
    <w:p w:rsidR="009B337B" w:rsidRDefault="009B337B" w:rsidP="009B337B">
      <w:pPr>
        <w:spacing w:line="360" w:lineRule="auto"/>
        <w:jc w:val="center"/>
        <w:rPr>
          <w:rFonts w:ascii="Times New Roman" w:hAnsi="Times New Roman"/>
          <w:b/>
          <w:sz w:val="28"/>
          <w:szCs w:val="28"/>
        </w:rPr>
      </w:pPr>
    </w:p>
    <w:p w:rsidR="00D66580" w:rsidRPr="009B337B" w:rsidRDefault="00D66580" w:rsidP="009B337B">
      <w:pPr>
        <w:spacing w:line="360" w:lineRule="auto"/>
        <w:jc w:val="center"/>
        <w:rPr>
          <w:rFonts w:ascii="Times New Roman" w:hAnsi="Times New Roman"/>
          <w:b/>
          <w:sz w:val="28"/>
          <w:szCs w:val="28"/>
        </w:rPr>
      </w:pPr>
      <w:r w:rsidRPr="009B337B">
        <w:rPr>
          <w:rFonts w:ascii="Times New Roman" w:hAnsi="Times New Roman"/>
          <w:b/>
          <w:sz w:val="28"/>
          <w:szCs w:val="28"/>
        </w:rPr>
        <w:t>Порядок определения налоговой базы</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Налоговую базу вычисляют в отношении каждого земельного участка как его кадастровую стоимость по состоянию на 1 января года, являющегося налоговым периодом (п. 1 ст. 391 НК РФ).</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Следует отметить, что налоговую базу определяют отдельно в отношении долей в праве общей собственности на земельный участок, в отношении которых налогоплательщиками признаются разные лица либо установлены различные налоговые ставки.</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НК РФ установлен различный порядок определения налоговой базы для лиц, осуществляющих предпринимательскую деятельность, и для физических лиц.</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Организации-налогоплательщики определяют налоговую базу самостоятельно на основании сведений государственного земельного кадастра о каждом земельном участке, принадлежащем им на праве собственности или праве постоянного (бессрочного) пользования.</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Налогоплательщики — физические лица, являющиеся индивидуальными предпринимателями, определяют налоговую базу самостоятельно в отношении земельных участков, используемых ими в предпринимательской деятельности, на основании сведений государственного земельного кадастра о каждом земельном участке, принадлежащем им на правах собственности, постоянного (бессрочного) пользования или пожизненного наследуемого владения.</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 xml:space="preserve">Налоговая база для каждого налогоплательщика — физического лица определяется на основании сведений, которые они представляют в налоговые органы: </w:t>
      </w:r>
    </w:p>
    <w:p w:rsidR="00D66580" w:rsidRPr="009B337B" w:rsidRDefault="00D66580" w:rsidP="009B337B">
      <w:pPr>
        <w:pStyle w:val="a3"/>
        <w:numPr>
          <w:ilvl w:val="0"/>
          <w:numId w:val="10"/>
        </w:numPr>
        <w:spacing w:line="360" w:lineRule="auto"/>
        <w:jc w:val="both"/>
        <w:rPr>
          <w:rFonts w:ascii="Times New Roman" w:hAnsi="Times New Roman"/>
          <w:sz w:val="28"/>
          <w:szCs w:val="28"/>
        </w:rPr>
      </w:pPr>
      <w:r w:rsidRPr="009B337B">
        <w:rPr>
          <w:rFonts w:ascii="Times New Roman" w:hAnsi="Times New Roman"/>
          <w:sz w:val="28"/>
          <w:szCs w:val="28"/>
        </w:rPr>
        <w:t xml:space="preserve">осуществляющие ведение государственного земельного кадастра; </w:t>
      </w:r>
    </w:p>
    <w:p w:rsidR="00D66580" w:rsidRPr="009B337B" w:rsidRDefault="00D66580" w:rsidP="009B337B">
      <w:pPr>
        <w:pStyle w:val="a3"/>
        <w:numPr>
          <w:ilvl w:val="0"/>
          <w:numId w:val="10"/>
        </w:numPr>
        <w:spacing w:line="360" w:lineRule="auto"/>
        <w:jc w:val="both"/>
        <w:rPr>
          <w:rFonts w:ascii="Times New Roman" w:hAnsi="Times New Roman"/>
          <w:sz w:val="28"/>
          <w:szCs w:val="28"/>
        </w:rPr>
      </w:pPr>
      <w:r w:rsidRPr="009B337B">
        <w:rPr>
          <w:rFonts w:ascii="Times New Roman" w:hAnsi="Times New Roman"/>
          <w:sz w:val="28"/>
          <w:szCs w:val="28"/>
        </w:rPr>
        <w:t xml:space="preserve">осуществляющие регистрацию прав на недвижимое имущество и сделок с ним; </w:t>
      </w:r>
    </w:p>
    <w:p w:rsidR="00D66580" w:rsidRPr="009B337B" w:rsidRDefault="00D66580" w:rsidP="009B337B">
      <w:pPr>
        <w:pStyle w:val="a3"/>
        <w:numPr>
          <w:ilvl w:val="0"/>
          <w:numId w:val="10"/>
        </w:numPr>
        <w:spacing w:line="360" w:lineRule="auto"/>
        <w:jc w:val="both"/>
        <w:rPr>
          <w:rFonts w:ascii="Times New Roman" w:hAnsi="Times New Roman"/>
          <w:sz w:val="28"/>
          <w:szCs w:val="28"/>
        </w:rPr>
      </w:pPr>
      <w:r w:rsidRPr="009B337B">
        <w:rPr>
          <w:rFonts w:ascii="Times New Roman" w:hAnsi="Times New Roman"/>
          <w:sz w:val="28"/>
          <w:szCs w:val="28"/>
        </w:rPr>
        <w:t>муниципальных образований.</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Необходимо отметить, что физические лица, являющиеся индивидуальными предпринимателями, не должны самостоятельно определять налоговую базу земельного налога в отношении земельных участков, не используемых ими в предпринимательской деятельности.</w:t>
      </w:r>
    </w:p>
    <w:p w:rsidR="00D66580" w:rsidRPr="009B337B" w:rsidRDefault="00D66580" w:rsidP="009B337B">
      <w:pPr>
        <w:spacing w:line="360" w:lineRule="auto"/>
        <w:jc w:val="center"/>
        <w:rPr>
          <w:rFonts w:ascii="Times New Roman" w:hAnsi="Times New Roman"/>
          <w:b/>
          <w:sz w:val="28"/>
          <w:szCs w:val="28"/>
        </w:rPr>
      </w:pPr>
      <w:r w:rsidRPr="009B337B">
        <w:rPr>
          <w:rFonts w:ascii="Times New Roman" w:hAnsi="Times New Roman"/>
          <w:b/>
          <w:sz w:val="28"/>
          <w:szCs w:val="28"/>
        </w:rPr>
        <w:t>Налоговый и отчетный периоды</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Налоговым периодом по земельному налогу признан календарный год — с 1 января по 31 декабря (п. 1 ст. 393 НК РФ). Именно по окончании налогового периода определяют налоговую базу и исчисляют сумму земельного налога, подлежащую уплате. Если, например, земельный участок, являющийся объектом налогообложения, был приобретен или реализован (отчужден) после начала календарного года, налоговый период равен промежутку времени фактического нахождения имущества в собственности налогоплательщика.</w:t>
      </w:r>
    </w:p>
    <w:p w:rsidR="00D66580" w:rsidRPr="00D66580" w:rsidRDefault="00D66580" w:rsidP="00D66580">
      <w:pPr>
        <w:spacing w:line="360" w:lineRule="auto"/>
        <w:jc w:val="both"/>
        <w:rPr>
          <w:rFonts w:ascii="Times New Roman" w:hAnsi="Times New Roman"/>
          <w:sz w:val="28"/>
          <w:szCs w:val="28"/>
        </w:rPr>
      </w:pPr>
      <w:r w:rsidRPr="00D66580">
        <w:rPr>
          <w:rFonts w:ascii="Times New Roman" w:hAnsi="Times New Roman"/>
          <w:sz w:val="28"/>
          <w:szCs w:val="28"/>
        </w:rPr>
        <w:t>Налоговый период может состоять из одного или нескольких отчетных периодов, по итогам которых уплачивают авансовые платежи. Для налогоплательщиков — организаций и физических лиц, являющихся индивидуальными предпринимателями, отчетными периодами признают первый квартал, полугодие и девять месяцев календарного года.</w:t>
      </w:r>
    </w:p>
    <w:p w:rsidR="00D66580" w:rsidRPr="009B337B" w:rsidRDefault="00D66580" w:rsidP="009B337B">
      <w:pPr>
        <w:spacing w:line="360" w:lineRule="auto"/>
        <w:jc w:val="center"/>
        <w:rPr>
          <w:rFonts w:ascii="Times New Roman" w:hAnsi="Times New Roman"/>
          <w:b/>
          <w:sz w:val="28"/>
          <w:szCs w:val="28"/>
        </w:rPr>
      </w:pPr>
      <w:r w:rsidRPr="009B337B">
        <w:rPr>
          <w:rFonts w:ascii="Times New Roman" w:hAnsi="Times New Roman"/>
          <w:b/>
          <w:sz w:val="28"/>
          <w:szCs w:val="28"/>
        </w:rPr>
        <w:t>Налоговая ставка</w:t>
      </w:r>
    </w:p>
    <w:p w:rsidR="00D66580" w:rsidRPr="00D66580" w:rsidRDefault="00D66580" w:rsidP="009B337B">
      <w:pPr>
        <w:spacing w:line="360" w:lineRule="auto"/>
        <w:jc w:val="both"/>
        <w:rPr>
          <w:rFonts w:ascii="Times New Roman" w:hAnsi="Times New Roman"/>
          <w:b/>
          <w:sz w:val="28"/>
          <w:szCs w:val="28"/>
        </w:rPr>
      </w:pPr>
      <w:r w:rsidRPr="00D66580">
        <w:rPr>
          <w:rFonts w:ascii="Times New Roman" w:hAnsi="Times New Roman"/>
          <w:sz w:val="28"/>
          <w:szCs w:val="28"/>
        </w:rPr>
        <w:t>Принятие решений о конкретных размерах налоговых ставок, в том числе по отдельным категориям земель, отнесено к компетенции представительных органов местного самоуправления (законодательных и представительных органов Москвы и Санкт-Петербурга). При этом допускается установление дифференцированных налоговых ставок в зависимости не только от категории земель, но и от разрешенного использования земельного участка. Особенность правового регулирования состоит в том, что ставки земельного налога не могут превышать ставки, определенные НК РФ. Их максимальные размеры указаны в ст. 394 НК РФ</w:t>
      </w:r>
      <w:r w:rsidR="009B337B">
        <w:rPr>
          <w:rFonts w:ascii="Times New Roman" w:hAnsi="Times New Roman"/>
          <w:sz w:val="28"/>
          <w:szCs w:val="28"/>
        </w:rPr>
        <w:t>.</w:t>
      </w:r>
      <w:r w:rsidRPr="00D66580">
        <w:rPr>
          <w:rFonts w:ascii="Times New Roman" w:hAnsi="Times New Roman"/>
          <w:sz w:val="28"/>
          <w:szCs w:val="28"/>
        </w:rPr>
        <w:t xml:space="preserve"> </w:t>
      </w:r>
    </w:p>
    <w:p w:rsidR="001F4438" w:rsidRPr="00D66580" w:rsidRDefault="001F4438" w:rsidP="00D66580">
      <w:pPr>
        <w:spacing w:line="360" w:lineRule="auto"/>
        <w:jc w:val="center"/>
        <w:rPr>
          <w:rFonts w:ascii="Times New Roman" w:hAnsi="Times New Roman"/>
          <w:b/>
          <w:sz w:val="28"/>
          <w:szCs w:val="28"/>
        </w:rPr>
      </w:pPr>
      <w:r w:rsidRPr="00D66580">
        <w:rPr>
          <w:rFonts w:ascii="Times New Roman" w:hAnsi="Times New Roman"/>
          <w:b/>
          <w:sz w:val="28"/>
          <w:szCs w:val="28"/>
        </w:rPr>
        <w:t>Льготы по налогу</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Перечень налоговых льгот установлен в ст. 395 НК РФ и распространяется на небольшой круг налогоплательщиков. Освобождаются от уплаты земельного налога:</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1) организации и учреждения уголовно-исполнительной системы Министерства юстиции РФ — в отношении земельных участков, предоставленных для непосредственного выполнения возложенных на эти организации и учреждения функций;</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2) организации — в отношении земельных участков, занятых государственными автомобильными дорогами общего пользования;</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3) религиозные организации — в отношении принадлежащих им земельных участков, на которых расположены здания, строения и сооружения религиозного и благотворительного назначения;</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 xml:space="preserve">4) общероссийские общественные организации инвалидов (далее — организации инвалидов), в том числе: </w:t>
      </w:r>
    </w:p>
    <w:p w:rsidR="009B337B" w:rsidRPr="009B337B" w:rsidRDefault="009B337B" w:rsidP="009B337B">
      <w:pPr>
        <w:pStyle w:val="a3"/>
        <w:numPr>
          <w:ilvl w:val="0"/>
          <w:numId w:val="11"/>
        </w:numPr>
        <w:spacing w:line="360" w:lineRule="auto"/>
        <w:rPr>
          <w:rFonts w:ascii="Times New Roman" w:hAnsi="Times New Roman"/>
          <w:sz w:val="28"/>
          <w:szCs w:val="28"/>
        </w:rPr>
      </w:pPr>
      <w:r w:rsidRPr="009B337B">
        <w:rPr>
          <w:rFonts w:ascii="Times New Roman" w:hAnsi="Times New Roman"/>
          <w:sz w:val="28"/>
          <w:szCs w:val="28"/>
        </w:rPr>
        <w:t xml:space="preserve">созданные как союзы организаций инвалидов, среди членов которых инвалиды и их законные представители составляют не менее 80 %, — в отношении земельных участков, используемых ими для осуществления уставной деятельности; </w:t>
      </w:r>
    </w:p>
    <w:p w:rsidR="009B337B" w:rsidRPr="009B337B" w:rsidRDefault="009B337B" w:rsidP="009B337B">
      <w:pPr>
        <w:pStyle w:val="a3"/>
        <w:numPr>
          <w:ilvl w:val="0"/>
          <w:numId w:val="11"/>
        </w:numPr>
        <w:spacing w:line="360" w:lineRule="auto"/>
        <w:rPr>
          <w:rFonts w:ascii="Times New Roman" w:hAnsi="Times New Roman"/>
          <w:sz w:val="28"/>
          <w:szCs w:val="28"/>
        </w:rPr>
      </w:pPr>
      <w:r w:rsidRPr="009B337B">
        <w:rPr>
          <w:rFonts w:ascii="Times New Roman" w:hAnsi="Times New Roman"/>
          <w:sz w:val="28"/>
          <w:szCs w:val="28"/>
        </w:rPr>
        <w:t xml:space="preserve">организации, уставный капитал которых полностью состоит из вкладов организаций инвалидов, если среднесписочная численность инвалидов среди их работников составляет не менее 50 %, а их доля в фонде оплаты труда — не менее 25 %, — в отношении земельных участков, используемых ими для производства и (или) реализации товаров (за исключением подакцизных товаров, минерального сырья и иных полезных ископаемых, а также иных товаров по перечню, утверждаемому Правительством РФ по согласованию с организациями инвалидов), работ и услуг (за исключением брокерских и иных посреднических услуг); </w:t>
      </w:r>
    </w:p>
    <w:p w:rsidR="009B337B" w:rsidRPr="009B337B" w:rsidRDefault="009B337B" w:rsidP="009B337B">
      <w:pPr>
        <w:pStyle w:val="a3"/>
        <w:numPr>
          <w:ilvl w:val="0"/>
          <w:numId w:val="11"/>
        </w:numPr>
        <w:spacing w:line="360" w:lineRule="auto"/>
        <w:rPr>
          <w:rFonts w:ascii="Times New Roman" w:hAnsi="Times New Roman"/>
          <w:sz w:val="28"/>
          <w:szCs w:val="28"/>
        </w:rPr>
      </w:pPr>
      <w:r w:rsidRPr="009B337B">
        <w:rPr>
          <w:rFonts w:ascii="Times New Roman" w:hAnsi="Times New Roman"/>
          <w:sz w:val="28"/>
          <w:szCs w:val="28"/>
        </w:rPr>
        <w:t>учреждения, единственными собственниками имущества которых являются организации инвалидов, — в отношении земельных участков, используемых ими для образовательных, культурных, лечебно-оздоровительных, физкультурно</w:t>
      </w:r>
      <w:r w:rsidRPr="009B337B">
        <w:rPr>
          <w:rFonts w:ascii="MS Mincho" w:eastAsia="MS Mincho" w:hAnsi="MS Mincho" w:cs="MS Mincho" w:hint="eastAsia"/>
          <w:sz w:val="28"/>
          <w:szCs w:val="28"/>
        </w:rPr>
        <w:t>‑</w:t>
      </w:r>
      <w:r w:rsidRPr="009B337B">
        <w:rPr>
          <w:rFonts w:ascii="Times New Roman" w:hAnsi="Times New Roman"/>
          <w:sz w:val="28"/>
          <w:szCs w:val="28"/>
        </w:rPr>
        <w:t>спортивных, научных, информационных и иных целей, для социальной защиты и реабилитации инвалидов, а также для оказания правовой и иной помощи инвалидам, детям-инвалидам и их родителям;</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5) организации народных художественных промыслов — в отношении земельных участков, находящихся в местах традиционного бытования народных художественных промыслов и используемых для производства и реализации изделий народных художественных промыслов;</w:t>
      </w:r>
    </w:p>
    <w:p w:rsidR="009B337B" w:rsidRPr="009B337B" w:rsidRDefault="009B337B" w:rsidP="009B337B">
      <w:pPr>
        <w:spacing w:line="360" w:lineRule="auto"/>
        <w:rPr>
          <w:rFonts w:ascii="Times New Roman" w:hAnsi="Times New Roman"/>
          <w:sz w:val="28"/>
          <w:szCs w:val="28"/>
        </w:rPr>
      </w:pPr>
      <w:r w:rsidRPr="009B337B">
        <w:rPr>
          <w:rFonts w:ascii="Times New Roman" w:hAnsi="Times New Roman"/>
          <w:sz w:val="28"/>
          <w:szCs w:val="28"/>
        </w:rPr>
        <w:t>6) физические лица, относящиеся к коренным малочисленным народам Севера, Сибири и Дальнего Востока РФ, а также общины таких народов — в отношении земельных участков, используемых для сохранения и развития их традиционного образа жизни, хозяйствования и промыслов;</w:t>
      </w:r>
    </w:p>
    <w:p w:rsidR="001F4438" w:rsidRPr="001F4438" w:rsidRDefault="009B337B" w:rsidP="009B337B">
      <w:pPr>
        <w:spacing w:line="360" w:lineRule="auto"/>
        <w:rPr>
          <w:rFonts w:ascii="Times New Roman" w:hAnsi="Times New Roman"/>
          <w:sz w:val="28"/>
          <w:szCs w:val="28"/>
        </w:rPr>
      </w:pPr>
      <w:r w:rsidRPr="009B337B">
        <w:rPr>
          <w:rFonts w:ascii="Times New Roman" w:hAnsi="Times New Roman"/>
          <w:sz w:val="28"/>
          <w:szCs w:val="28"/>
        </w:rPr>
        <w:t>7) организации — резиденты особой экономической зоны сроком на пять лет с момента возникновения права собственно</w:t>
      </w:r>
      <w:r w:rsidR="001F4438" w:rsidRPr="001F4438">
        <w:rPr>
          <w:rFonts w:ascii="Times New Roman" w:hAnsi="Times New Roman"/>
          <w:sz w:val="28"/>
          <w:szCs w:val="28"/>
        </w:rPr>
        <w:t xml:space="preserve">Порядок исчисления </w:t>
      </w:r>
    </w:p>
    <w:p w:rsidR="009B337B" w:rsidRDefault="001F4438" w:rsidP="001F4438">
      <w:pPr>
        <w:spacing w:line="360" w:lineRule="auto"/>
        <w:rPr>
          <w:rFonts w:ascii="Times New Roman" w:hAnsi="Times New Roman"/>
          <w:sz w:val="28"/>
          <w:szCs w:val="28"/>
        </w:rPr>
      </w:pPr>
      <w:r w:rsidRPr="001F4438">
        <w:rPr>
          <w:rFonts w:ascii="Times New Roman" w:hAnsi="Times New Roman"/>
          <w:sz w:val="28"/>
          <w:szCs w:val="28"/>
        </w:rPr>
        <w:t>Основанием для установления и взимания налога за землю является документ, удостоверяющий право собственности, владения или пользования (аренды) земельным участком.</w:t>
      </w:r>
    </w:p>
    <w:p w:rsidR="001F4438" w:rsidRPr="001F4438" w:rsidRDefault="001F4438" w:rsidP="001F4438">
      <w:pPr>
        <w:spacing w:line="360" w:lineRule="auto"/>
        <w:rPr>
          <w:rFonts w:ascii="Times New Roman" w:hAnsi="Times New Roman"/>
          <w:sz w:val="28"/>
          <w:szCs w:val="28"/>
        </w:rPr>
      </w:pP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Земельный налог организациям и физическим лицам исчисляется исходя из налоговой базы (площади земельного участка, облагаемой налогом), утвержденных ставок земельного налога и налоговых льгот.</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Если землепользование налогоплательщика состоит из земельных участков, облагаемых налогом по различным ставкам, то общий размер земельного налога по землепользованию определяется суммированием налога по этим земельным участкам.</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Органы законодательной (представительной) власти субъектов РФ имеют право устанавливать и утверждать:</w:t>
      </w:r>
    </w:p>
    <w:p w:rsidR="001F4438" w:rsidRPr="009B337B" w:rsidRDefault="001F4438" w:rsidP="009B337B">
      <w:pPr>
        <w:pStyle w:val="a3"/>
        <w:numPr>
          <w:ilvl w:val="0"/>
          <w:numId w:val="12"/>
        </w:numPr>
        <w:spacing w:line="360" w:lineRule="auto"/>
        <w:rPr>
          <w:rFonts w:ascii="Times New Roman" w:hAnsi="Times New Roman"/>
          <w:sz w:val="28"/>
          <w:szCs w:val="28"/>
        </w:rPr>
      </w:pPr>
      <w:r w:rsidRPr="009B337B">
        <w:rPr>
          <w:rFonts w:ascii="Times New Roman" w:hAnsi="Times New Roman"/>
          <w:sz w:val="28"/>
          <w:szCs w:val="28"/>
        </w:rPr>
        <w:t xml:space="preserve"> ставки земельного налога по группам почв пашни, а также многолетних насаждений, сенокосов и пастбищ, исходя из средних размеров налога с одного гектара пашни и кадастровой оценки угодий;</w:t>
      </w:r>
    </w:p>
    <w:p w:rsidR="001F4438" w:rsidRPr="009B337B" w:rsidRDefault="001F4438" w:rsidP="009B337B">
      <w:pPr>
        <w:pStyle w:val="a3"/>
        <w:numPr>
          <w:ilvl w:val="0"/>
          <w:numId w:val="12"/>
        </w:numPr>
        <w:spacing w:line="360" w:lineRule="auto"/>
        <w:rPr>
          <w:rFonts w:ascii="Times New Roman" w:hAnsi="Times New Roman"/>
          <w:sz w:val="28"/>
          <w:szCs w:val="28"/>
        </w:rPr>
      </w:pPr>
      <w:r w:rsidRPr="009B337B">
        <w:rPr>
          <w:rFonts w:ascii="Times New Roman" w:hAnsi="Times New Roman"/>
          <w:sz w:val="28"/>
          <w:szCs w:val="28"/>
        </w:rPr>
        <w:t>минимальные ставки земельного налога за один гектар пашни и других сельскохозяйственных угодий.</w:t>
      </w:r>
    </w:p>
    <w:p w:rsidR="001F4438" w:rsidRPr="001F4438" w:rsidRDefault="001F4438" w:rsidP="001F4438">
      <w:pPr>
        <w:spacing w:line="360" w:lineRule="auto"/>
        <w:rPr>
          <w:rFonts w:ascii="Times New Roman" w:hAnsi="Times New Roman"/>
          <w:sz w:val="28"/>
          <w:szCs w:val="28"/>
        </w:rPr>
      </w:pPr>
      <w:r w:rsidRPr="001F4438">
        <w:rPr>
          <w:rFonts w:ascii="Times New Roman" w:hAnsi="Times New Roman"/>
          <w:sz w:val="28"/>
          <w:szCs w:val="28"/>
        </w:rPr>
        <w:t xml:space="preserve">При исчислении сумм земельного налога для налогоплательщиков вводятся коррективы на местоположение их земельных участков. </w:t>
      </w:r>
    </w:p>
    <w:p w:rsidR="009B337B" w:rsidRPr="009B337B" w:rsidRDefault="009B337B" w:rsidP="009B337B">
      <w:pPr>
        <w:spacing w:line="360" w:lineRule="auto"/>
        <w:jc w:val="center"/>
        <w:rPr>
          <w:rFonts w:ascii="Times New Roman" w:hAnsi="Times New Roman"/>
          <w:b/>
          <w:sz w:val="28"/>
          <w:szCs w:val="28"/>
        </w:rPr>
      </w:pPr>
      <w:r w:rsidRPr="009B337B">
        <w:rPr>
          <w:rFonts w:ascii="Times New Roman" w:hAnsi="Times New Roman"/>
          <w:b/>
          <w:sz w:val="28"/>
          <w:szCs w:val="28"/>
        </w:rPr>
        <w:t>Порядок исчисления земельного налога и авансовых платежей</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Сумма земельного налога исчисляется по истечении налогового периода (ст. 396 НК РФ) как соответствующая налоговой ставке процентная доля налоговой базы, если иное не предусмотрено п. 15 и 16 ст. 396 НК РФ.</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Формула для расчета земельного налога выглядит следующим образом:</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Земельный налог = (НС х КС) : 100,</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где НС — налоговая ставка;</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 xml:space="preserve">КС — кадастровая стоимость земельного участка (налоговая база). </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Сумму налога (сумму авансовых платежей по налогу), которую должны уплатить в бюджет налогоплательщики — физические лица, исчисляют налоговые органы. Налогоплательщики-организации сумму налога (сумму авансовых платежей по налогу) рассчитывают самостоятельно. Налогоплательщики — физические лица, являющиеся индивидуальными предпринимателями, исчисляют сумму налога (сумму авансовых платежей по налогу) самостоятельно, но только в отношении земельных участков, используемых ими в предпринимательской деятельности.</w:t>
      </w:r>
      <w:r w:rsidRPr="009B337B">
        <w:rPr>
          <w:rFonts w:ascii="Times New Roman" w:hAnsi="Times New Roman"/>
          <w:sz w:val="28"/>
          <w:szCs w:val="28"/>
        </w:rPr>
        <w:cr/>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Представительный орган муниципального образования (законодательные и представительные органы государственной власти городов федерального значения Москвы и Санкт-Петербурга) при установлении налога вправе предусмотреть в течение налогового периода не более двух авансовых платежей по налогу для физических лиц, уплачивающих налог на основании налогового уведомления.</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Сумма авансового платежа по налогу, подлежащая уплате налогоплательщиком — физическим лицом на основании налогового уведомления, исчисляется как произведение соответствующей налоговой базы и принятой нормативными правовыми актами представительных органов муниципальных образований (законами городов федерального значения Москвы и Санкт-Петербурга) доли налоговой ставки в размере, не превышающем одной второй налоговой ставки, определенной в соответствии со ст. 394 НК РФ, в случае установления одного авансового платежа и одной третьей налоговой ставки при двух авансовых платежах.</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Сумма налога, подлежащая уплате в бюджет по итогам налогового периода, определяется как разница между суммой налога, исчисленной в соответствии с п. 1 ст. 396 НК РФ, и суммами подлежащих уплате в течение налогового периода авансовых платежей по налогу.</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Налогоплательщики, в отношении которых отчетный период установлен равным кварталу, исчисляют суммы авансовых платежей по налогу по истечении каждого квартала текущего налогового периода как одну четвертую соответствующей налоговой ставки процентной доли кадастровой стоимости земельного участка по состоянию на 1 января года, являющегося налоговым периодом.</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Особенности исчисления земельного налога при возникновении (прекращении) прав на земельный участок в течение налогового периода. В случае возникновения (прекращения) у налогоплательщика в течение налогового (отчетного) периода права собственности (бессрочного пользования, пожизненного наследуемого владения) на земельный участок (его долю) исчисление суммы налога (авансового платежа по налогу) в отношении данного земельного участка производят с учетом коэффициента, определяемого как отношение числа полных месяцев, в течение которых данный участок находился в собственности (бессрочном пользовании, пожизненном наследуемом владении) налогоплательщика, к числу календарных месяцев в налоговом (отчетном) периоде. Необходимо учитывать, что, если возникновение (прекращение) указанных прав произошло до 15 числа соответствующего месяца включительно, за полный месяц принимается месяц возникновения указанных прав; если после 15 числа — за полный месяц принимается месяц прекращения указанных прав.</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Особенности исчисления земельного налога в отношении земельного участка, перешедшего по наследству. В отношении земельного участка (его доли), перешедшего (перешедшей) по наследству к физическому лицу, налог исчисляется начиная с месяца открытия наследства. Наследство открывается со смертью гражданина. Объявление судом гражданина умершим влечет за собой те же правовые последствия, что и смерть гражданина (ст. 1113 ГК РФ).</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Днем открытия наследства является день смерти гражданина. При объявлении гражданина умершим днем открытия наследства считается день вступления в законную силу решения суда об объявлении гражданина умершим, а в случае, когда в соответствии с п. 3 ст. 45 ГК РФ днем смерти гражданина признан день его предполагаемой гибели, — день смерти, указанный в решении суда. Граждане, умершие в один и тот же день, считаются в целях наследственного правопреемства умершими одновременно и не наследуют друг после друга. При этом к наследованию призывают наследников каждого из них (ст. 1114 ГК РФ).</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Порядок исчисления земельного налога для лиц, у которых возникло (прекратилось) право на налоговую льготу. Налогоплательщики, имеющие право на налоговые льготы, должны представить документы, подтверждающие такое право, в налоговые органы по месту нахождения земельного участка, признаваемого объектом налогообложения в соответствии со ст. 389 НК РФ.</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В случае возникновения (прекращения) у налогоплательщиков в течение налогового (отчетного) периода права на налоговую льготу в отношении земельного участка исчисление суммы налога (суммы авансового платежа по налогу) производится с учетом коэффициента, определяемого как отношение числа полных месяцев, в течение которых отсутствовала налоговая льгота, к числу календарных месяцев в налоговом (отчетном) периоде. При этом месяц возникновения права на налоговую льготу, а также месяц прекращения указанного права принимается за полный месяц.</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Представление информации в отношении земельных участков. Органы, осуществляющие ведение государственного земельного кадастра, и органы, проводящие государственную регистрацию прав на недвижимое имущество и сделок с ним, обязаны представлять в налоговые органы сведения о расположенных на подведомственной им территории земельных участках (зарегистрированных в этих органах правах и сделках) и их владельцах в течение десяти дней со дня соответствующей регистрации. Кроме того, органы, осуществляющие ведение государственного земельного кадастра, и органы муниципальных образований ежегодно до 1 февраля года, являющегося налоговым периодом, обязаны сообщать в налоговые органы по месту своего нахождения сведения о земельных участках, признаваемых объектом налогообложения согласно ст. 389 НК РФ, по состоянию на 1 января года, являющегося налоговым периодом.</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По результатам проведения государственной кадастровой оценки земель кадастровая стоимость земельных участков по состоянию на 1 января календарного года подлежит доведению до сведения налогоплательщиков в порядке, определяемом органами местного самоуправления (исполнительными органами государственной власти городов федерального значения Москвы и Санкт-Петербурга), не позднее 1 марта этого года.</w:t>
      </w:r>
    </w:p>
    <w:p w:rsidR="009B337B" w:rsidRPr="00A14AF9" w:rsidRDefault="009B337B" w:rsidP="00A14AF9">
      <w:pPr>
        <w:spacing w:line="360" w:lineRule="auto"/>
        <w:jc w:val="center"/>
        <w:rPr>
          <w:rFonts w:ascii="Times New Roman" w:hAnsi="Times New Roman"/>
          <w:b/>
          <w:sz w:val="28"/>
          <w:szCs w:val="28"/>
        </w:rPr>
      </w:pPr>
      <w:r w:rsidRPr="00A14AF9">
        <w:rPr>
          <w:rFonts w:ascii="Times New Roman" w:hAnsi="Times New Roman"/>
          <w:b/>
          <w:sz w:val="28"/>
          <w:szCs w:val="28"/>
        </w:rPr>
        <w:t>Порядок и сроки уплаты земельного налога и авансовых платежей</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Налог и авансовые платежи по земельному налогу налогоплательщики обязаны уплатить в порядке и в сроки, которые установлены нормативными правовыми актами представительных органов муниципальных образований (законами городов федерального значения Москвы и Санкт-Петербурга).</w:t>
      </w:r>
    </w:p>
    <w:p w:rsidR="00A14AF9"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 xml:space="preserve">Налогоплательщики, являющиеся физическими лицами, уплачивают налог и авансовые платежи по налогу на основании налогового уведомления, направленного налоговым органом. </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Для налогоплательщиков — организаций или физических лиц, являющихся индивидуальными предпринимателями, срок уплаты налога не может быть установлен ранее срока подачи налоговых деклараций. Следовательно, данные лица уплачивают земельный налог в срок не позднее 1 февраля года, следующего за истекшим налоговым периодом.</w:t>
      </w:r>
    </w:p>
    <w:p w:rsidR="009B337B" w:rsidRPr="009B337B" w:rsidRDefault="009B337B" w:rsidP="009B337B">
      <w:pPr>
        <w:spacing w:line="360" w:lineRule="auto"/>
        <w:jc w:val="both"/>
        <w:rPr>
          <w:rFonts w:ascii="Times New Roman" w:hAnsi="Times New Roman"/>
          <w:sz w:val="28"/>
          <w:szCs w:val="28"/>
        </w:rPr>
      </w:pPr>
      <w:r w:rsidRPr="009B337B">
        <w:rPr>
          <w:rFonts w:ascii="Times New Roman" w:hAnsi="Times New Roman"/>
          <w:sz w:val="28"/>
          <w:szCs w:val="28"/>
        </w:rPr>
        <w:t>В течение налогового периода налогоплательщики уплачивают авансовые платежи по налогу, если нормативным правовым актом представительного органа муниципального образования (законами городов федерального значения Москвы и Санкт-Петербурга) не предусмотрено иное. По истечении налогового периода налогоплательщики уплачивают сумму налога, исчисленную в порядке, предусмотренном п. 4 ст. 396 НК РФ.</w:t>
      </w:r>
    </w:p>
    <w:p w:rsidR="001724A8" w:rsidRPr="00A14AF9" w:rsidRDefault="009B337B" w:rsidP="009B337B">
      <w:pPr>
        <w:spacing w:line="360" w:lineRule="auto"/>
        <w:jc w:val="both"/>
        <w:rPr>
          <w:rFonts w:ascii="Times New Roman" w:hAnsi="Times New Roman"/>
          <w:b/>
          <w:sz w:val="28"/>
          <w:szCs w:val="28"/>
        </w:rPr>
      </w:pPr>
      <w:r w:rsidRPr="009B337B">
        <w:rPr>
          <w:rFonts w:ascii="Times New Roman" w:hAnsi="Times New Roman"/>
          <w:sz w:val="28"/>
          <w:szCs w:val="28"/>
        </w:rPr>
        <w:t>Налог и авансовые платежи по налогу уплачиваются в бюджет по месту нахождения земельных участков, признаваемых объектом налогообложения в соответствии со ст. 389 НК РФ</w:t>
      </w:r>
      <w:r w:rsidRPr="00A14AF9">
        <w:rPr>
          <w:rFonts w:ascii="Times New Roman" w:hAnsi="Times New Roman"/>
          <w:b/>
          <w:sz w:val="28"/>
          <w:szCs w:val="28"/>
        </w:rPr>
        <w:t>.</w:t>
      </w:r>
    </w:p>
    <w:p w:rsidR="00A14AF9" w:rsidRPr="00A14AF9" w:rsidRDefault="00A14AF9" w:rsidP="00A14AF9">
      <w:pPr>
        <w:spacing w:line="360" w:lineRule="auto"/>
        <w:jc w:val="center"/>
        <w:rPr>
          <w:rFonts w:ascii="Times New Roman" w:hAnsi="Times New Roman"/>
          <w:b/>
          <w:sz w:val="28"/>
          <w:szCs w:val="28"/>
        </w:rPr>
      </w:pPr>
      <w:r w:rsidRPr="00A14AF9">
        <w:rPr>
          <w:rFonts w:ascii="Times New Roman" w:hAnsi="Times New Roman"/>
          <w:b/>
          <w:sz w:val="28"/>
          <w:szCs w:val="28"/>
        </w:rPr>
        <w:t>Налоговая декларация</w:t>
      </w:r>
    </w:p>
    <w:p w:rsidR="00A14AF9" w:rsidRPr="00A14AF9" w:rsidRDefault="00A14AF9" w:rsidP="00A14AF9">
      <w:pPr>
        <w:spacing w:line="360" w:lineRule="auto"/>
        <w:jc w:val="both"/>
        <w:rPr>
          <w:rFonts w:ascii="Times New Roman" w:hAnsi="Times New Roman"/>
          <w:sz w:val="28"/>
          <w:szCs w:val="28"/>
        </w:rPr>
      </w:pPr>
      <w:r w:rsidRPr="00A14AF9">
        <w:rPr>
          <w:rFonts w:ascii="Times New Roman" w:hAnsi="Times New Roman"/>
          <w:sz w:val="28"/>
          <w:szCs w:val="28"/>
        </w:rPr>
        <w:t>Налогоплательщики — организации или физические лица, являющиеся индивидуальными предпринимателями, по истечении налогового периода представляют в налоговый орган по месту нахождения земельного участка налоговую декларацию по земельному налогу. Ее форма утверждена приказом Минфина РФ № 124н от 23.09.2005 г. «Об утверждении формы налоговой декларации и порядке ее заполнения».</w:t>
      </w:r>
    </w:p>
    <w:p w:rsidR="00A14AF9" w:rsidRPr="00A14AF9" w:rsidRDefault="00A14AF9" w:rsidP="00A14AF9">
      <w:pPr>
        <w:spacing w:line="360" w:lineRule="auto"/>
        <w:jc w:val="both"/>
        <w:rPr>
          <w:rFonts w:ascii="Times New Roman" w:hAnsi="Times New Roman"/>
          <w:sz w:val="28"/>
          <w:szCs w:val="28"/>
        </w:rPr>
      </w:pPr>
      <w:r w:rsidRPr="00A14AF9">
        <w:rPr>
          <w:rFonts w:ascii="Times New Roman" w:hAnsi="Times New Roman"/>
          <w:sz w:val="28"/>
          <w:szCs w:val="28"/>
        </w:rPr>
        <w:t>Налогоплательщики — организации или физические лица, являющиеся индивидуальными предпринимателями, уплачивающие в течение налогового периода авансовые платежи по земельному налогу, по истечении отчетного периода представляют в налоговый орган по месту нахождения земельного участка налоговый расчет по авансовым платежам по налогу. Форма налогового расчета по авансовым платежам по земельному налогу утверждена приказом Минфина РФ № 66н от 19.05.2005 г.</w:t>
      </w:r>
    </w:p>
    <w:p w:rsidR="00A14AF9" w:rsidRDefault="00A14AF9" w:rsidP="00A14AF9">
      <w:pPr>
        <w:spacing w:line="360" w:lineRule="auto"/>
        <w:jc w:val="both"/>
        <w:rPr>
          <w:rFonts w:ascii="Times New Roman" w:hAnsi="Times New Roman"/>
          <w:sz w:val="28"/>
          <w:szCs w:val="28"/>
        </w:rPr>
      </w:pPr>
      <w:r w:rsidRPr="00A14AF9">
        <w:rPr>
          <w:rFonts w:ascii="Times New Roman" w:hAnsi="Times New Roman"/>
          <w:sz w:val="28"/>
          <w:szCs w:val="28"/>
        </w:rPr>
        <w:t>Налоговые декларации по налогу налогоплательщики представляют не позднее 1 февраля года, следующего за истекшим налоговым периодом (п. 3 ст. 398 НК РФ), а расчеты сумм по авансовым платежам — в течение налогового периода не позднее последнего числа месяца, следующего за истекшим отчетным периодом.</w:t>
      </w:r>
    </w:p>
    <w:p w:rsidR="00DD6F3A" w:rsidRDefault="00DD6F3A" w:rsidP="00A14AF9">
      <w:pPr>
        <w:spacing w:line="360" w:lineRule="auto"/>
        <w:jc w:val="both"/>
        <w:rPr>
          <w:rFonts w:ascii="Times New Roman" w:hAnsi="Times New Roman"/>
          <w:sz w:val="28"/>
          <w:szCs w:val="28"/>
        </w:rPr>
      </w:pPr>
    </w:p>
    <w:p w:rsidR="00DD6F3A" w:rsidRDefault="00DD6F3A" w:rsidP="00A14AF9">
      <w:pPr>
        <w:spacing w:line="360" w:lineRule="auto"/>
        <w:jc w:val="both"/>
        <w:rPr>
          <w:rFonts w:ascii="Times New Roman" w:hAnsi="Times New Roman"/>
          <w:sz w:val="28"/>
          <w:szCs w:val="28"/>
        </w:rPr>
      </w:pPr>
    </w:p>
    <w:p w:rsidR="00DD6F3A" w:rsidRPr="00515755" w:rsidRDefault="00DD6F3A" w:rsidP="00A14AF9">
      <w:pPr>
        <w:spacing w:line="360" w:lineRule="auto"/>
        <w:jc w:val="both"/>
        <w:rPr>
          <w:rFonts w:ascii="Times New Roman" w:hAnsi="Times New Roman"/>
          <w:b/>
          <w:sz w:val="28"/>
          <w:szCs w:val="28"/>
        </w:rPr>
      </w:pPr>
      <w:r w:rsidRPr="00515755">
        <w:rPr>
          <w:rFonts w:ascii="Times New Roman" w:hAnsi="Times New Roman"/>
          <w:b/>
          <w:sz w:val="28"/>
          <w:szCs w:val="28"/>
        </w:rPr>
        <w:t>Список литературы.</w:t>
      </w:r>
      <w:bookmarkStart w:id="0" w:name="_GoBack"/>
      <w:bookmarkEnd w:id="0"/>
    </w:p>
    <w:sectPr w:rsidR="00DD6F3A" w:rsidRPr="00515755" w:rsidSect="001724A8">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572" w:rsidRDefault="008F0572" w:rsidP="00DD6F3A">
      <w:pPr>
        <w:spacing w:after="0" w:line="240" w:lineRule="auto"/>
      </w:pPr>
      <w:r>
        <w:separator/>
      </w:r>
    </w:p>
  </w:endnote>
  <w:endnote w:type="continuationSeparator" w:id="0">
    <w:p w:rsidR="008F0572" w:rsidRDefault="008F0572" w:rsidP="00DD6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F3A" w:rsidRDefault="00DD6F3A">
    <w:pPr>
      <w:pStyle w:val="ab"/>
      <w:jc w:val="center"/>
    </w:pPr>
    <w:r>
      <w:fldChar w:fldCharType="begin"/>
    </w:r>
    <w:r>
      <w:instrText xml:space="preserve"> PAGE   \* MERGEFORMAT </w:instrText>
    </w:r>
    <w:r>
      <w:fldChar w:fldCharType="separate"/>
    </w:r>
    <w:r w:rsidR="001A550E">
      <w:rPr>
        <w:noProof/>
      </w:rPr>
      <w:t>1</w:t>
    </w:r>
    <w:r>
      <w:fldChar w:fldCharType="end"/>
    </w:r>
  </w:p>
  <w:p w:rsidR="00DD6F3A" w:rsidRDefault="00DD6F3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572" w:rsidRDefault="008F0572" w:rsidP="00DD6F3A">
      <w:pPr>
        <w:spacing w:after="0" w:line="240" w:lineRule="auto"/>
      </w:pPr>
      <w:r>
        <w:separator/>
      </w:r>
    </w:p>
  </w:footnote>
  <w:footnote w:type="continuationSeparator" w:id="0">
    <w:p w:rsidR="008F0572" w:rsidRDefault="008F0572" w:rsidP="00DD6F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6C17F9"/>
    <w:multiLevelType w:val="hybridMultilevel"/>
    <w:tmpl w:val="A3FEE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6D3AEA"/>
    <w:multiLevelType w:val="hybridMultilevel"/>
    <w:tmpl w:val="A3D4655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0A5C16CF"/>
    <w:multiLevelType w:val="hybridMultilevel"/>
    <w:tmpl w:val="5E568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4E4560"/>
    <w:multiLevelType w:val="hybridMultilevel"/>
    <w:tmpl w:val="A76E9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1B4048"/>
    <w:multiLevelType w:val="hybridMultilevel"/>
    <w:tmpl w:val="A15A64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C532D5"/>
    <w:multiLevelType w:val="hybridMultilevel"/>
    <w:tmpl w:val="949C8E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F45279"/>
    <w:multiLevelType w:val="hybridMultilevel"/>
    <w:tmpl w:val="54A01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DD15CB"/>
    <w:multiLevelType w:val="hybridMultilevel"/>
    <w:tmpl w:val="877C0044"/>
    <w:lvl w:ilvl="0" w:tplc="15303BFE">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45DC433B"/>
    <w:multiLevelType w:val="hybridMultilevel"/>
    <w:tmpl w:val="ECA05C98"/>
    <w:lvl w:ilvl="0" w:tplc="15303BF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0894CC2"/>
    <w:multiLevelType w:val="hybridMultilevel"/>
    <w:tmpl w:val="EB5A8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3A3D57"/>
    <w:multiLevelType w:val="hybridMultilevel"/>
    <w:tmpl w:val="D8C6B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6312C1C"/>
    <w:multiLevelType w:val="hybridMultilevel"/>
    <w:tmpl w:val="D69A6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9FF29A5"/>
    <w:multiLevelType w:val="hybridMultilevel"/>
    <w:tmpl w:val="BCAC9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1"/>
  </w:num>
  <w:num w:numId="5">
    <w:abstractNumId w:val="9"/>
  </w:num>
  <w:num w:numId="6">
    <w:abstractNumId w:val="6"/>
  </w:num>
  <w:num w:numId="7">
    <w:abstractNumId w:val="2"/>
  </w:num>
  <w:num w:numId="8">
    <w:abstractNumId w:val="12"/>
  </w:num>
  <w:num w:numId="9">
    <w:abstractNumId w:val="4"/>
  </w:num>
  <w:num w:numId="10">
    <w:abstractNumId w:val="5"/>
  </w:num>
  <w:num w:numId="11">
    <w:abstractNumId w:val="1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4438"/>
    <w:rsid w:val="001724A8"/>
    <w:rsid w:val="001A550E"/>
    <w:rsid w:val="001F4438"/>
    <w:rsid w:val="00515755"/>
    <w:rsid w:val="0052583B"/>
    <w:rsid w:val="005A4DDD"/>
    <w:rsid w:val="0078297E"/>
    <w:rsid w:val="008F0572"/>
    <w:rsid w:val="00987AB8"/>
    <w:rsid w:val="009B337B"/>
    <w:rsid w:val="00A14AF9"/>
    <w:rsid w:val="00D66580"/>
    <w:rsid w:val="00DD6F3A"/>
    <w:rsid w:val="00E151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123734-F734-40CA-B0F1-6BDEDDF0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4A8"/>
    <w:pPr>
      <w:spacing w:after="200" w:line="276" w:lineRule="auto"/>
    </w:pPr>
    <w:rPr>
      <w:sz w:val="22"/>
      <w:szCs w:val="22"/>
      <w:lang w:eastAsia="en-US"/>
    </w:rPr>
  </w:style>
  <w:style w:type="paragraph" w:styleId="1">
    <w:name w:val="heading 1"/>
    <w:basedOn w:val="a"/>
    <w:next w:val="a"/>
    <w:link w:val="10"/>
    <w:uiPriority w:val="9"/>
    <w:qFormat/>
    <w:rsid w:val="00DD6F3A"/>
    <w:pPr>
      <w:keepNext/>
      <w:spacing w:before="240" w:after="60"/>
      <w:outlineLvl w:val="0"/>
    </w:pPr>
    <w:rPr>
      <w:rFonts w:ascii="Cambria" w:eastAsia="Times New Roman" w:hAnsi="Cambria"/>
      <w:b/>
      <w:bCs/>
      <w:kern w:val="32"/>
      <w:sz w:val="32"/>
      <w:szCs w:val="32"/>
    </w:rPr>
  </w:style>
  <w:style w:type="paragraph" w:styleId="4">
    <w:name w:val="heading 4"/>
    <w:basedOn w:val="a"/>
    <w:next w:val="a"/>
    <w:link w:val="40"/>
    <w:uiPriority w:val="9"/>
    <w:qFormat/>
    <w:rsid w:val="00DD6F3A"/>
    <w:pPr>
      <w:keepNext/>
      <w:spacing w:before="240" w:after="60"/>
      <w:outlineLvl w:val="3"/>
    </w:pPr>
    <w:rPr>
      <w:rFonts w:eastAsia="Times New Roman"/>
      <w:b/>
      <w:bCs/>
      <w:sz w:val="28"/>
      <w:szCs w:val="28"/>
    </w:rPr>
  </w:style>
  <w:style w:type="paragraph" w:styleId="5">
    <w:name w:val="heading 5"/>
    <w:basedOn w:val="a"/>
    <w:next w:val="a"/>
    <w:link w:val="50"/>
    <w:uiPriority w:val="9"/>
    <w:qFormat/>
    <w:rsid w:val="00DD6F3A"/>
    <w:pPr>
      <w:spacing w:before="240" w:after="60"/>
      <w:outlineLvl w:val="4"/>
    </w:pPr>
    <w:rPr>
      <w:rFonts w:eastAsia="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1F4438"/>
    <w:pPr>
      <w:ind w:left="720"/>
      <w:contextualSpacing/>
    </w:pPr>
  </w:style>
  <w:style w:type="paragraph" w:styleId="a4">
    <w:name w:val="Body Text"/>
    <w:basedOn w:val="a"/>
    <w:link w:val="a5"/>
    <w:semiHidden/>
    <w:rsid w:val="00DD6F3A"/>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eastAsia="ru-RU"/>
    </w:rPr>
  </w:style>
  <w:style w:type="character" w:customStyle="1" w:styleId="a5">
    <w:name w:val="Основний текст Знак"/>
    <w:basedOn w:val="a0"/>
    <w:link w:val="a4"/>
    <w:semiHidden/>
    <w:rsid w:val="00DD6F3A"/>
    <w:rPr>
      <w:rFonts w:ascii="Times New Roman" w:eastAsia="Times New Roman" w:hAnsi="Times New Roman"/>
      <w:color w:val="000000"/>
      <w:sz w:val="24"/>
    </w:rPr>
  </w:style>
  <w:style w:type="paragraph" w:customStyle="1" w:styleId="a6">
    <w:name w:val="тит_гоувпо"/>
    <w:basedOn w:val="1"/>
    <w:rsid w:val="00DD6F3A"/>
    <w:pPr>
      <w:spacing w:before="0" w:after="0" w:line="240" w:lineRule="auto"/>
      <w:jc w:val="center"/>
    </w:pPr>
    <w:rPr>
      <w:rFonts w:ascii="Times New Roman" w:hAnsi="Times New Roman"/>
      <w:b w:val="0"/>
      <w:bCs w:val="0"/>
      <w:kern w:val="0"/>
      <w:sz w:val="20"/>
      <w:szCs w:val="20"/>
      <w:lang w:eastAsia="ru-RU"/>
    </w:rPr>
  </w:style>
  <w:style w:type="paragraph" w:customStyle="1" w:styleId="a7">
    <w:name w:val="тит_иф"/>
    <w:basedOn w:val="4"/>
    <w:rsid w:val="00DD6F3A"/>
    <w:pPr>
      <w:spacing w:before="0" w:after="0" w:line="240" w:lineRule="auto"/>
      <w:jc w:val="center"/>
    </w:pPr>
    <w:rPr>
      <w:rFonts w:ascii="Times New Roman" w:hAnsi="Times New Roman"/>
      <w:b w:val="0"/>
      <w:bCs w:val="0"/>
      <w:snapToGrid w:val="0"/>
      <w:lang w:eastAsia="ru-RU"/>
    </w:rPr>
  </w:style>
  <w:style w:type="paragraph" w:customStyle="1" w:styleId="a8">
    <w:name w:val="тит_заг"/>
    <w:basedOn w:val="5"/>
    <w:rsid w:val="00DD6F3A"/>
    <w:pPr>
      <w:keepNext/>
      <w:spacing w:before="0" w:after="0" w:line="240" w:lineRule="auto"/>
      <w:jc w:val="center"/>
    </w:pPr>
    <w:rPr>
      <w:rFonts w:ascii="Times New Roman" w:hAnsi="Times New Roman"/>
      <w:bCs w:val="0"/>
      <w:i w:val="0"/>
      <w:iCs w:val="0"/>
      <w:sz w:val="28"/>
      <w:szCs w:val="28"/>
      <w:lang w:eastAsia="ru-RU"/>
    </w:rPr>
  </w:style>
  <w:style w:type="character" w:customStyle="1" w:styleId="10">
    <w:name w:val="Заголовок 1 Знак"/>
    <w:basedOn w:val="a0"/>
    <w:link w:val="1"/>
    <w:uiPriority w:val="9"/>
    <w:rsid w:val="00DD6F3A"/>
    <w:rPr>
      <w:rFonts w:ascii="Cambria" w:eastAsia="Times New Roman" w:hAnsi="Cambria" w:cs="Times New Roman"/>
      <w:b/>
      <w:bCs/>
      <w:kern w:val="32"/>
      <w:sz w:val="32"/>
      <w:szCs w:val="32"/>
      <w:lang w:eastAsia="en-US"/>
    </w:rPr>
  </w:style>
  <w:style w:type="character" w:customStyle="1" w:styleId="40">
    <w:name w:val="Заголовок 4 Знак"/>
    <w:basedOn w:val="a0"/>
    <w:link w:val="4"/>
    <w:uiPriority w:val="9"/>
    <w:semiHidden/>
    <w:rsid w:val="00DD6F3A"/>
    <w:rPr>
      <w:rFonts w:ascii="Calibri" w:eastAsia="Times New Roman" w:hAnsi="Calibri" w:cs="Times New Roman"/>
      <w:b/>
      <w:bCs/>
      <w:sz w:val="28"/>
      <w:szCs w:val="28"/>
      <w:lang w:eastAsia="en-US"/>
    </w:rPr>
  </w:style>
  <w:style w:type="character" w:customStyle="1" w:styleId="50">
    <w:name w:val="Заголовок 5 Знак"/>
    <w:basedOn w:val="a0"/>
    <w:link w:val="5"/>
    <w:uiPriority w:val="9"/>
    <w:semiHidden/>
    <w:rsid w:val="00DD6F3A"/>
    <w:rPr>
      <w:rFonts w:ascii="Calibri" w:eastAsia="Times New Roman" w:hAnsi="Calibri" w:cs="Times New Roman"/>
      <w:b/>
      <w:bCs/>
      <w:i/>
      <w:iCs/>
      <w:sz w:val="26"/>
      <w:szCs w:val="26"/>
      <w:lang w:eastAsia="en-US"/>
    </w:rPr>
  </w:style>
  <w:style w:type="paragraph" w:styleId="a9">
    <w:name w:val="header"/>
    <w:basedOn w:val="a"/>
    <w:link w:val="aa"/>
    <w:uiPriority w:val="99"/>
    <w:semiHidden/>
    <w:unhideWhenUsed/>
    <w:rsid w:val="00DD6F3A"/>
    <w:pPr>
      <w:tabs>
        <w:tab w:val="center" w:pos="4677"/>
        <w:tab w:val="right" w:pos="9355"/>
      </w:tabs>
    </w:pPr>
  </w:style>
  <w:style w:type="character" w:customStyle="1" w:styleId="aa">
    <w:name w:val="Верхній колонтитул Знак"/>
    <w:basedOn w:val="a0"/>
    <w:link w:val="a9"/>
    <w:uiPriority w:val="99"/>
    <w:semiHidden/>
    <w:rsid w:val="00DD6F3A"/>
    <w:rPr>
      <w:sz w:val="22"/>
      <w:szCs w:val="22"/>
      <w:lang w:eastAsia="en-US"/>
    </w:rPr>
  </w:style>
  <w:style w:type="paragraph" w:styleId="ab">
    <w:name w:val="footer"/>
    <w:basedOn w:val="a"/>
    <w:link w:val="ac"/>
    <w:uiPriority w:val="99"/>
    <w:unhideWhenUsed/>
    <w:rsid w:val="00DD6F3A"/>
    <w:pPr>
      <w:tabs>
        <w:tab w:val="center" w:pos="4677"/>
        <w:tab w:val="right" w:pos="9355"/>
      </w:tabs>
    </w:pPr>
  </w:style>
  <w:style w:type="character" w:customStyle="1" w:styleId="ac">
    <w:name w:val="Нижній колонтитул Знак"/>
    <w:basedOn w:val="a0"/>
    <w:link w:val="ab"/>
    <w:uiPriority w:val="99"/>
    <w:rsid w:val="00DD6F3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4134</Words>
  <Characters>23564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Microsoft</Company>
  <LinksUpToDate>false</LinksUpToDate>
  <CharactersWithSpaces>27643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Admin</dc:creator>
  <cp:keywords/>
  <dc:description/>
  <cp:lastModifiedBy>Irina</cp:lastModifiedBy>
  <cp:revision>2</cp:revision>
  <dcterms:created xsi:type="dcterms:W3CDTF">2014-08-20T17:51:00Z</dcterms:created>
  <dcterms:modified xsi:type="dcterms:W3CDTF">2014-08-20T17:51:00Z</dcterms:modified>
</cp:coreProperties>
</file>