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744" w:rsidRDefault="00C03744" w:rsidP="00170EEF">
      <w:pPr>
        <w:pStyle w:val="a6"/>
        <w:rPr>
          <w:color w:val="000000"/>
        </w:rPr>
      </w:pPr>
    </w:p>
    <w:p w:rsidR="00170EEF" w:rsidRDefault="00170EEF" w:rsidP="00170EEF">
      <w:pPr>
        <w:pStyle w:val="a6"/>
        <w:rPr>
          <w:color w:val="000000"/>
        </w:rPr>
      </w:pPr>
      <w:r>
        <w:rPr>
          <w:color w:val="000000"/>
        </w:rPr>
        <w:t>Федеральное агентство образования</w:t>
      </w:r>
    </w:p>
    <w:p w:rsidR="00170EEF" w:rsidRDefault="00170EEF" w:rsidP="00170EEF">
      <w:pPr>
        <w:jc w:val="center"/>
        <w:rPr>
          <w:color w:val="000000"/>
          <w:sz w:val="36"/>
          <w:szCs w:val="36"/>
        </w:rPr>
      </w:pPr>
      <w:r>
        <w:rPr>
          <w:color w:val="000000"/>
          <w:sz w:val="36"/>
          <w:szCs w:val="36"/>
        </w:rPr>
        <w:t>Филиал ГОУ ВПО «Санкт-Петербургский государственный университет» в г. Вологде</w:t>
      </w:r>
    </w:p>
    <w:p w:rsidR="00170EEF" w:rsidRDefault="00170EEF" w:rsidP="00170EEF">
      <w:pPr>
        <w:tabs>
          <w:tab w:val="left" w:pos="9340"/>
        </w:tabs>
        <w:rPr>
          <w:color w:val="000000"/>
          <w:sz w:val="36"/>
          <w:szCs w:val="36"/>
        </w:rPr>
      </w:pPr>
      <w:r>
        <w:rPr>
          <w:color w:val="000000"/>
          <w:sz w:val="36"/>
          <w:szCs w:val="36"/>
        </w:rPr>
        <w:tab/>
      </w: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tabs>
          <w:tab w:val="left" w:pos="3703"/>
        </w:tabs>
        <w:jc w:val="center"/>
        <w:rPr>
          <w:color w:val="000000"/>
          <w:sz w:val="36"/>
          <w:szCs w:val="36"/>
        </w:rPr>
      </w:pPr>
      <w:r>
        <w:rPr>
          <w:color w:val="000000"/>
          <w:sz w:val="36"/>
          <w:szCs w:val="36"/>
        </w:rPr>
        <w:t>Кафедра экономики и управления</w:t>
      </w: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pStyle w:val="1"/>
        <w:spacing w:line="360" w:lineRule="auto"/>
        <w:rPr>
          <w:color w:val="000000"/>
        </w:rPr>
      </w:pPr>
      <w:r>
        <w:rPr>
          <w:color w:val="000000"/>
        </w:rPr>
        <w:t>Контрольная работа №1</w:t>
      </w:r>
    </w:p>
    <w:p w:rsidR="00170EEF" w:rsidRDefault="00170EEF" w:rsidP="00170EEF">
      <w:pPr>
        <w:spacing w:line="360" w:lineRule="auto"/>
        <w:jc w:val="center"/>
        <w:rPr>
          <w:color w:val="000000"/>
          <w:sz w:val="36"/>
          <w:szCs w:val="36"/>
        </w:rPr>
      </w:pPr>
      <w:r>
        <w:rPr>
          <w:color w:val="000000"/>
          <w:sz w:val="36"/>
          <w:szCs w:val="36"/>
        </w:rPr>
        <w:t>по дисциплине:</w:t>
      </w:r>
    </w:p>
    <w:p w:rsidR="00170EEF" w:rsidRDefault="00170EEF" w:rsidP="00170EEF">
      <w:pPr>
        <w:spacing w:line="360" w:lineRule="auto"/>
        <w:jc w:val="center"/>
        <w:rPr>
          <w:color w:val="000000"/>
          <w:sz w:val="36"/>
          <w:szCs w:val="36"/>
        </w:rPr>
      </w:pPr>
      <w:r>
        <w:rPr>
          <w:color w:val="000000"/>
          <w:sz w:val="36"/>
          <w:szCs w:val="36"/>
        </w:rPr>
        <w:t>«</w:t>
      </w:r>
      <w:r>
        <w:rPr>
          <w:sz w:val="36"/>
        </w:rPr>
        <w:t>Финансы и кредит</w:t>
      </w:r>
      <w:r>
        <w:rPr>
          <w:color w:val="000000"/>
          <w:sz w:val="36"/>
          <w:szCs w:val="36"/>
        </w:rPr>
        <w:t>»</w:t>
      </w: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pStyle w:val="1"/>
        <w:rPr>
          <w:color w:val="000000"/>
        </w:rPr>
      </w:pPr>
    </w:p>
    <w:p w:rsidR="00170EEF" w:rsidRDefault="00170EEF" w:rsidP="00170EEF">
      <w:pPr>
        <w:rPr>
          <w:color w:val="000000"/>
        </w:rPr>
      </w:pPr>
    </w:p>
    <w:p w:rsidR="00170EEF" w:rsidRDefault="00170EEF" w:rsidP="00170EEF">
      <w:pPr>
        <w:rPr>
          <w:color w:val="000000"/>
          <w:sz w:val="36"/>
          <w:szCs w:val="36"/>
        </w:rPr>
      </w:pPr>
    </w:p>
    <w:p w:rsidR="00170EEF" w:rsidRDefault="00170EEF" w:rsidP="00170EEF">
      <w:pPr>
        <w:tabs>
          <w:tab w:val="left" w:pos="3420"/>
        </w:tabs>
        <w:ind w:right="-545"/>
        <w:rPr>
          <w:color w:val="000000"/>
          <w:sz w:val="36"/>
          <w:szCs w:val="36"/>
        </w:rPr>
      </w:pPr>
      <w:r>
        <w:rPr>
          <w:color w:val="000000"/>
          <w:sz w:val="36"/>
          <w:szCs w:val="36"/>
        </w:rPr>
        <w:tab/>
        <w:t>Выполнил студент:       Неуступова А.А.</w:t>
      </w:r>
    </w:p>
    <w:p w:rsidR="00170EEF" w:rsidRDefault="00170EEF" w:rsidP="00170EEF">
      <w:pPr>
        <w:tabs>
          <w:tab w:val="left" w:pos="3420"/>
          <w:tab w:val="right" w:pos="9900"/>
        </w:tabs>
        <w:ind w:right="-545"/>
        <w:rPr>
          <w:color w:val="000000"/>
          <w:sz w:val="36"/>
          <w:szCs w:val="36"/>
        </w:rPr>
      </w:pPr>
      <w:r>
        <w:rPr>
          <w:color w:val="000000"/>
          <w:sz w:val="36"/>
          <w:szCs w:val="36"/>
        </w:rPr>
        <w:tab/>
        <w:t xml:space="preserve">Курс:                                                         3 </w:t>
      </w:r>
    </w:p>
    <w:p w:rsidR="00170EEF" w:rsidRDefault="00170EEF" w:rsidP="00170EEF">
      <w:pPr>
        <w:tabs>
          <w:tab w:val="left" w:pos="3420"/>
          <w:tab w:val="right" w:pos="10080"/>
        </w:tabs>
        <w:ind w:right="-545"/>
        <w:rPr>
          <w:color w:val="000000"/>
          <w:sz w:val="36"/>
          <w:szCs w:val="36"/>
        </w:rPr>
      </w:pPr>
      <w:r>
        <w:rPr>
          <w:color w:val="000000"/>
          <w:sz w:val="36"/>
          <w:szCs w:val="36"/>
        </w:rPr>
        <w:tab/>
        <w:t>Группа:                                                М-6</w:t>
      </w:r>
    </w:p>
    <w:p w:rsidR="00170EEF" w:rsidRDefault="00170EEF" w:rsidP="00170EEF">
      <w:pPr>
        <w:tabs>
          <w:tab w:val="left" w:pos="3420"/>
          <w:tab w:val="right" w:pos="10080"/>
        </w:tabs>
        <w:ind w:right="-545"/>
        <w:rPr>
          <w:color w:val="000000"/>
          <w:sz w:val="36"/>
          <w:szCs w:val="36"/>
        </w:rPr>
      </w:pPr>
      <w:r>
        <w:rPr>
          <w:color w:val="000000"/>
          <w:sz w:val="36"/>
          <w:szCs w:val="36"/>
        </w:rPr>
        <w:tab/>
        <w:t>Зачетная книжка №                              48</w:t>
      </w:r>
    </w:p>
    <w:p w:rsidR="00170EEF" w:rsidRDefault="00170EEF" w:rsidP="00170EEF">
      <w:pPr>
        <w:tabs>
          <w:tab w:val="left" w:pos="3420"/>
          <w:tab w:val="right" w:pos="9459"/>
        </w:tabs>
        <w:ind w:right="-545"/>
        <w:rPr>
          <w:color w:val="000000"/>
          <w:sz w:val="36"/>
          <w:szCs w:val="36"/>
        </w:rPr>
      </w:pPr>
      <w:r>
        <w:rPr>
          <w:color w:val="000000"/>
          <w:sz w:val="36"/>
          <w:szCs w:val="36"/>
        </w:rPr>
        <w:tab/>
        <w:t xml:space="preserve">Проверил ст.препод.:        Чеканова Н.В             </w:t>
      </w: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rPr>
          <w:color w:val="000000"/>
          <w:sz w:val="36"/>
          <w:szCs w:val="36"/>
        </w:rPr>
      </w:pPr>
    </w:p>
    <w:p w:rsidR="00170EEF" w:rsidRDefault="00170EEF" w:rsidP="00170EEF">
      <w:pPr>
        <w:tabs>
          <w:tab w:val="left" w:pos="3420"/>
          <w:tab w:val="center" w:pos="5130"/>
          <w:tab w:val="left" w:pos="8320"/>
        </w:tabs>
        <w:jc w:val="center"/>
        <w:rPr>
          <w:color w:val="000000"/>
          <w:sz w:val="36"/>
          <w:szCs w:val="36"/>
        </w:rPr>
      </w:pPr>
      <w:r>
        <w:rPr>
          <w:color w:val="000000"/>
          <w:sz w:val="36"/>
          <w:szCs w:val="36"/>
        </w:rPr>
        <w:t>Вологда</w:t>
      </w:r>
    </w:p>
    <w:p w:rsidR="00170EEF" w:rsidRPr="005B282B" w:rsidRDefault="00170EEF" w:rsidP="00170EEF">
      <w:pPr>
        <w:tabs>
          <w:tab w:val="left" w:pos="3214"/>
        </w:tabs>
        <w:jc w:val="center"/>
      </w:pPr>
      <w:r>
        <w:rPr>
          <w:color w:val="000000"/>
          <w:sz w:val="36"/>
          <w:szCs w:val="36"/>
        </w:rPr>
        <w:t>200</w:t>
      </w:r>
      <w:r w:rsidRPr="005B282B">
        <w:rPr>
          <w:color w:val="000000"/>
          <w:sz w:val="36"/>
          <w:szCs w:val="36"/>
        </w:rPr>
        <w:t>9</w:t>
      </w:r>
    </w:p>
    <w:p w:rsidR="00DD1BF8" w:rsidRPr="00396065" w:rsidRDefault="00170EEF" w:rsidP="006A6009">
      <w:pPr>
        <w:shd w:val="clear" w:color="auto" w:fill="FFFFFF"/>
        <w:spacing w:before="312" w:line="360" w:lineRule="auto"/>
        <w:jc w:val="center"/>
        <w:rPr>
          <w:b/>
          <w:sz w:val="28"/>
          <w:szCs w:val="28"/>
        </w:rPr>
      </w:pPr>
      <w:r>
        <w:rPr>
          <w:b/>
          <w:iCs/>
          <w:sz w:val="28"/>
          <w:szCs w:val="28"/>
        </w:rPr>
        <w:br w:type="page"/>
      </w:r>
      <w:r w:rsidR="00DD1BF8" w:rsidRPr="00396065">
        <w:rPr>
          <w:b/>
          <w:iCs/>
          <w:sz w:val="28"/>
          <w:szCs w:val="28"/>
        </w:rPr>
        <w:t>Вариант 8</w:t>
      </w:r>
    </w:p>
    <w:p w:rsidR="00DD1BF8" w:rsidRPr="003F15A9" w:rsidRDefault="00DD1BF8" w:rsidP="00DD1BF8">
      <w:pPr>
        <w:widowControl w:val="0"/>
        <w:numPr>
          <w:ilvl w:val="0"/>
          <w:numId w:val="1"/>
        </w:numPr>
        <w:shd w:val="clear" w:color="auto" w:fill="FFFFFF"/>
        <w:tabs>
          <w:tab w:val="left" w:pos="907"/>
        </w:tabs>
        <w:autoSpaceDE w:val="0"/>
        <w:autoSpaceDN w:val="0"/>
        <w:adjustRightInd w:val="0"/>
        <w:spacing w:line="360" w:lineRule="auto"/>
        <w:ind w:left="466"/>
        <w:rPr>
          <w:sz w:val="28"/>
          <w:szCs w:val="28"/>
        </w:rPr>
      </w:pPr>
      <w:r w:rsidRPr="003F15A9">
        <w:rPr>
          <w:sz w:val="28"/>
          <w:szCs w:val="28"/>
        </w:rPr>
        <w:t>Ценные бумаги: понятие, классификация и виды.</w:t>
      </w:r>
    </w:p>
    <w:p w:rsidR="00453014" w:rsidRDefault="003F15A9" w:rsidP="003F15A9">
      <w:pPr>
        <w:widowControl w:val="0"/>
        <w:shd w:val="clear" w:color="auto" w:fill="FFFFFF"/>
        <w:tabs>
          <w:tab w:val="left" w:pos="907"/>
        </w:tabs>
        <w:autoSpaceDE w:val="0"/>
        <w:autoSpaceDN w:val="0"/>
        <w:adjustRightInd w:val="0"/>
        <w:spacing w:line="360" w:lineRule="auto"/>
        <w:ind w:firstLine="720"/>
        <w:jc w:val="both"/>
        <w:rPr>
          <w:sz w:val="28"/>
          <w:szCs w:val="28"/>
        </w:rPr>
      </w:pPr>
      <w:r w:rsidRPr="001B5A86">
        <w:rPr>
          <w:b/>
          <w:sz w:val="28"/>
          <w:szCs w:val="28"/>
        </w:rPr>
        <w:t>Ценные бумаги</w:t>
      </w:r>
      <w:r w:rsidRPr="003F15A9">
        <w:rPr>
          <w:sz w:val="28"/>
          <w:szCs w:val="28"/>
        </w:rPr>
        <w:t xml:space="preserve"> представляют собой прежде всего </w:t>
      </w:r>
      <w:r w:rsidRPr="003F15A9">
        <w:rPr>
          <w:bCs/>
          <w:sz w:val="28"/>
          <w:szCs w:val="28"/>
        </w:rPr>
        <w:t>денежный документ, удостоверяющий имущественное право или отношение займа</w:t>
      </w:r>
      <w:r w:rsidRPr="003F15A9">
        <w:rPr>
          <w:sz w:val="28"/>
          <w:szCs w:val="28"/>
        </w:rPr>
        <w:t xml:space="preserve"> владельца документа по отношению к лицу, выпустившему такой документ. Вместе с тем указанное юридическое определение ценной бумаги как документа установленной формы не подчеркивает необходимые качественные характеристики, без которых она не может существовать</w:t>
      </w:r>
      <w:r w:rsidR="00DC0A71">
        <w:rPr>
          <w:sz w:val="28"/>
          <w:szCs w:val="28"/>
        </w:rPr>
        <w:t>.</w:t>
      </w:r>
    </w:p>
    <w:p w:rsidR="00C7570F" w:rsidRPr="001B5A86" w:rsidRDefault="00C7570F" w:rsidP="001549A4">
      <w:pPr>
        <w:widowControl w:val="0"/>
        <w:shd w:val="clear" w:color="auto" w:fill="FFFFFF"/>
        <w:tabs>
          <w:tab w:val="left" w:pos="907"/>
        </w:tabs>
        <w:autoSpaceDE w:val="0"/>
        <w:autoSpaceDN w:val="0"/>
        <w:adjustRightInd w:val="0"/>
        <w:spacing w:line="360" w:lineRule="auto"/>
        <w:jc w:val="both"/>
        <w:rPr>
          <w:b/>
          <w:sz w:val="28"/>
          <w:szCs w:val="28"/>
        </w:rPr>
      </w:pPr>
      <w:r w:rsidRPr="001B5A86">
        <w:rPr>
          <w:b/>
          <w:sz w:val="28"/>
          <w:szCs w:val="28"/>
        </w:rPr>
        <w:t>Виды ценных бума</w:t>
      </w:r>
      <w:r w:rsidR="001B5A86">
        <w:rPr>
          <w:b/>
          <w:sz w:val="28"/>
          <w:szCs w:val="28"/>
        </w:rPr>
        <w:t>г</w:t>
      </w:r>
    </w:p>
    <w:p w:rsidR="00C7570F" w:rsidRPr="001549A4" w:rsidRDefault="00DC0A71" w:rsidP="00DC0A71">
      <w:pPr>
        <w:numPr>
          <w:ilvl w:val="0"/>
          <w:numId w:val="5"/>
        </w:numPr>
        <w:tabs>
          <w:tab w:val="clear" w:pos="927"/>
          <w:tab w:val="num" w:pos="360"/>
        </w:tabs>
        <w:spacing w:line="360" w:lineRule="auto"/>
        <w:ind w:firstLine="0"/>
        <w:jc w:val="both"/>
        <w:rPr>
          <w:sz w:val="28"/>
          <w:szCs w:val="28"/>
        </w:rPr>
      </w:pPr>
      <w:r>
        <w:rPr>
          <w:sz w:val="28"/>
          <w:szCs w:val="28"/>
        </w:rPr>
        <w:t>Основные и производные ЦБ - в</w:t>
      </w:r>
      <w:r w:rsidRPr="00DC0A71">
        <w:rPr>
          <w:sz w:val="28"/>
          <w:szCs w:val="28"/>
        </w:rPr>
        <w:t xml:space="preserve"> качестве основных ценных бумаг выступают акции, облигации, казначейские обязательства государства (ноты, векселя, депозитные сертификаты и др.), являющиеся правами на имущество, денежные средства, продукцию, землю и другие первичные ресурсы.</w:t>
      </w:r>
    </w:p>
    <w:p w:rsidR="00C7570F" w:rsidRDefault="00C7570F" w:rsidP="001549A4">
      <w:pPr>
        <w:widowControl w:val="0"/>
        <w:numPr>
          <w:ilvl w:val="0"/>
          <w:numId w:val="5"/>
        </w:numPr>
        <w:shd w:val="clear" w:color="auto" w:fill="FFFFFF"/>
        <w:tabs>
          <w:tab w:val="clear" w:pos="927"/>
          <w:tab w:val="num" w:pos="360"/>
        </w:tabs>
        <w:autoSpaceDE w:val="0"/>
        <w:autoSpaceDN w:val="0"/>
        <w:adjustRightInd w:val="0"/>
        <w:spacing w:line="360" w:lineRule="auto"/>
        <w:ind w:firstLine="0"/>
        <w:jc w:val="both"/>
        <w:rPr>
          <w:sz w:val="28"/>
          <w:szCs w:val="28"/>
        </w:rPr>
      </w:pPr>
      <w:r w:rsidRPr="001549A4">
        <w:rPr>
          <w:sz w:val="28"/>
          <w:szCs w:val="28"/>
        </w:rPr>
        <w:t xml:space="preserve">Срочные и бессрочные ЦБ. </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sidRPr="00DC0A71">
        <w:rPr>
          <w:sz w:val="28"/>
          <w:szCs w:val="28"/>
        </w:rPr>
        <w:t xml:space="preserve">По срокам погашения ценные бумаги делятся на срочные и бессрочные. </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sidRPr="00DC0A71">
        <w:rPr>
          <w:sz w:val="28"/>
          <w:szCs w:val="28"/>
        </w:rPr>
        <w:t xml:space="preserve">По общепринятой практике срочные ценные бумаги бывают: </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Pr>
          <w:sz w:val="28"/>
          <w:szCs w:val="28"/>
        </w:rPr>
        <w:t xml:space="preserve">- </w:t>
      </w:r>
      <w:r w:rsidRPr="00DC0A71">
        <w:rPr>
          <w:sz w:val="28"/>
          <w:szCs w:val="28"/>
        </w:rPr>
        <w:t xml:space="preserve">краткосрочными – со сроком погашения до 1 года, </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Pr>
          <w:sz w:val="28"/>
          <w:szCs w:val="28"/>
        </w:rPr>
        <w:t xml:space="preserve">- </w:t>
      </w:r>
      <w:r w:rsidRPr="00DC0A71">
        <w:rPr>
          <w:sz w:val="28"/>
          <w:szCs w:val="28"/>
        </w:rPr>
        <w:t xml:space="preserve">среднесрочными – от 1 года до 5 лет, </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Pr>
          <w:sz w:val="28"/>
          <w:szCs w:val="28"/>
        </w:rPr>
        <w:t xml:space="preserve">- </w:t>
      </w:r>
      <w:r w:rsidRPr="00DC0A71">
        <w:rPr>
          <w:sz w:val="28"/>
          <w:szCs w:val="28"/>
        </w:rPr>
        <w:t xml:space="preserve">долгосрочными – свыше 5 лет (по долговым обязательствам Российской Федерации – от 5 до 30 лет). </w:t>
      </w:r>
    </w:p>
    <w:p w:rsidR="00C7570F" w:rsidRDefault="00C7570F" w:rsidP="001549A4">
      <w:pPr>
        <w:widowControl w:val="0"/>
        <w:numPr>
          <w:ilvl w:val="0"/>
          <w:numId w:val="5"/>
        </w:numPr>
        <w:shd w:val="clear" w:color="auto" w:fill="FFFFFF"/>
        <w:tabs>
          <w:tab w:val="clear" w:pos="927"/>
          <w:tab w:val="num" w:pos="360"/>
        </w:tabs>
        <w:autoSpaceDE w:val="0"/>
        <w:autoSpaceDN w:val="0"/>
        <w:adjustRightInd w:val="0"/>
        <w:spacing w:line="360" w:lineRule="auto"/>
        <w:ind w:firstLine="0"/>
        <w:jc w:val="both"/>
        <w:rPr>
          <w:sz w:val="28"/>
          <w:szCs w:val="28"/>
        </w:rPr>
      </w:pPr>
      <w:r w:rsidRPr="001549A4">
        <w:rPr>
          <w:sz w:val="28"/>
          <w:szCs w:val="28"/>
        </w:rPr>
        <w:t xml:space="preserve">Бумажные, безбумажные, документарные, бездокументарные ЦБ. </w:t>
      </w:r>
    </w:p>
    <w:p w:rsidR="00DC0A71" w:rsidRDefault="00DC0A71" w:rsidP="00DC0A71">
      <w:pPr>
        <w:widowControl w:val="0"/>
        <w:shd w:val="clear" w:color="auto" w:fill="FFFFFF"/>
        <w:autoSpaceDE w:val="0"/>
        <w:autoSpaceDN w:val="0"/>
        <w:adjustRightInd w:val="0"/>
        <w:spacing w:line="360" w:lineRule="auto"/>
        <w:jc w:val="both"/>
        <w:rPr>
          <w:sz w:val="28"/>
          <w:szCs w:val="28"/>
        </w:rPr>
      </w:pPr>
      <w:r w:rsidRPr="00DC0A71">
        <w:rPr>
          <w:sz w:val="28"/>
          <w:szCs w:val="28"/>
        </w:rPr>
        <w:t>В прошлом ценные бумаги существовали исключительно в физически осязаемой, бумажной форме и печатались типографическим способом на специальных бумажных бланках – бумажные ценные бумаги, с достаточно высокой степенью защищенности от возможных подделок. В последнее время в связи со значительным увеличением оборота ценных бумаг многие из них стали оформляться в виде записей в книгах учета, а также на счетах, ведущихся на различных носителях информации, то есть имеют безбумажную (безналичную) форму. Счета, предназначенные для хранения акций, называются “счетами депо”. Безналичная форма выпуска ЦБ гарантирует владельцу защиту ценной бумаги от подделки и максимальную ликвидность, т. е. возможность продать или купить с минимальными издержками и быстро оформить сделку.</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sidRPr="00DC0A71">
        <w:rPr>
          <w:sz w:val="28"/>
          <w:szCs w:val="28"/>
        </w:rPr>
        <w:t xml:space="preserve">Документарные ценные бумаги – форма ценных бумаг, при которой владелец устанавливается на основании предъявления оформленного надлежащим образом сертификата ценной бумаги или, в случае депонирования такового, на основании записи по счету депо. </w:t>
      </w:r>
    </w:p>
    <w:p w:rsidR="00DC0A71" w:rsidRPr="00DC0A71" w:rsidRDefault="00DC0A71" w:rsidP="00DC0A71">
      <w:pPr>
        <w:widowControl w:val="0"/>
        <w:shd w:val="clear" w:color="auto" w:fill="FFFFFF"/>
        <w:autoSpaceDE w:val="0"/>
        <w:autoSpaceDN w:val="0"/>
        <w:adjustRightInd w:val="0"/>
        <w:spacing w:line="360" w:lineRule="auto"/>
        <w:jc w:val="both"/>
        <w:rPr>
          <w:sz w:val="28"/>
          <w:szCs w:val="28"/>
        </w:rPr>
      </w:pPr>
      <w:r w:rsidRPr="00DC0A71">
        <w:rPr>
          <w:sz w:val="28"/>
          <w:szCs w:val="28"/>
        </w:rPr>
        <w:t>Бездокументарные ценные бумаги – форма ценных бумаг, при которой владелец устанавливается на основании записи в системе ведения реестра владельцев ценных бумаг или, в случае депонирования ценных бумаг, на основании записи по счету депо.</w:t>
      </w:r>
    </w:p>
    <w:p w:rsidR="00C7570F" w:rsidRDefault="00C7570F" w:rsidP="001549A4">
      <w:pPr>
        <w:widowControl w:val="0"/>
        <w:numPr>
          <w:ilvl w:val="0"/>
          <w:numId w:val="5"/>
        </w:numPr>
        <w:shd w:val="clear" w:color="auto" w:fill="FFFFFF"/>
        <w:tabs>
          <w:tab w:val="clear" w:pos="927"/>
          <w:tab w:val="num" w:pos="360"/>
        </w:tabs>
        <w:autoSpaceDE w:val="0"/>
        <w:autoSpaceDN w:val="0"/>
        <w:adjustRightInd w:val="0"/>
        <w:spacing w:line="360" w:lineRule="auto"/>
        <w:ind w:firstLine="0"/>
        <w:jc w:val="both"/>
        <w:rPr>
          <w:sz w:val="28"/>
          <w:szCs w:val="28"/>
        </w:rPr>
      </w:pPr>
      <w:r w:rsidRPr="001549A4">
        <w:rPr>
          <w:sz w:val="28"/>
          <w:szCs w:val="28"/>
        </w:rPr>
        <w:t xml:space="preserve">Именные и на предъявителя. </w:t>
      </w:r>
    </w:p>
    <w:p w:rsidR="00DC0A71" w:rsidRDefault="00C7570F" w:rsidP="00DC0A71">
      <w:pPr>
        <w:widowControl w:val="0"/>
        <w:numPr>
          <w:ilvl w:val="0"/>
          <w:numId w:val="5"/>
        </w:numPr>
        <w:shd w:val="clear" w:color="auto" w:fill="FFFFFF"/>
        <w:tabs>
          <w:tab w:val="clear" w:pos="927"/>
          <w:tab w:val="num" w:pos="360"/>
        </w:tabs>
        <w:autoSpaceDE w:val="0"/>
        <w:autoSpaceDN w:val="0"/>
        <w:adjustRightInd w:val="0"/>
        <w:spacing w:line="360" w:lineRule="auto"/>
        <w:ind w:firstLine="0"/>
        <w:jc w:val="both"/>
        <w:rPr>
          <w:sz w:val="28"/>
          <w:szCs w:val="28"/>
        </w:rPr>
      </w:pPr>
      <w:r w:rsidRPr="001549A4">
        <w:rPr>
          <w:sz w:val="28"/>
          <w:szCs w:val="28"/>
        </w:rPr>
        <w:t xml:space="preserve">Государственные, корпоративные, частные.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Государственные ценные бумаги обычно охватывают фондовые инструменты, выпущенные или гарантированные правительством от имени государства, его министерствами и ведомствами, муниципальными органами власти.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В зависимости от эмитента государственные ценные бумаги подразделяются на правительственные (казначейские) и выпускаемые правительственными учреждениями. В зависимости от их свойств обращаемости на фондовых рынках они подразделяются на рыночные и нерыночные. Рыночные обязательства могут свободно продаваться и покупаться на открытом рынке. Нерыночные долговые инструменты такими свойствами не обладают. Обычно они эмитируются государством для привлечения средств мелких индивидуальных инвесторов (широких слоев населения) и специальных финансовых институтовгосударственным ценным бумагам России относятся: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Государственные краткосрочные обязательства (ГКО),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Государственные долгосрочные обязательства (ГДО),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Облигации внутреннего валютного займа (ОВВЗ),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Золотой сертификат,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Краткосрочные обязательства (КО),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Облигации федерального займа (ОФЗ), </w:t>
      </w:r>
    </w:p>
    <w:p w:rsidR="003867F5" w:rsidRPr="003867F5" w:rsidRDefault="003867F5" w:rsidP="003867F5">
      <w:pPr>
        <w:widowControl w:val="0"/>
        <w:shd w:val="clear" w:color="auto" w:fill="FFFFFF"/>
        <w:autoSpaceDE w:val="0"/>
        <w:autoSpaceDN w:val="0"/>
        <w:adjustRightInd w:val="0"/>
        <w:spacing w:line="360" w:lineRule="auto"/>
        <w:jc w:val="both"/>
        <w:rPr>
          <w:sz w:val="28"/>
          <w:szCs w:val="28"/>
        </w:rPr>
      </w:pPr>
      <w:r w:rsidRPr="003867F5">
        <w:rPr>
          <w:sz w:val="28"/>
          <w:szCs w:val="28"/>
        </w:rPr>
        <w:t xml:space="preserve">· Облигации государственного сберегательного займа (ОГСЗ). </w:t>
      </w:r>
    </w:p>
    <w:p w:rsidR="00C7570F" w:rsidRPr="001B5A86" w:rsidRDefault="00C7570F" w:rsidP="00DC0A71">
      <w:pPr>
        <w:widowControl w:val="0"/>
        <w:shd w:val="clear" w:color="auto" w:fill="FFFFFF"/>
        <w:autoSpaceDE w:val="0"/>
        <w:autoSpaceDN w:val="0"/>
        <w:adjustRightInd w:val="0"/>
        <w:spacing w:line="360" w:lineRule="auto"/>
        <w:jc w:val="both"/>
        <w:rPr>
          <w:b/>
          <w:sz w:val="28"/>
          <w:szCs w:val="28"/>
        </w:rPr>
      </w:pPr>
      <w:r w:rsidRPr="001B5A86">
        <w:rPr>
          <w:b/>
          <w:sz w:val="28"/>
          <w:szCs w:val="28"/>
        </w:rPr>
        <w:t>Кл</w:t>
      </w:r>
      <w:r w:rsidR="001B5A86">
        <w:rPr>
          <w:b/>
          <w:sz w:val="28"/>
          <w:szCs w:val="28"/>
        </w:rPr>
        <w:t>ассификация ценных бумаг</w:t>
      </w:r>
    </w:p>
    <w:p w:rsidR="00C7570F" w:rsidRPr="00C7570F" w:rsidRDefault="00C7570F" w:rsidP="001549A4">
      <w:pPr>
        <w:widowControl w:val="0"/>
        <w:numPr>
          <w:ilvl w:val="0"/>
          <w:numId w:val="4"/>
        </w:numPr>
        <w:shd w:val="clear" w:color="auto" w:fill="FFFFFF"/>
        <w:tabs>
          <w:tab w:val="left" w:pos="360"/>
        </w:tabs>
        <w:autoSpaceDE w:val="0"/>
        <w:autoSpaceDN w:val="0"/>
        <w:adjustRightInd w:val="0"/>
        <w:spacing w:line="360" w:lineRule="auto"/>
        <w:ind w:left="0" w:firstLine="0"/>
        <w:jc w:val="both"/>
        <w:rPr>
          <w:sz w:val="28"/>
          <w:szCs w:val="28"/>
        </w:rPr>
      </w:pPr>
      <w:r w:rsidRPr="00C7570F">
        <w:rPr>
          <w:sz w:val="28"/>
          <w:szCs w:val="28"/>
        </w:rPr>
        <w:t>Госуда</w:t>
      </w:r>
      <w:r w:rsidR="00DC0A71">
        <w:rPr>
          <w:sz w:val="28"/>
          <w:szCs w:val="28"/>
        </w:rPr>
        <w:t>рственные ценные бумаги</w:t>
      </w:r>
    </w:p>
    <w:p w:rsidR="00C7570F" w:rsidRDefault="003867F5" w:rsidP="001549A4">
      <w:pPr>
        <w:widowControl w:val="0"/>
        <w:numPr>
          <w:ilvl w:val="1"/>
          <w:numId w:val="4"/>
        </w:numPr>
        <w:shd w:val="clear" w:color="auto" w:fill="FFFFFF"/>
        <w:tabs>
          <w:tab w:val="left" w:pos="720"/>
          <w:tab w:val="left" w:pos="900"/>
        </w:tabs>
        <w:autoSpaceDE w:val="0"/>
        <w:autoSpaceDN w:val="0"/>
        <w:adjustRightInd w:val="0"/>
        <w:spacing w:line="360" w:lineRule="auto"/>
        <w:ind w:left="540"/>
        <w:jc w:val="both"/>
        <w:rPr>
          <w:sz w:val="28"/>
          <w:szCs w:val="28"/>
        </w:rPr>
      </w:pPr>
      <w:r>
        <w:rPr>
          <w:sz w:val="28"/>
          <w:szCs w:val="28"/>
        </w:rPr>
        <w:t>Государственные облигации - г</w:t>
      </w:r>
      <w:r w:rsidRPr="003867F5">
        <w:rPr>
          <w:sz w:val="28"/>
          <w:szCs w:val="28"/>
        </w:rPr>
        <w:t>осударственные ценные бумаги могут выпускаться центральным правительством, органами власти на местах, отдельными относительно независимыми учреждениями, национально-государственными и административно-территориальными образованиями, которые несут по ним самостоятельную ответственность.</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По срокам погашения государственные облигации подразделяются на текущие, краткосрочные, среднесрочные, долгосрочные, бессрочные.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В зависимости от порядка владения облигации могут быть: </w:t>
      </w:r>
    </w:p>
    <w:p w:rsidR="001B5A86" w:rsidRDefault="001B5A86"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Pr>
          <w:sz w:val="28"/>
          <w:szCs w:val="28"/>
        </w:rPr>
        <w:t>- именными;</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на предъявителя</w:t>
      </w:r>
      <w:r w:rsidR="001B5A86">
        <w:rPr>
          <w:sz w:val="28"/>
          <w:szCs w:val="28"/>
        </w:rPr>
        <w:t>;</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По целям облигационного займа облигации подразделяются на: </w:t>
      </w:r>
    </w:p>
    <w:p w:rsidR="001B5A86"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обычные; </w:t>
      </w:r>
    </w:p>
    <w:p w:rsidR="001B5A86"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целевые</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По способу размещения различают: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свободно размещаемые облигационные займы;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займы, предполагающие принудительный порядок размещения.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В зависимости от формы, в которой возмещается позаимствованная сумма, облигации делятся на: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с возмещением в денежной форме;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натуральные, погашаемые в натуре</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В зависимости от того, какие выплаты производятся эмитентом по облигационному займу, различают: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по которым производится только выплата процентов, а капитал не возвращается;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по которым лишь возвращается капитал по номинальной стоимости, но не выплачиваются проценты (так называемые облигации с нулевым купоном);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по которым проценты не выплачиваются до момента погашения облигации, а при погашении инвестор получает номинальную стоимость облигации и совокупный процентный доход;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по которым возвращается капитал по номинальной стоимости, а выплата процентов не гарантируется и находится в прямой зависимости от результатов деятельности компании.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дающие право их владельцам на получение периодически выплачиваемого фиксированного дохода и номинальной стоимости облигации в будущем, при ее погашении.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По способам выплаты купонного дохода облигации подразделяются на: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с фиксированной купонной ставкой;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с плавающей купонной ставкой, когда купонная ставка зависит от уровня ссудного процента;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с равномерно возрастающей купонной ставкой по годам займа.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облигации с минимальным или нулевым купоном (мелкопроцентные или беспроцентные облигации). Рыночная цена по таким облигациям устанавливается ниже номинальной, т.е. предполагает скидку</w:t>
      </w:r>
      <w:r w:rsidR="00F342DD">
        <w:rPr>
          <w:sz w:val="28"/>
          <w:szCs w:val="28"/>
        </w:rPr>
        <w:t>;</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с оплатой по выбору;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 облигации смешанного типа. </w:t>
      </w:r>
    </w:p>
    <w:p w:rsidR="003867F5" w:rsidRPr="003867F5"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 xml:space="preserve">По характеру обращения облигации бывают неконвертирумые и конвертируемые, т.е. предоставляющие их владельцу право обменивать их на акции того же эмитента. </w:t>
      </w:r>
    </w:p>
    <w:p w:rsidR="003867F5" w:rsidRPr="00C7570F" w:rsidRDefault="003867F5" w:rsidP="003867F5">
      <w:pPr>
        <w:widowControl w:val="0"/>
        <w:shd w:val="clear" w:color="auto" w:fill="FFFFFF"/>
        <w:tabs>
          <w:tab w:val="left" w:pos="720"/>
          <w:tab w:val="left" w:pos="900"/>
        </w:tabs>
        <w:autoSpaceDE w:val="0"/>
        <w:autoSpaceDN w:val="0"/>
        <w:adjustRightInd w:val="0"/>
        <w:spacing w:line="360" w:lineRule="auto"/>
        <w:ind w:left="540"/>
        <w:jc w:val="both"/>
        <w:rPr>
          <w:sz w:val="28"/>
          <w:szCs w:val="28"/>
        </w:rPr>
      </w:pPr>
      <w:r w:rsidRPr="003867F5">
        <w:rPr>
          <w:sz w:val="28"/>
          <w:szCs w:val="28"/>
        </w:rPr>
        <w:t>Наиболее распространены Государственные краткосрочные бескупонные облигации (ГКО). ГКО выпускаются на срок 3-6-12 месяцев. При первичном размещении ГКО продаются ниже номинала, т.е. с дисконтом. При погашении ГКО инвесторам выплачивается номинальная стоимость и процентный доход.</w:t>
      </w:r>
    </w:p>
    <w:p w:rsidR="003867F5" w:rsidRPr="003867F5" w:rsidRDefault="003867F5" w:rsidP="003867F5">
      <w:pPr>
        <w:widowControl w:val="0"/>
        <w:numPr>
          <w:ilvl w:val="1"/>
          <w:numId w:val="4"/>
        </w:numPr>
        <w:shd w:val="clear" w:color="auto" w:fill="FFFFFF"/>
        <w:tabs>
          <w:tab w:val="left" w:pos="720"/>
        </w:tabs>
        <w:autoSpaceDE w:val="0"/>
        <w:autoSpaceDN w:val="0"/>
        <w:adjustRightInd w:val="0"/>
        <w:spacing w:line="360" w:lineRule="auto"/>
        <w:jc w:val="both"/>
        <w:rPr>
          <w:sz w:val="28"/>
          <w:szCs w:val="28"/>
        </w:rPr>
      </w:pPr>
      <w:r>
        <w:rPr>
          <w:sz w:val="28"/>
          <w:szCs w:val="28"/>
        </w:rPr>
        <w:t xml:space="preserve">Казначейские векселя - </w:t>
      </w:r>
      <w:r w:rsidRPr="003867F5">
        <w:rPr>
          <w:sz w:val="28"/>
          <w:szCs w:val="28"/>
        </w:rPr>
        <w:t xml:space="preserve">Вексель является удобным средством платежа и кредитования. Вексель может быть простым и переводным. </w:t>
      </w:r>
    </w:p>
    <w:p w:rsidR="00C7570F" w:rsidRPr="00C7570F" w:rsidRDefault="003867F5" w:rsidP="00F342DD">
      <w:pPr>
        <w:widowControl w:val="0"/>
        <w:numPr>
          <w:ilvl w:val="1"/>
          <w:numId w:val="4"/>
        </w:numPr>
        <w:shd w:val="clear" w:color="auto" w:fill="FFFFFF"/>
        <w:tabs>
          <w:tab w:val="left" w:pos="720"/>
        </w:tabs>
        <w:autoSpaceDE w:val="0"/>
        <w:autoSpaceDN w:val="0"/>
        <w:adjustRightInd w:val="0"/>
        <w:spacing w:line="360" w:lineRule="auto"/>
        <w:jc w:val="both"/>
        <w:rPr>
          <w:sz w:val="28"/>
          <w:szCs w:val="28"/>
        </w:rPr>
      </w:pPr>
      <w:r>
        <w:rPr>
          <w:sz w:val="28"/>
          <w:szCs w:val="28"/>
        </w:rPr>
        <w:t xml:space="preserve">Казначейские ноты - </w:t>
      </w:r>
      <w:r w:rsidR="00651682">
        <w:rPr>
          <w:sz w:val="28"/>
          <w:szCs w:val="28"/>
        </w:rPr>
        <w:t>в</w:t>
      </w:r>
      <w:r w:rsidR="00651682" w:rsidRPr="00651682">
        <w:rPr>
          <w:sz w:val="28"/>
          <w:szCs w:val="28"/>
        </w:rPr>
        <w:t xml:space="preserve"> качестве среднесрочных обязательств получили распространение казначейские ноты. </w:t>
      </w:r>
    </w:p>
    <w:p w:rsidR="00C7570F" w:rsidRPr="00C7570F" w:rsidRDefault="003867F5" w:rsidP="00651682">
      <w:pPr>
        <w:widowControl w:val="0"/>
        <w:numPr>
          <w:ilvl w:val="1"/>
          <w:numId w:val="4"/>
        </w:numPr>
        <w:shd w:val="clear" w:color="auto" w:fill="FFFFFF"/>
        <w:tabs>
          <w:tab w:val="left" w:pos="720"/>
        </w:tabs>
        <w:autoSpaceDE w:val="0"/>
        <w:autoSpaceDN w:val="0"/>
        <w:adjustRightInd w:val="0"/>
        <w:spacing w:line="360" w:lineRule="auto"/>
        <w:jc w:val="both"/>
        <w:rPr>
          <w:sz w:val="28"/>
          <w:szCs w:val="28"/>
        </w:rPr>
      </w:pPr>
      <w:r>
        <w:rPr>
          <w:sz w:val="28"/>
          <w:szCs w:val="28"/>
        </w:rPr>
        <w:t xml:space="preserve">Муниципальные облигации - </w:t>
      </w:r>
      <w:r w:rsidR="00C7570F" w:rsidRPr="00C7570F">
        <w:rPr>
          <w:sz w:val="28"/>
          <w:szCs w:val="28"/>
        </w:rPr>
        <w:t xml:space="preserve"> </w:t>
      </w:r>
      <w:r w:rsidR="00651682">
        <w:rPr>
          <w:sz w:val="28"/>
          <w:szCs w:val="28"/>
        </w:rPr>
        <w:t>д</w:t>
      </w:r>
      <w:r w:rsidR="00651682" w:rsidRPr="00651682">
        <w:rPr>
          <w:sz w:val="28"/>
          <w:szCs w:val="28"/>
        </w:rPr>
        <w:t>анные облигации могут быть выпущены банками общенационального масштаба (Сбербанк, Российский кредит)</w:t>
      </w:r>
      <w:r w:rsidR="00FD3202">
        <w:rPr>
          <w:sz w:val="28"/>
          <w:szCs w:val="28"/>
        </w:rPr>
        <w:t>.</w:t>
      </w:r>
      <w:r w:rsidR="00651682" w:rsidRPr="00651682">
        <w:rPr>
          <w:sz w:val="28"/>
          <w:szCs w:val="28"/>
        </w:rPr>
        <w:t>предприятиями,</w:t>
      </w:r>
      <w:r w:rsidR="00F342DD">
        <w:rPr>
          <w:sz w:val="28"/>
          <w:szCs w:val="28"/>
        </w:rPr>
        <w:t xml:space="preserve"> либо местными администрациями;</w:t>
      </w:r>
    </w:p>
    <w:p w:rsidR="00651682" w:rsidRPr="00F342DD" w:rsidRDefault="003867F5" w:rsidP="00F342DD">
      <w:pPr>
        <w:widowControl w:val="0"/>
        <w:numPr>
          <w:ilvl w:val="1"/>
          <w:numId w:val="4"/>
        </w:numPr>
        <w:shd w:val="clear" w:color="auto" w:fill="FFFFFF"/>
        <w:tabs>
          <w:tab w:val="left" w:pos="720"/>
        </w:tabs>
        <w:autoSpaceDE w:val="0"/>
        <w:autoSpaceDN w:val="0"/>
        <w:adjustRightInd w:val="0"/>
        <w:spacing w:line="360" w:lineRule="auto"/>
        <w:jc w:val="both"/>
        <w:rPr>
          <w:sz w:val="28"/>
          <w:szCs w:val="28"/>
        </w:rPr>
      </w:pPr>
      <w:r w:rsidRPr="00F342DD">
        <w:rPr>
          <w:sz w:val="28"/>
          <w:szCs w:val="28"/>
        </w:rPr>
        <w:t xml:space="preserve">Сберегательные облигации - </w:t>
      </w:r>
      <w:r w:rsidR="00651682" w:rsidRPr="00F342DD">
        <w:rPr>
          <w:sz w:val="28"/>
          <w:szCs w:val="28"/>
        </w:rPr>
        <w:t>вид государственных обязательств – годовые облигации сберегательного займа</w:t>
      </w:r>
    </w:p>
    <w:p w:rsidR="00F342DD" w:rsidRDefault="00651682" w:rsidP="00651682">
      <w:pPr>
        <w:pStyle w:val="a4"/>
        <w:numPr>
          <w:ilvl w:val="2"/>
          <w:numId w:val="4"/>
        </w:numPr>
        <w:tabs>
          <w:tab w:val="clear" w:pos="2880"/>
          <w:tab w:val="num" w:pos="180"/>
        </w:tabs>
        <w:spacing w:line="360" w:lineRule="auto"/>
        <w:ind w:left="0" w:firstLine="0"/>
        <w:jc w:val="both"/>
        <w:rPr>
          <w:sz w:val="28"/>
          <w:szCs w:val="28"/>
        </w:rPr>
      </w:pPr>
      <w:r w:rsidRPr="00651682">
        <w:rPr>
          <w:sz w:val="28"/>
          <w:szCs w:val="28"/>
        </w:rPr>
        <w:t>Акции - эмиссионная ценная бумага, закрепляющая права ее держателя (акционера) на получение части прибыли акционерного общества в виде дивидендов, на участие в управлении и на часть имущества, остающегося после его ликвидации.</w:t>
      </w:r>
    </w:p>
    <w:p w:rsidR="00651682" w:rsidRDefault="00651682" w:rsidP="00F342DD">
      <w:pPr>
        <w:pStyle w:val="a4"/>
        <w:spacing w:line="360" w:lineRule="auto"/>
        <w:jc w:val="both"/>
        <w:rPr>
          <w:sz w:val="28"/>
          <w:szCs w:val="28"/>
        </w:rPr>
      </w:pPr>
      <w:r w:rsidRPr="00651682">
        <w:rPr>
          <w:sz w:val="28"/>
          <w:szCs w:val="28"/>
        </w:rPr>
        <w:t xml:space="preserve">В зависимости от порядка регистрации и передачи акции и облигации подразделяются на именные и на предъявителя. </w:t>
      </w:r>
    </w:p>
    <w:p w:rsidR="00651682" w:rsidRPr="00651682" w:rsidRDefault="00651682" w:rsidP="00651682">
      <w:pPr>
        <w:pStyle w:val="a4"/>
        <w:spacing w:line="360" w:lineRule="auto"/>
        <w:ind w:firstLine="708"/>
        <w:jc w:val="both"/>
        <w:rPr>
          <w:sz w:val="28"/>
          <w:szCs w:val="28"/>
        </w:rPr>
      </w:pPr>
      <w:r w:rsidRPr="00651682">
        <w:rPr>
          <w:sz w:val="28"/>
          <w:szCs w:val="28"/>
        </w:rPr>
        <w:t xml:space="preserve">По праву голоса различают акции голосующие и ограниченные. </w:t>
      </w:r>
    </w:p>
    <w:p w:rsidR="00C7570F" w:rsidRPr="00C7570F" w:rsidRDefault="001549A4" w:rsidP="001549A4">
      <w:pPr>
        <w:widowControl w:val="0"/>
        <w:numPr>
          <w:ilvl w:val="0"/>
          <w:numId w:val="4"/>
        </w:numPr>
        <w:shd w:val="clear" w:color="auto" w:fill="FFFFFF"/>
        <w:tabs>
          <w:tab w:val="left" w:pos="180"/>
        </w:tabs>
        <w:autoSpaceDE w:val="0"/>
        <w:autoSpaceDN w:val="0"/>
        <w:adjustRightInd w:val="0"/>
        <w:spacing w:line="360" w:lineRule="auto"/>
        <w:ind w:left="0" w:firstLine="0"/>
        <w:jc w:val="both"/>
        <w:rPr>
          <w:sz w:val="28"/>
          <w:szCs w:val="28"/>
        </w:rPr>
      </w:pPr>
      <w:r>
        <w:rPr>
          <w:sz w:val="28"/>
          <w:szCs w:val="28"/>
        </w:rPr>
        <w:t xml:space="preserve"> </w:t>
      </w:r>
      <w:r w:rsidR="001B5A86">
        <w:rPr>
          <w:sz w:val="28"/>
          <w:szCs w:val="28"/>
        </w:rPr>
        <w:t xml:space="preserve">Частные облигации - </w:t>
      </w:r>
      <w:r w:rsidR="00C7570F" w:rsidRPr="00C7570F">
        <w:rPr>
          <w:sz w:val="28"/>
          <w:szCs w:val="28"/>
        </w:rPr>
        <w:t xml:space="preserve"> </w:t>
      </w:r>
      <w:r w:rsidR="001B5A86">
        <w:rPr>
          <w:sz w:val="28"/>
          <w:szCs w:val="28"/>
        </w:rPr>
        <w:t>м</w:t>
      </w:r>
      <w:r w:rsidR="001B5A86" w:rsidRPr="001B5A86">
        <w:rPr>
          <w:sz w:val="28"/>
          <w:szCs w:val="28"/>
        </w:rPr>
        <w:t xml:space="preserve">ногие ценные бумаги выпускаются частными компаниями или физическими лицами и потому получили название частных (коммерческих). </w:t>
      </w:r>
    </w:p>
    <w:p w:rsidR="00C7570F" w:rsidRPr="00C7570F" w:rsidRDefault="001549A4" w:rsidP="001549A4">
      <w:pPr>
        <w:widowControl w:val="0"/>
        <w:numPr>
          <w:ilvl w:val="0"/>
          <w:numId w:val="4"/>
        </w:numPr>
        <w:shd w:val="clear" w:color="auto" w:fill="FFFFFF"/>
        <w:tabs>
          <w:tab w:val="left" w:pos="180"/>
        </w:tabs>
        <w:autoSpaceDE w:val="0"/>
        <w:autoSpaceDN w:val="0"/>
        <w:adjustRightInd w:val="0"/>
        <w:spacing w:line="360" w:lineRule="auto"/>
        <w:ind w:left="0" w:firstLine="0"/>
        <w:jc w:val="both"/>
        <w:rPr>
          <w:sz w:val="28"/>
          <w:szCs w:val="28"/>
        </w:rPr>
      </w:pPr>
      <w:r>
        <w:rPr>
          <w:sz w:val="28"/>
          <w:szCs w:val="28"/>
        </w:rPr>
        <w:t xml:space="preserve"> </w:t>
      </w:r>
      <w:r w:rsidR="001B5A86">
        <w:rPr>
          <w:sz w:val="28"/>
          <w:szCs w:val="28"/>
        </w:rPr>
        <w:t>Полуценные бумаги - к</w:t>
      </w:r>
      <w:r w:rsidR="001B5A86" w:rsidRPr="001B5A86">
        <w:rPr>
          <w:sz w:val="28"/>
          <w:szCs w:val="28"/>
        </w:rPr>
        <w:t xml:space="preserve"> ним относятся сберегательные, депозитные, инвестиционные сертификаты, векселя, чеки банка, ренты. Они носят вторичный, производный характер по отношению к акциям и облигациям.</w:t>
      </w:r>
    </w:p>
    <w:p w:rsidR="00C7570F" w:rsidRDefault="001549A4" w:rsidP="001549A4">
      <w:pPr>
        <w:widowControl w:val="0"/>
        <w:numPr>
          <w:ilvl w:val="0"/>
          <w:numId w:val="4"/>
        </w:numPr>
        <w:shd w:val="clear" w:color="auto" w:fill="FFFFFF"/>
        <w:tabs>
          <w:tab w:val="left" w:pos="180"/>
        </w:tabs>
        <w:autoSpaceDE w:val="0"/>
        <w:autoSpaceDN w:val="0"/>
        <w:adjustRightInd w:val="0"/>
        <w:spacing w:line="360" w:lineRule="auto"/>
        <w:ind w:left="0" w:firstLine="0"/>
        <w:jc w:val="both"/>
        <w:rPr>
          <w:sz w:val="28"/>
          <w:szCs w:val="28"/>
        </w:rPr>
      </w:pPr>
      <w:r>
        <w:rPr>
          <w:sz w:val="28"/>
          <w:szCs w:val="28"/>
        </w:rPr>
        <w:t xml:space="preserve"> </w:t>
      </w:r>
      <w:r w:rsidR="00C7570F" w:rsidRPr="00C7570F">
        <w:rPr>
          <w:sz w:val="28"/>
          <w:szCs w:val="28"/>
        </w:rPr>
        <w:t xml:space="preserve">Международные ценные бумаги. </w:t>
      </w:r>
    </w:p>
    <w:p w:rsidR="00274008" w:rsidRPr="00C7570F" w:rsidRDefault="00274008" w:rsidP="00274008">
      <w:pPr>
        <w:widowControl w:val="0"/>
        <w:shd w:val="clear" w:color="auto" w:fill="FFFFFF"/>
        <w:tabs>
          <w:tab w:val="left" w:pos="180"/>
        </w:tabs>
        <w:autoSpaceDE w:val="0"/>
        <w:autoSpaceDN w:val="0"/>
        <w:adjustRightInd w:val="0"/>
        <w:spacing w:line="360" w:lineRule="auto"/>
        <w:jc w:val="both"/>
        <w:rPr>
          <w:sz w:val="28"/>
          <w:szCs w:val="28"/>
        </w:rPr>
      </w:pPr>
    </w:p>
    <w:p w:rsidR="00DD1BF8" w:rsidRPr="00453014" w:rsidRDefault="00DD1BF8" w:rsidP="00DD1BF8">
      <w:pPr>
        <w:widowControl w:val="0"/>
        <w:numPr>
          <w:ilvl w:val="0"/>
          <w:numId w:val="1"/>
        </w:numPr>
        <w:shd w:val="clear" w:color="auto" w:fill="FFFFFF"/>
        <w:tabs>
          <w:tab w:val="left" w:pos="907"/>
        </w:tabs>
        <w:autoSpaceDE w:val="0"/>
        <w:autoSpaceDN w:val="0"/>
        <w:adjustRightInd w:val="0"/>
        <w:spacing w:line="360" w:lineRule="auto"/>
        <w:ind w:right="19" w:firstLine="466"/>
        <w:jc w:val="both"/>
        <w:rPr>
          <w:spacing w:val="-7"/>
          <w:sz w:val="28"/>
          <w:szCs w:val="28"/>
        </w:rPr>
      </w:pPr>
      <w:r w:rsidRPr="00426EFE">
        <w:rPr>
          <w:sz w:val="28"/>
          <w:szCs w:val="28"/>
        </w:rPr>
        <w:t>Проанализировать состояние рынка ценных бумаг в России в 2000-2004 года.</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Pr>
          <w:spacing w:val="-7"/>
          <w:sz w:val="28"/>
          <w:szCs w:val="28"/>
        </w:rPr>
        <w:tab/>
      </w:r>
      <w:r w:rsidRPr="00072FE2">
        <w:rPr>
          <w:spacing w:val="-7"/>
          <w:sz w:val="28"/>
          <w:szCs w:val="28"/>
        </w:rPr>
        <w:t>После динамичного подъема развитие финансового рынка в 2004 году несколько замедлилось, но в целом темпы его развития продолжали опережать динамику важнейших макроэкономических показателей, в том числе динамику валового внутреннего продукта. Впервые в 2004 году более четко проявилось различие между разными секторами финансового рынка по темпам роста. Объемы рынка корпоративных облигаций и рынка услуг управляющих компаний паевых инвестиционных фондов увеличивались значительно быстрее общеэкономической динамики</w:t>
      </w:r>
      <w:r w:rsidR="003A1AB6">
        <w:rPr>
          <w:spacing w:val="-7"/>
          <w:sz w:val="28"/>
          <w:szCs w:val="28"/>
        </w:rPr>
        <w:t xml:space="preserve">. </w:t>
      </w:r>
      <w:r w:rsidRPr="00072FE2">
        <w:rPr>
          <w:spacing w:val="-7"/>
          <w:sz w:val="28"/>
          <w:szCs w:val="28"/>
        </w:rPr>
        <w:t>Повышение уровня капитализации российских компаний и увеличение страховых премий отставали от динамики валового внутреннего продукта (таблица 1).</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Финансовый рынок стал играть важную роль в аккумулировании и трансформации внутренних сбережений в инвестиции. Объем инвестиций, привлеченных в 2004 году российскими предприятиями на внутренних рынках ценных бумаг (корпоративных облигаций и акций), составил 153 млрд. рублей, что, по предварительным оценкам, составляет 6,6% от объема инвестиций крупных и средних предприятий в основной капитал (Приложение, </w:t>
      </w:r>
      <w:r w:rsidRPr="008E7133">
        <w:rPr>
          <w:spacing w:val="-7"/>
          <w:sz w:val="28"/>
          <w:szCs w:val="28"/>
        </w:rPr>
        <w:t>рис. 1</w:t>
      </w:r>
      <w:r w:rsidRPr="00072FE2">
        <w:rPr>
          <w:spacing w:val="-7"/>
          <w:sz w:val="28"/>
          <w:szCs w:val="28"/>
        </w:rPr>
        <w:t xml:space="preserve">). В том же году на внешних рынках ценных бумаг посредством механизмов долевого и долгового финансирования российские предприятия привлекли 10,2 млрд. долл. инвестиций. В совокупности объем инвестиций, привлеченных российскими предприятиями на внутренних и внешних рынках ценных бумаг, составил 15,5 млрд. долл., что соответствует, по предварительным оценкам, 19,6% от объема инвестиций крупных и средних предприятий в основной капитал (Приложение, </w:t>
      </w:r>
      <w:r w:rsidRPr="008E7133">
        <w:rPr>
          <w:spacing w:val="-7"/>
          <w:sz w:val="28"/>
          <w:szCs w:val="28"/>
        </w:rPr>
        <w:t>рис. 2</w:t>
      </w:r>
      <w:r w:rsidRPr="00072FE2">
        <w:rPr>
          <w:spacing w:val="-7"/>
          <w:sz w:val="28"/>
          <w:szCs w:val="28"/>
        </w:rPr>
        <w:t>).</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Таблица 1</w:t>
      </w:r>
    </w:p>
    <w:p w:rsidR="008E7133"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072FE2">
        <w:rPr>
          <w:spacing w:val="-7"/>
          <w:sz w:val="28"/>
          <w:szCs w:val="28"/>
        </w:rPr>
        <w:t>Соотношение ёмкости отдельных секторов финансового рынка и ВВП, %</w:t>
      </w:r>
    </w:p>
    <w:tbl>
      <w:tblPr>
        <w:tblW w:w="5000" w:type="pct"/>
        <w:tblCellSpacing w:w="0" w:type="dxa"/>
        <w:tblCellMar>
          <w:left w:w="0" w:type="dxa"/>
          <w:right w:w="0" w:type="dxa"/>
        </w:tblCellMar>
        <w:tblLook w:val="0000" w:firstRow="0" w:lastRow="0" w:firstColumn="0" w:lastColumn="0" w:noHBand="0" w:noVBand="0"/>
      </w:tblPr>
      <w:tblGrid>
        <w:gridCol w:w="9355"/>
      </w:tblGrid>
      <w:tr w:rsidR="00072FE2" w:rsidRPr="00072FE2">
        <w:trPr>
          <w:tblCellSpacing w:w="0" w:type="dxa"/>
        </w:trPr>
        <w:tc>
          <w:tcPr>
            <w:tcW w:w="0" w:type="auto"/>
            <w:shd w:val="clear" w:color="auto" w:fill="999999"/>
            <w:vAlign w:val="center"/>
          </w:tcPr>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firstRow="0" w:lastRow="0" w:firstColumn="0" w:lastColumn="0" w:noHBand="0" w:noVBand="0"/>
            </w:tblPr>
            <w:tblGrid>
              <w:gridCol w:w="3097"/>
              <w:gridCol w:w="1229"/>
              <w:gridCol w:w="1395"/>
              <w:gridCol w:w="1229"/>
              <w:gridCol w:w="1215"/>
              <w:gridCol w:w="1180"/>
            </w:tblGrid>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 </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2000 год</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2001 год</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2002 год</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2003 год</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2004 год</w:t>
                  </w:r>
                </w:p>
              </w:tc>
            </w:tr>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Капитализация рынка акций</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17,2</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27,6</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33,7</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44,0</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41,5</w:t>
                  </w:r>
                </w:p>
              </w:tc>
            </w:tr>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Стоимость корпоративных облигаций в обращении</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0,5</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0,8</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1,0</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1,2</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1,6</w:t>
                  </w:r>
                </w:p>
              </w:tc>
            </w:tr>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Стоимость открытых позиций на срочном рынке ценных бумаг</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w:t>
                  </w:r>
                </w:p>
              </w:tc>
            </w:tr>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Страховые премии</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2,3</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3,3</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3,0</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3,3</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2,8 (*)</w:t>
                  </w:r>
                </w:p>
              </w:tc>
            </w:tr>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Пенсионные резервы негосударственных пенсионных фондов</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0,2</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0,4</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0,5</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0,7</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0,7</w:t>
                  </w:r>
                </w:p>
              </w:tc>
            </w:tr>
            <w:tr w:rsidR="00072FE2" w:rsidRPr="00072FE2">
              <w:trPr>
                <w:tblCellSpacing w:w="7" w:type="dxa"/>
              </w:trPr>
              <w:tc>
                <w:tcPr>
                  <w:tcW w:w="3165" w:type="dxa"/>
                  <w:shd w:val="clear" w:color="auto" w:fill="FFFFFF"/>
                </w:tcPr>
                <w:p w:rsidR="00396065" w:rsidRPr="008E7133" w:rsidRDefault="00072FE2" w:rsidP="008E7133">
                  <w:pPr>
                    <w:widowControl w:val="0"/>
                    <w:shd w:val="clear" w:color="auto" w:fill="FFFFFF"/>
                    <w:tabs>
                      <w:tab w:val="left" w:pos="907"/>
                    </w:tabs>
                    <w:autoSpaceDE w:val="0"/>
                    <w:autoSpaceDN w:val="0"/>
                    <w:adjustRightInd w:val="0"/>
                    <w:ind w:right="19"/>
                    <w:jc w:val="both"/>
                    <w:rPr>
                      <w:spacing w:val="-7"/>
                    </w:rPr>
                  </w:pPr>
                  <w:r w:rsidRPr="008E7133">
                    <w:rPr>
                      <w:spacing w:val="-7"/>
                    </w:rPr>
                    <w:t>Чистые активы паевых инвестиционных фондов</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0,1</w:t>
                  </w:r>
                </w:p>
              </w:tc>
              <w:tc>
                <w:tcPr>
                  <w:tcW w:w="144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0,1</w:t>
                  </w:r>
                </w:p>
              </w:tc>
              <w:tc>
                <w:tcPr>
                  <w:tcW w:w="126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0,1</w:t>
                  </w:r>
                </w:p>
              </w:tc>
              <w:tc>
                <w:tcPr>
                  <w:tcW w:w="1245"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0,6</w:t>
                  </w:r>
                </w:p>
              </w:tc>
              <w:tc>
                <w:tcPr>
                  <w:tcW w:w="1200" w:type="dxa"/>
                  <w:shd w:val="clear" w:color="auto" w:fill="FFFFFF"/>
                  <w:vAlign w:val="center"/>
                </w:tcPr>
                <w:p w:rsidR="00396065" w:rsidRPr="00072FE2" w:rsidRDefault="00072FE2" w:rsidP="008E7133">
                  <w:pPr>
                    <w:widowControl w:val="0"/>
                    <w:shd w:val="clear" w:color="auto" w:fill="FFFFFF"/>
                    <w:tabs>
                      <w:tab w:val="left" w:pos="907"/>
                    </w:tabs>
                    <w:autoSpaceDE w:val="0"/>
                    <w:autoSpaceDN w:val="0"/>
                    <w:adjustRightInd w:val="0"/>
                    <w:ind w:right="19"/>
                    <w:jc w:val="center"/>
                    <w:rPr>
                      <w:spacing w:val="-7"/>
                      <w:sz w:val="28"/>
                      <w:szCs w:val="28"/>
                    </w:rPr>
                  </w:pPr>
                  <w:r w:rsidRPr="00072FE2">
                    <w:rPr>
                      <w:spacing w:val="-7"/>
                      <w:sz w:val="28"/>
                      <w:szCs w:val="28"/>
                    </w:rPr>
                    <w:t>0,7</w:t>
                  </w:r>
                </w:p>
              </w:tc>
            </w:tr>
          </w:tbl>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p>
        </w:tc>
      </w:tr>
    </w:tbl>
    <w:p w:rsidR="008E7133" w:rsidRDefault="008E7133"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p>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072FE2">
        <w:rPr>
          <w:spacing w:val="-7"/>
          <w:sz w:val="28"/>
          <w:szCs w:val="28"/>
        </w:rPr>
        <w:t>Рассчитано по данным ФСФР России, Росстрахнадзора, РТС, ММВБ, информационного агентства «CBonds».</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Особенно значительно увеличились инвестиции, привлеченные российскими предприятиями в 2004 году на внутренних рынках. Корпоративных облигаций в 2004 году было размещено на 74% больше, чем в предыдущем году. Объем размещения акций на внутренних рынках с привлечением нового капитала вырос в 2004 году более чем в 20 раз по сравнению с 2003 годом (Приложение, </w:t>
      </w:r>
      <w:r w:rsidRPr="008E7133">
        <w:rPr>
          <w:spacing w:val="-7"/>
          <w:sz w:val="28"/>
          <w:szCs w:val="28"/>
        </w:rPr>
        <w:t>рис. 3</w:t>
      </w:r>
      <w:r w:rsidRPr="00072FE2">
        <w:rPr>
          <w:spacing w:val="-7"/>
          <w:sz w:val="28"/>
          <w:szCs w:val="28"/>
        </w:rPr>
        <w:t>).</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По-прежнему, несмотря на менее благоприятные, чем в предыдущие годы, условия развития, быстро увеличивалась ёмкость всех секторов рынка ценных бумаг (таблица 2).</w:t>
      </w:r>
    </w:p>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072FE2">
        <w:rPr>
          <w:spacing w:val="-7"/>
          <w:sz w:val="28"/>
          <w:szCs w:val="28"/>
        </w:rPr>
        <w:t>Таблица 2</w:t>
      </w:r>
    </w:p>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072FE2">
        <w:rPr>
          <w:spacing w:val="-7"/>
          <w:sz w:val="28"/>
          <w:szCs w:val="28"/>
        </w:rPr>
        <w:t>Ёмкость основных секторов рынка ценных бумаг (млрд. рублей)</w:t>
      </w:r>
    </w:p>
    <w:tbl>
      <w:tblPr>
        <w:tblW w:w="5000" w:type="pct"/>
        <w:tblCellSpacing w:w="0" w:type="dxa"/>
        <w:tblCellMar>
          <w:left w:w="0" w:type="dxa"/>
          <w:right w:w="0" w:type="dxa"/>
        </w:tblCellMar>
        <w:tblLook w:val="0000" w:firstRow="0" w:lastRow="0" w:firstColumn="0" w:lastColumn="0" w:noHBand="0" w:noVBand="0"/>
      </w:tblPr>
      <w:tblGrid>
        <w:gridCol w:w="9355"/>
      </w:tblGrid>
      <w:tr w:rsidR="00072FE2" w:rsidRPr="00072FE2">
        <w:trPr>
          <w:tblCellSpacing w:w="0" w:type="dxa"/>
        </w:trPr>
        <w:tc>
          <w:tcPr>
            <w:tcW w:w="0" w:type="auto"/>
            <w:shd w:val="clear" w:color="auto" w:fill="999999"/>
            <w:vAlign w:val="center"/>
          </w:tcPr>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firstRow="0" w:lastRow="0" w:firstColumn="0" w:lastColumn="0" w:noHBand="0" w:noVBand="0"/>
            </w:tblPr>
            <w:tblGrid>
              <w:gridCol w:w="3001"/>
              <w:gridCol w:w="1249"/>
              <w:gridCol w:w="1407"/>
              <w:gridCol w:w="1249"/>
              <w:gridCol w:w="1236"/>
              <w:gridCol w:w="1203"/>
            </w:tblGrid>
            <w:tr w:rsidR="00072FE2" w:rsidRPr="00072FE2">
              <w:trPr>
                <w:tblCellSpacing w:w="7" w:type="dxa"/>
              </w:trPr>
              <w:tc>
                <w:tcPr>
                  <w:tcW w:w="3165" w:type="dxa"/>
                  <w:shd w:val="clear" w:color="auto" w:fill="FFFFFF"/>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072FE2">
                    <w:rPr>
                      <w:spacing w:val="-7"/>
                      <w:sz w:val="28"/>
                      <w:szCs w:val="28"/>
                    </w:rPr>
                    <w:t> </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31.12.00</w:t>
                  </w:r>
                </w:p>
              </w:tc>
              <w:tc>
                <w:tcPr>
                  <w:tcW w:w="144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31.12.01</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31.12.02</w:t>
                  </w:r>
                </w:p>
              </w:tc>
              <w:tc>
                <w:tcPr>
                  <w:tcW w:w="1245"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31.12.03</w:t>
                  </w:r>
                </w:p>
              </w:tc>
              <w:tc>
                <w:tcPr>
                  <w:tcW w:w="120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31.12.04</w:t>
                  </w:r>
                </w:p>
              </w:tc>
            </w:tr>
            <w:tr w:rsidR="00072FE2" w:rsidRPr="00072FE2">
              <w:trPr>
                <w:tblCellSpacing w:w="7" w:type="dxa"/>
              </w:trPr>
              <w:tc>
                <w:tcPr>
                  <w:tcW w:w="3165" w:type="dxa"/>
                  <w:shd w:val="clear" w:color="auto" w:fill="FFFFFF"/>
                </w:tcPr>
                <w:p w:rsidR="00396065" w:rsidRPr="00072FE2" w:rsidRDefault="00072FE2" w:rsidP="008E7133">
                  <w:pPr>
                    <w:widowControl w:val="0"/>
                    <w:shd w:val="clear" w:color="auto" w:fill="FFFFFF"/>
                    <w:tabs>
                      <w:tab w:val="left" w:pos="907"/>
                    </w:tabs>
                    <w:autoSpaceDE w:val="0"/>
                    <w:autoSpaceDN w:val="0"/>
                    <w:adjustRightInd w:val="0"/>
                    <w:ind w:right="19"/>
                    <w:jc w:val="both"/>
                    <w:rPr>
                      <w:spacing w:val="-7"/>
                    </w:rPr>
                  </w:pPr>
                  <w:r w:rsidRPr="00072FE2">
                    <w:rPr>
                      <w:spacing w:val="-7"/>
                    </w:rPr>
                    <w:t>Капитализация рынка акций</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1 211</w:t>
                  </w:r>
                </w:p>
              </w:tc>
              <w:tc>
                <w:tcPr>
                  <w:tcW w:w="144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2 499</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3 650</w:t>
                  </w:r>
                </w:p>
              </w:tc>
              <w:tc>
                <w:tcPr>
                  <w:tcW w:w="1245"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5 807</w:t>
                  </w:r>
                </w:p>
              </w:tc>
              <w:tc>
                <w:tcPr>
                  <w:tcW w:w="120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6 867</w:t>
                  </w:r>
                </w:p>
              </w:tc>
            </w:tr>
            <w:tr w:rsidR="00072FE2" w:rsidRPr="00072FE2">
              <w:trPr>
                <w:tblCellSpacing w:w="7" w:type="dxa"/>
              </w:trPr>
              <w:tc>
                <w:tcPr>
                  <w:tcW w:w="3165" w:type="dxa"/>
                  <w:shd w:val="clear" w:color="auto" w:fill="FFFFFF"/>
                </w:tcPr>
                <w:p w:rsidR="00396065" w:rsidRPr="00072FE2" w:rsidRDefault="00072FE2" w:rsidP="008E7133">
                  <w:pPr>
                    <w:widowControl w:val="0"/>
                    <w:shd w:val="clear" w:color="auto" w:fill="FFFFFF"/>
                    <w:tabs>
                      <w:tab w:val="left" w:pos="907"/>
                    </w:tabs>
                    <w:autoSpaceDE w:val="0"/>
                    <w:autoSpaceDN w:val="0"/>
                    <w:adjustRightInd w:val="0"/>
                    <w:ind w:right="19"/>
                    <w:jc w:val="both"/>
                    <w:rPr>
                      <w:spacing w:val="-7"/>
                    </w:rPr>
                  </w:pPr>
                  <w:r w:rsidRPr="00072FE2">
                    <w:rPr>
                      <w:spacing w:val="-7"/>
                    </w:rPr>
                    <w:t>Стоимость корпоративных облигаций в обращении</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39</w:t>
                  </w:r>
                </w:p>
              </w:tc>
              <w:tc>
                <w:tcPr>
                  <w:tcW w:w="144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67</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109</w:t>
                  </w:r>
                </w:p>
              </w:tc>
              <w:tc>
                <w:tcPr>
                  <w:tcW w:w="1245"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160</w:t>
                  </w:r>
                </w:p>
              </w:tc>
              <w:tc>
                <w:tcPr>
                  <w:tcW w:w="120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267</w:t>
                  </w:r>
                </w:p>
              </w:tc>
            </w:tr>
            <w:tr w:rsidR="00072FE2" w:rsidRPr="00072FE2">
              <w:trPr>
                <w:tblCellSpacing w:w="7" w:type="dxa"/>
              </w:trPr>
              <w:tc>
                <w:tcPr>
                  <w:tcW w:w="3165" w:type="dxa"/>
                  <w:shd w:val="clear" w:color="auto" w:fill="FFFFFF"/>
                </w:tcPr>
                <w:p w:rsidR="00396065" w:rsidRPr="00072FE2" w:rsidRDefault="00072FE2" w:rsidP="008E7133">
                  <w:pPr>
                    <w:widowControl w:val="0"/>
                    <w:shd w:val="clear" w:color="auto" w:fill="FFFFFF"/>
                    <w:tabs>
                      <w:tab w:val="left" w:pos="907"/>
                    </w:tabs>
                    <w:autoSpaceDE w:val="0"/>
                    <w:autoSpaceDN w:val="0"/>
                    <w:adjustRightInd w:val="0"/>
                    <w:ind w:right="19"/>
                    <w:jc w:val="both"/>
                    <w:rPr>
                      <w:spacing w:val="-7"/>
                    </w:rPr>
                  </w:pPr>
                  <w:r w:rsidRPr="00072FE2">
                    <w:rPr>
                      <w:spacing w:val="-7"/>
                    </w:rPr>
                    <w:t>Стоимость открытых позиций на срочном рынке ценных бумаг</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0,0</w:t>
                  </w:r>
                </w:p>
              </w:tc>
              <w:tc>
                <w:tcPr>
                  <w:tcW w:w="144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0,5</w:t>
                  </w:r>
                </w:p>
              </w:tc>
              <w:tc>
                <w:tcPr>
                  <w:tcW w:w="126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1,2</w:t>
                  </w:r>
                </w:p>
              </w:tc>
              <w:tc>
                <w:tcPr>
                  <w:tcW w:w="1245"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2,2</w:t>
                  </w:r>
                </w:p>
              </w:tc>
              <w:tc>
                <w:tcPr>
                  <w:tcW w:w="1200" w:type="dxa"/>
                  <w:shd w:val="clear" w:color="auto" w:fill="FFFFFF"/>
                  <w:vAlign w:val="center"/>
                </w:tcPr>
                <w:p w:rsidR="00396065" w:rsidRPr="00072FE2" w:rsidRDefault="00072FE2" w:rsidP="00072FE2">
                  <w:pPr>
                    <w:widowControl w:val="0"/>
                    <w:shd w:val="clear" w:color="auto" w:fill="FFFFFF"/>
                    <w:tabs>
                      <w:tab w:val="left" w:pos="907"/>
                    </w:tabs>
                    <w:autoSpaceDE w:val="0"/>
                    <w:autoSpaceDN w:val="0"/>
                    <w:adjustRightInd w:val="0"/>
                    <w:spacing w:line="360" w:lineRule="auto"/>
                    <w:ind w:right="19"/>
                    <w:jc w:val="center"/>
                    <w:rPr>
                      <w:spacing w:val="-7"/>
                      <w:sz w:val="28"/>
                      <w:szCs w:val="28"/>
                    </w:rPr>
                  </w:pPr>
                  <w:r w:rsidRPr="00072FE2">
                    <w:rPr>
                      <w:spacing w:val="-7"/>
                      <w:sz w:val="28"/>
                      <w:szCs w:val="28"/>
                    </w:rPr>
                    <w:t>7,9</w:t>
                  </w:r>
                </w:p>
              </w:tc>
            </w:tr>
          </w:tbl>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p>
        </w:tc>
      </w:tr>
    </w:tbl>
    <w:p w:rsidR="008E7133" w:rsidRDefault="008E7133"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p>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072FE2">
        <w:rPr>
          <w:spacing w:val="-7"/>
          <w:sz w:val="28"/>
          <w:szCs w:val="28"/>
        </w:rPr>
        <w:t>Рассчитано по данным РТС, ММВБ, информационного агентства «CBonds».</w:t>
      </w:r>
    </w:p>
    <w:p w:rsidR="00072FE2" w:rsidRPr="008E7133"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r w:rsidRPr="008E7133">
        <w:rPr>
          <w:bCs/>
          <w:spacing w:val="-7"/>
          <w:sz w:val="28"/>
          <w:szCs w:val="28"/>
        </w:rPr>
        <w:t>Акции.</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Индексы рынка акций в 2004 году продемонстрировали относительно низкую (в сравнении с 2001 – 2003 гг.) динамику. Индекс РТС увеличился по сравнению с концом 2003 года на 8,3%, индекс ММВБ – на 7,3%. Вместе с тем, национальная капитализация рынка акций увеличилась на 18,3% в рублевом выражении (в долларовом выражении – на 25,5%).</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Включение в перечень торгуемых новых акций позволило существенно увеличить список акций, представляющих интерес для инвесторов. В течение 2004 года на организованном рынке появились акции открытых акционерных обществ «ИРКУТ», «Калина», «Седьмой континент», «АФК «Система», «НОВАТЭК», «Новолипецкий металлургический комбинат» и другие. Многие из этих акций уже обрели определенную ликвидность. Одновременно фактически ушли с рынка акции таких крупных компаний, как ЮКОС и Мосэнерго. </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Объем торговли акциями в 2004 году увеличился на 45 – 50% (Приложение, </w:t>
      </w:r>
      <w:r w:rsidRPr="008E7133">
        <w:rPr>
          <w:spacing w:val="-7"/>
          <w:sz w:val="28"/>
          <w:szCs w:val="28"/>
        </w:rPr>
        <w:t>рис. 4</w:t>
      </w:r>
      <w:r w:rsidRPr="00072FE2">
        <w:rPr>
          <w:spacing w:val="-7"/>
          <w:sz w:val="28"/>
          <w:szCs w:val="28"/>
        </w:rPr>
        <w:t>). Опережающий рост объемов торговли акциями по сравнению с капитализацией рынка свидетельствовал о повышении ликвидности рынка акций. Однако по уровню ликвидности российский рынок акций сильно уступал не только большинству развитых рынков, но некоторым развивающимся рынкам. Другая причина – нежелание мажоритарных акционеров терять полный контроль над предприятием в условиях, когда вопросы недружественного поглощения законодательно не отрегулированы.</w:t>
      </w:r>
    </w:p>
    <w:p w:rsidR="00072FE2" w:rsidRPr="008E7133"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8E7133">
        <w:rPr>
          <w:bCs/>
          <w:spacing w:val="-7"/>
          <w:sz w:val="28"/>
          <w:szCs w:val="28"/>
        </w:rPr>
        <w:t>Облигации.</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Выход с первичным размещением акций сдерживается также ожидаемым ростом курсовой стоимости активов российских компаний, что делает долевое финансирование довольно дорогим мероприятием по сравнению с долговым финансированием. По этой причине сохранился динамичный рост рынка корпоративных облигаций. </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Рынок корпоративных облигаций в России стал активно развиваться лишь в 2001 году. Буквально за несколько лет этот сегмент финансового рынка стал значимым источником привлечения финансовых инвестиций для сотен российских компаний. Однако в сопоставлении с аналогичными рынками других стран видно, что ёмкость этого сегмента финансового рынка пока невелика. </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2004 год высветил такую проблему рынка корпоративных облигаций, как дестабилизирующий фактор присутствия на рынке в качестве эмитентов низко надежных коммерческих банков. Все случаи технических дефолтов, которые были зафиксированы на рынке в течение 2004 года, были связаны исключительно с коммерческими банками. </w:t>
      </w:r>
    </w:p>
    <w:p w:rsidR="00072FE2" w:rsidRPr="008E7133"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8E7133">
        <w:rPr>
          <w:bCs/>
          <w:spacing w:val="-7"/>
          <w:sz w:val="28"/>
          <w:szCs w:val="28"/>
        </w:rPr>
        <w:t>Рынок пенсионных накоплений.</w:t>
      </w:r>
    </w:p>
    <w:p w:rsidR="00072FE2" w:rsidRP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В 2004 году завершилось в основном формирование нормативно-правовой базы пенсионной реформы, был определен круг субъектов рынка пенсионных накоплений, проведены основные организационные мероприятия по обеспечению реализации права выбора застрахованными лицами в отношении управления пенсионными накоплениями. </w:t>
      </w:r>
    </w:p>
    <w:p w:rsidR="00072FE2" w:rsidRDefault="00072FE2" w:rsidP="00396065">
      <w:pPr>
        <w:widowControl w:val="0"/>
        <w:shd w:val="clear" w:color="auto" w:fill="FFFFFF"/>
        <w:tabs>
          <w:tab w:val="left" w:pos="907"/>
        </w:tabs>
        <w:autoSpaceDE w:val="0"/>
        <w:autoSpaceDN w:val="0"/>
        <w:adjustRightInd w:val="0"/>
        <w:spacing w:line="360" w:lineRule="auto"/>
        <w:ind w:right="17" w:firstLine="851"/>
        <w:jc w:val="both"/>
        <w:rPr>
          <w:spacing w:val="-7"/>
          <w:sz w:val="28"/>
          <w:szCs w:val="28"/>
        </w:rPr>
      </w:pPr>
      <w:r w:rsidRPr="00072FE2">
        <w:rPr>
          <w:spacing w:val="-7"/>
          <w:sz w:val="28"/>
          <w:szCs w:val="28"/>
        </w:rPr>
        <w:t xml:space="preserve">В 2002 – 2003 гг. объем средств пенсионных накоплений, аккумулированных и инвестированных Пенсионным фондом Российской Федерации в государственные облигации Российской Федерации, можно оценить в 99 млрд. рублей. Кроме того, в государственные облигации были инвестированы поступившие в </w:t>
      </w:r>
      <w:smartTag w:uri="urn:schemas-microsoft-com:office:smarttags" w:element="metricconverter">
        <w:smartTagPr>
          <w:attr w:name="ProductID" w:val="2004 г"/>
        </w:smartTagPr>
        <w:r w:rsidRPr="00072FE2">
          <w:rPr>
            <w:spacing w:val="-7"/>
            <w:sz w:val="28"/>
            <w:szCs w:val="28"/>
          </w:rPr>
          <w:t>2004 г</w:t>
        </w:r>
      </w:smartTag>
      <w:r w:rsidRPr="00072FE2">
        <w:rPr>
          <w:spacing w:val="-7"/>
          <w:sz w:val="28"/>
          <w:szCs w:val="28"/>
        </w:rPr>
        <w:t>. пенсионные накопления в размере 15 млрд. рублей. С учетом того, что объем рынка ГКО-ОФЗ составляет 460,7 млрд. руб., нетрудно видеть, что эти средства в немалой степени способствовали снижению процентных ставок по государственному долгу. В конце марта 2004 года средства в размере 47,3 млрд. руб. были переданы в управляющие компании. Таким образом, выстроенная система инвестирования пенсионных накоплений пока не позволила профинансировать этими средствами инвестиции промышленных компаний, пенсионные накопления не приняли участие в финансировании экономического роста страны.</w:t>
      </w:r>
    </w:p>
    <w:p w:rsidR="00072FE2" w:rsidRPr="00072FE2" w:rsidRDefault="00072FE2" w:rsidP="00072FE2">
      <w:pPr>
        <w:widowControl w:val="0"/>
        <w:shd w:val="clear" w:color="auto" w:fill="FFFFFF"/>
        <w:tabs>
          <w:tab w:val="left" w:pos="907"/>
        </w:tabs>
        <w:autoSpaceDE w:val="0"/>
        <w:autoSpaceDN w:val="0"/>
        <w:adjustRightInd w:val="0"/>
        <w:spacing w:line="360" w:lineRule="auto"/>
        <w:ind w:right="19"/>
        <w:jc w:val="both"/>
        <w:rPr>
          <w:spacing w:val="-7"/>
          <w:sz w:val="28"/>
          <w:szCs w:val="28"/>
        </w:rPr>
      </w:pPr>
    </w:p>
    <w:p w:rsidR="00DD1BF8" w:rsidRPr="00F601E3" w:rsidRDefault="00072FE2" w:rsidP="00072FE2">
      <w:pPr>
        <w:widowControl w:val="0"/>
        <w:shd w:val="clear" w:color="auto" w:fill="FFFFFF"/>
        <w:tabs>
          <w:tab w:val="left" w:pos="907"/>
        </w:tabs>
        <w:autoSpaceDE w:val="0"/>
        <w:autoSpaceDN w:val="0"/>
        <w:adjustRightInd w:val="0"/>
        <w:spacing w:line="360" w:lineRule="auto"/>
        <w:ind w:right="19"/>
        <w:jc w:val="both"/>
        <w:rPr>
          <w:spacing w:val="-6"/>
          <w:sz w:val="28"/>
          <w:szCs w:val="28"/>
        </w:rPr>
      </w:pPr>
      <w:r>
        <w:rPr>
          <w:spacing w:val="-7"/>
          <w:sz w:val="28"/>
          <w:szCs w:val="28"/>
        </w:rPr>
        <w:t>3.</w:t>
      </w:r>
      <w:r w:rsidR="00DD1BF8" w:rsidRPr="00F601E3">
        <w:rPr>
          <w:spacing w:val="-1"/>
          <w:sz w:val="28"/>
          <w:szCs w:val="28"/>
        </w:rPr>
        <w:t>Словарь терминов.</w:t>
      </w:r>
    </w:p>
    <w:p w:rsidR="009C057F" w:rsidRPr="00F601E3" w:rsidRDefault="009C057F" w:rsidP="00F601E3">
      <w:pPr>
        <w:spacing w:line="360" w:lineRule="auto"/>
        <w:ind w:firstLineChars="851" w:firstLine="2383"/>
        <w:jc w:val="both"/>
        <w:rPr>
          <w:sz w:val="28"/>
          <w:szCs w:val="28"/>
        </w:rPr>
      </w:pPr>
      <w:r w:rsidRPr="00F601E3">
        <w:rPr>
          <w:sz w:val="28"/>
          <w:szCs w:val="28"/>
        </w:rPr>
        <w:t>Финансовая система - сеть финансовых институтов и рынков, оперирующих различными финансовыми инструментами, с помощью которых осуществляются все действия с финансовыми ресурсами: оборот денежной массы, кредитование и заимствование финансовых средств, внешнеэкономическая деятельность.</w:t>
      </w:r>
    </w:p>
    <w:p w:rsidR="009C057F" w:rsidRPr="00F601E3" w:rsidRDefault="009C057F" w:rsidP="00F601E3">
      <w:pPr>
        <w:spacing w:line="360" w:lineRule="auto"/>
        <w:ind w:firstLineChars="851" w:firstLine="2383"/>
        <w:jc w:val="both"/>
        <w:rPr>
          <w:sz w:val="28"/>
          <w:szCs w:val="28"/>
        </w:rPr>
      </w:pPr>
      <w:r w:rsidRPr="00F601E3">
        <w:rPr>
          <w:sz w:val="28"/>
          <w:szCs w:val="28"/>
        </w:rPr>
        <w:t>Субсидия - в РФ - бюджетные средства, предоставляемые бюджету другого уровня бюджетной системы РФ, физическому или юридическому лицу на условиях долевого финансирования целевых расходов.</w:t>
      </w:r>
    </w:p>
    <w:p w:rsidR="009C057F" w:rsidRPr="00F601E3" w:rsidRDefault="009C057F" w:rsidP="00F601E3">
      <w:pPr>
        <w:spacing w:line="360" w:lineRule="auto"/>
        <w:ind w:firstLineChars="851" w:firstLine="2383"/>
        <w:jc w:val="both"/>
        <w:rPr>
          <w:sz w:val="28"/>
          <w:szCs w:val="28"/>
        </w:rPr>
      </w:pPr>
      <w:r w:rsidRPr="00F601E3">
        <w:rPr>
          <w:sz w:val="28"/>
          <w:szCs w:val="28"/>
        </w:rPr>
        <w:t xml:space="preserve">Инвестиции - с точки зрения страны в целом - вложения в создание нового или возмещение изношенного произведенного, человеческого или природного капитала. </w:t>
      </w:r>
    </w:p>
    <w:p w:rsidR="00072FE2" w:rsidRPr="00072FE2" w:rsidRDefault="00072FE2" w:rsidP="00072FE2">
      <w:pPr>
        <w:spacing w:line="360" w:lineRule="auto"/>
        <w:ind w:firstLine="567"/>
        <w:jc w:val="both"/>
        <w:rPr>
          <w:sz w:val="28"/>
          <w:szCs w:val="28"/>
        </w:rPr>
      </w:pPr>
      <w:r w:rsidRPr="00072FE2">
        <w:rPr>
          <w:sz w:val="28"/>
          <w:szCs w:val="28"/>
        </w:rPr>
        <w:t>Финансы – это система денежных отношений в обществе связанная с формированием и использованием денежных фондов при обороте денежных средств.</w:t>
      </w:r>
    </w:p>
    <w:p w:rsidR="009C057F" w:rsidRPr="00F601E3" w:rsidRDefault="009C057F" w:rsidP="00AF56EA">
      <w:pPr>
        <w:spacing w:line="360" w:lineRule="auto"/>
        <w:ind w:firstLineChars="851" w:firstLine="2383"/>
        <w:jc w:val="both"/>
        <w:rPr>
          <w:sz w:val="28"/>
          <w:szCs w:val="28"/>
        </w:rPr>
      </w:pPr>
      <w:r w:rsidRPr="00F601E3">
        <w:rPr>
          <w:sz w:val="28"/>
          <w:szCs w:val="28"/>
        </w:rPr>
        <w:t>Эмитент - организация, выпустившая ценные бумаги для финансирования</w:t>
      </w:r>
      <w:r w:rsidR="00AF56EA">
        <w:rPr>
          <w:sz w:val="28"/>
          <w:szCs w:val="28"/>
        </w:rPr>
        <w:t xml:space="preserve"> своей деятельности и развития или </w:t>
      </w:r>
      <w:r w:rsidRPr="00F601E3">
        <w:rPr>
          <w:sz w:val="28"/>
          <w:szCs w:val="28"/>
        </w:rPr>
        <w:t>юридическое лицо, органы исполнительной власти или органы местного самоуправления, несущие от своего имени обязательства перед владельцами ценных бумаг по осуществлению прав, закрепленных этими ценными бумагами.</w:t>
      </w:r>
    </w:p>
    <w:p w:rsidR="009C057F" w:rsidRPr="00F601E3" w:rsidRDefault="009C057F" w:rsidP="00F601E3">
      <w:pPr>
        <w:spacing w:line="360" w:lineRule="auto"/>
        <w:ind w:firstLineChars="851" w:firstLine="2383"/>
        <w:jc w:val="both"/>
        <w:rPr>
          <w:sz w:val="28"/>
          <w:szCs w:val="28"/>
        </w:rPr>
      </w:pPr>
      <w:r w:rsidRPr="00F601E3">
        <w:rPr>
          <w:sz w:val="28"/>
          <w:szCs w:val="28"/>
        </w:rPr>
        <w:t>Налог -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и/или муниципальных образований.</w:t>
      </w:r>
    </w:p>
    <w:p w:rsidR="009C057F" w:rsidRPr="00F601E3" w:rsidRDefault="009C057F" w:rsidP="00F601E3">
      <w:pPr>
        <w:spacing w:line="360" w:lineRule="auto"/>
        <w:ind w:firstLineChars="851" w:firstLine="2383"/>
        <w:jc w:val="both"/>
        <w:rPr>
          <w:sz w:val="28"/>
          <w:szCs w:val="28"/>
        </w:rPr>
      </w:pPr>
      <w:r w:rsidRPr="00F601E3">
        <w:rPr>
          <w:sz w:val="28"/>
          <w:szCs w:val="28"/>
        </w:rPr>
        <w:t>Консолидированный бюджет - используемый для расчетов и анализа свод бюджетов нижестоящих территориальных уровней и бюджета соответствующего национально-государственного или административно-территориального образования.</w:t>
      </w:r>
    </w:p>
    <w:p w:rsidR="003A1AB6" w:rsidRPr="003A1AB6" w:rsidRDefault="003A1AB6" w:rsidP="003A1AB6">
      <w:pPr>
        <w:spacing w:line="360" w:lineRule="auto"/>
        <w:ind w:firstLineChars="851" w:firstLine="2383"/>
        <w:jc w:val="both"/>
        <w:rPr>
          <w:sz w:val="28"/>
          <w:szCs w:val="28"/>
        </w:rPr>
      </w:pPr>
      <w:r w:rsidRPr="003A1AB6">
        <w:rPr>
          <w:sz w:val="28"/>
          <w:szCs w:val="28"/>
        </w:rPr>
        <w:t>Финансовая политика – это совокупность мероприятий (как правило, государства или предприятия) по разработке общей концепции основных направлений, целей и главных задач использования финансовых отношений.</w:t>
      </w:r>
    </w:p>
    <w:p w:rsidR="009C057F" w:rsidRPr="00F601E3" w:rsidRDefault="00AF56EA" w:rsidP="00F601E3">
      <w:pPr>
        <w:spacing w:line="360" w:lineRule="auto"/>
        <w:ind w:firstLineChars="851" w:firstLine="2383"/>
        <w:jc w:val="both"/>
        <w:rPr>
          <w:sz w:val="28"/>
          <w:szCs w:val="28"/>
        </w:rPr>
      </w:pPr>
      <w:r>
        <w:rPr>
          <w:sz w:val="28"/>
          <w:szCs w:val="28"/>
        </w:rPr>
        <w:t xml:space="preserve">Инфляция </w:t>
      </w:r>
      <w:r w:rsidR="009C057F" w:rsidRPr="00F601E3">
        <w:rPr>
          <w:sz w:val="28"/>
          <w:szCs w:val="28"/>
        </w:rPr>
        <w:t xml:space="preserve">- повышение общего уровня цен, переполнение каналов обращения денежной массы сверх потребностей товарооборота, вызывающее обесценивание денежной единицы и рост цен. </w:t>
      </w:r>
    </w:p>
    <w:p w:rsidR="009C057F" w:rsidRDefault="009C057F" w:rsidP="00F601E3">
      <w:pPr>
        <w:spacing w:line="360" w:lineRule="auto"/>
        <w:ind w:firstLineChars="851" w:firstLine="2383"/>
        <w:jc w:val="both"/>
        <w:rPr>
          <w:sz w:val="28"/>
          <w:szCs w:val="28"/>
        </w:rPr>
      </w:pPr>
      <w:r w:rsidRPr="00F601E3">
        <w:rPr>
          <w:sz w:val="28"/>
          <w:szCs w:val="28"/>
        </w:rPr>
        <w:t>Страхование - система экономических отношений, подразумевающая образование за счет взносов предприятий, организаций и граждан страхового фонда и его использование для возмещения ущербов, возникающих вследствие наступления страховых рисков.</w:t>
      </w:r>
    </w:p>
    <w:p w:rsidR="008E7133" w:rsidRPr="008E7133" w:rsidRDefault="008E7133" w:rsidP="008E7133">
      <w:pPr>
        <w:spacing w:line="360" w:lineRule="auto"/>
        <w:ind w:firstLineChars="851" w:firstLine="2383"/>
        <w:jc w:val="center"/>
        <w:rPr>
          <w:sz w:val="28"/>
          <w:szCs w:val="28"/>
        </w:rPr>
      </w:pPr>
      <w:r>
        <w:rPr>
          <w:sz w:val="28"/>
          <w:szCs w:val="28"/>
        </w:rPr>
        <w:br w:type="page"/>
      </w:r>
      <w:r w:rsidRPr="008E7133">
        <w:rPr>
          <w:sz w:val="28"/>
          <w:szCs w:val="28"/>
        </w:rPr>
        <w:t>Список используемых источников</w:t>
      </w:r>
    </w:p>
    <w:p w:rsidR="008E7133" w:rsidRPr="008E7133" w:rsidRDefault="008E7133" w:rsidP="008E7133">
      <w:pPr>
        <w:numPr>
          <w:ilvl w:val="0"/>
          <w:numId w:val="6"/>
        </w:numPr>
        <w:tabs>
          <w:tab w:val="clear" w:pos="720"/>
          <w:tab w:val="num" w:pos="0"/>
          <w:tab w:val="left" w:pos="360"/>
        </w:tabs>
        <w:spacing w:line="360" w:lineRule="auto"/>
        <w:ind w:left="0" w:firstLine="0"/>
        <w:jc w:val="both"/>
        <w:rPr>
          <w:sz w:val="28"/>
          <w:szCs w:val="28"/>
        </w:rPr>
      </w:pPr>
      <w:r w:rsidRPr="008E7133">
        <w:rPr>
          <w:sz w:val="28"/>
          <w:szCs w:val="28"/>
        </w:rPr>
        <w:t>.www.fcsm.ru;</w:t>
      </w:r>
    </w:p>
    <w:p w:rsidR="008E7133" w:rsidRPr="008E7133" w:rsidRDefault="008E7133" w:rsidP="008E7133">
      <w:pPr>
        <w:numPr>
          <w:ilvl w:val="0"/>
          <w:numId w:val="6"/>
        </w:numPr>
        <w:tabs>
          <w:tab w:val="clear" w:pos="720"/>
          <w:tab w:val="num" w:pos="0"/>
          <w:tab w:val="left" w:pos="360"/>
        </w:tabs>
        <w:spacing w:line="360" w:lineRule="auto"/>
        <w:ind w:left="0" w:firstLine="0"/>
        <w:jc w:val="both"/>
        <w:rPr>
          <w:sz w:val="28"/>
          <w:szCs w:val="28"/>
        </w:rPr>
      </w:pPr>
      <w:r w:rsidRPr="008E7133">
        <w:rPr>
          <w:sz w:val="28"/>
          <w:szCs w:val="28"/>
        </w:rPr>
        <w:t>Балабанов А.И., Янковский К.П. Финансы, денежное обращение и кредит / СПб.: СПбГИЭУ, 2001 – 63 с.</w:t>
      </w:r>
    </w:p>
    <w:p w:rsidR="008E7133" w:rsidRPr="008E7133" w:rsidRDefault="008E7133" w:rsidP="008E7133">
      <w:pPr>
        <w:pStyle w:val="a5"/>
        <w:numPr>
          <w:ilvl w:val="0"/>
          <w:numId w:val="6"/>
        </w:numPr>
        <w:tabs>
          <w:tab w:val="clear" w:pos="720"/>
          <w:tab w:val="num" w:pos="0"/>
          <w:tab w:val="left" w:pos="360"/>
        </w:tabs>
        <w:spacing w:line="360" w:lineRule="auto"/>
        <w:ind w:left="0" w:firstLine="0"/>
        <w:jc w:val="both"/>
        <w:rPr>
          <w:b w:val="0"/>
          <w:szCs w:val="28"/>
        </w:rPr>
      </w:pPr>
      <w:r w:rsidRPr="008E7133">
        <w:rPr>
          <w:b w:val="0"/>
          <w:szCs w:val="28"/>
        </w:rPr>
        <w:t>Финансы и кредит: Учебник. / Под ред. М.В. Романовского, Г.Н. Белоглазова – М.: Юрайт-Издат, 2003 – 573 с.</w:t>
      </w:r>
    </w:p>
    <w:p w:rsidR="008E7133" w:rsidRPr="008E7133" w:rsidRDefault="008E7133" w:rsidP="008E7133">
      <w:pPr>
        <w:pStyle w:val="a5"/>
        <w:numPr>
          <w:ilvl w:val="0"/>
          <w:numId w:val="6"/>
        </w:numPr>
        <w:tabs>
          <w:tab w:val="clear" w:pos="720"/>
          <w:tab w:val="num" w:pos="0"/>
          <w:tab w:val="left" w:pos="360"/>
        </w:tabs>
        <w:spacing w:line="360" w:lineRule="auto"/>
        <w:ind w:left="0" w:firstLine="0"/>
        <w:jc w:val="both"/>
        <w:rPr>
          <w:b w:val="0"/>
          <w:szCs w:val="28"/>
        </w:rPr>
      </w:pPr>
      <w:r w:rsidRPr="008E7133">
        <w:rPr>
          <w:b w:val="0"/>
          <w:szCs w:val="28"/>
        </w:rPr>
        <w:t>Финансы, денежное обращение и кредит: Учебник. / Под ред. М.В. Романовского, О.В. Врублёвской – М.: Юрайт-М. 2001 – 543 с.</w:t>
      </w:r>
    </w:p>
    <w:p w:rsidR="008E7133" w:rsidRDefault="008E7133" w:rsidP="008E7133">
      <w:pPr>
        <w:pStyle w:val="a5"/>
        <w:numPr>
          <w:ilvl w:val="0"/>
          <w:numId w:val="6"/>
        </w:numPr>
        <w:tabs>
          <w:tab w:val="clear" w:pos="720"/>
          <w:tab w:val="num" w:pos="0"/>
          <w:tab w:val="left" w:pos="360"/>
          <w:tab w:val="num" w:pos="540"/>
        </w:tabs>
        <w:spacing w:line="360" w:lineRule="auto"/>
        <w:ind w:left="0" w:firstLine="0"/>
        <w:jc w:val="both"/>
        <w:rPr>
          <w:b w:val="0"/>
          <w:sz w:val="32"/>
          <w:szCs w:val="32"/>
        </w:rPr>
      </w:pPr>
      <w:r>
        <w:rPr>
          <w:b w:val="0"/>
          <w:sz w:val="32"/>
          <w:szCs w:val="32"/>
        </w:rPr>
        <w:t>Финансы Учебник для вузов / Под ред. М.В. Романовского, О.В. Врублёвской, Б.М. Сабанти – М.: Юрайт. 2000 – 520 с.</w:t>
      </w:r>
    </w:p>
    <w:p w:rsidR="008E7133" w:rsidRDefault="008E7133" w:rsidP="008E7133">
      <w:pPr>
        <w:pStyle w:val="a5"/>
        <w:numPr>
          <w:ilvl w:val="0"/>
          <w:numId w:val="6"/>
        </w:numPr>
        <w:tabs>
          <w:tab w:val="clear" w:pos="720"/>
          <w:tab w:val="num" w:pos="0"/>
          <w:tab w:val="left" w:pos="360"/>
          <w:tab w:val="num" w:pos="540"/>
        </w:tabs>
        <w:spacing w:line="360" w:lineRule="auto"/>
        <w:ind w:left="0" w:firstLine="0"/>
        <w:jc w:val="both"/>
        <w:rPr>
          <w:b w:val="0"/>
          <w:sz w:val="32"/>
          <w:szCs w:val="32"/>
        </w:rPr>
      </w:pPr>
      <w:r>
        <w:rPr>
          <w:b w:val="0"/>
          <w:sz w:val="32"/>
          <w:szCs w:val="32"/>
        </w:rPr>
        <w:t>Финансы предприятий: Учебник. / Под ред. М.В. Романовского, О.В. Врублёвской – СПб.: Издательский дом «Бизнес пресса». 2000 – 528 с.</w:t>
      </w:r>
    </w:p>
    <w:p w:rsidR="008E7133" w:rsidRDefault="008E7133" w:rsidP="008E7133">
      <w:pPr>
        <w:pStyle w:val="a5"/>
        <w:numPr>
          <w:ilvl w:val="0"/>
          <w:numId w:val="6"/>
        </w:numPr>
        <w:tabs>
          <w:tab w:val="clear" w:pos="720"/>
          <w:tab w:val="num" w:pos="0"/>
          <w:tab w:val="left" w:pos="360"/>
          <w:tab w:val="num" w:pos="540"/>
        </w:tabs>
        <w:spacing w:line="360" w:lineRule="auto"/>
        <w:ind w:left="0" w:firstLine="0"/>
        <w:jc w:val="both"/>
        <w:rPr>
          <w:b w:val="0"/>
          <w:sz w:val="32"/>
          <w:szCs w:val="32"/>
        </w:rPr>
      </w:pPr>
      <w:r>
        <w:rPr>
          <w:b w:val="0"/>
          <w:sz w:val="32"/>
          <w:szCs w:val="32"/>
        </w:rPr>
        <w:t>Хэррис. Дж. М. Международные финансы. - М.: Информационно-издательский дом “Филинъ”, 1996 – 296 с.</w:t>
      </w:r>
    </w:p>
    <w:p w:rsidR="008E7133" w:rsidRDefault="008E7133" w:rsidP="008E7133">
      <w:pPr>
        <w:tabs>
          <w:tab w:val="num" w:pos="0"/>
          <w:tab w:val="left" w:pos="360"/>
        </w:tabs>
        <w:spacing w:line="360" w:lineRule="auto"/>
        <w:jc w:val="both"/>
        <w:rPr>
          <w:sz w:val="28"/>
          <w:szCs w:val="28"/>
        </w:rPr>
      </w:pPr>
    </w:p>
    <w:p w:rsidR="008E7133" w:rsidRDefault="008E7133" w:rsidP="008E7133">
      <w:pPr>
        <w:spacing w:line="360" w:lineRule="auto"/>
        <w:ind w:firstLineChars="851" w:firstLine="2383"/>
        <w:jc w:val="both"/>
        <w:rPr>
          <w:sz w:val="28"/>
          <w:szCs w:val="28"/>
        </w:rPr>
      </w:pPr>
      <w:r>
        <w:rPr>
          <w:sz w:val="28"/>
          <w:szCs w:val="28"/>
        </w:rPr>
        <w:br w:type="page"/>
      </w: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Pr="008E7133" w:rsidRDefault="008E7133" w:rsidP="008E7133">
      <w:pPr>
        <w:rPr>
          <w:sz w:val="28"/>
          <w:szCs w:val="28"/>
        </w:rPr>
      </w:pPr>
    </w:p>
    <w:p w:rsidR="008E7133" w:rsidRDefault="008E7133" w:rsidP="008E7133">
      <w:pPr>
        <w:rPr>
          <w:sz w:val="28"/>
          <w:szCs w:val="28"/>
        </w:rPr>
      </w:pPr>
    </w:p>
    <w:p w:rsidR="008E7133" w:rsidRDefault="008E7133" w:rsidP="008E7133">
      <w:pPr>
        <w:jc w:val="center"/>
        <w:rPr>
          <w:sz w:val="36"/>
          <w:szCs w:val="36"/>
        </w:rPr>
      </w:pPr>
      <w:r w:rsidRPr="008E7133">
        <w:rPr>
          <w:sz w:val="36"/>
          <w:szCs w:val="36"/>
        </w:rPr>
        <w:t>ПРИЛОЖЕНИЕ</w:t>
      </w:r>
    </w:p>
    <w:p w:rsidR="008E7133" w:rsidRDefault="008E7133" w:rsidP="008E7133">
      <w:pPr>
        <w:pStyle w:val="a5"/>
        <w:rPr>
          <w:sz w:val="36"/>
          <w:szCs w:val="36"/>
        </w:rPr>
      </w:pPr>
      <w:r>
        <w:rPr>
          <w:sz w:val="36"/>
          <w:szCs w:val="36"/>
        </w:rPr>
        <w:br w:type="page"/>
      </w:r>
      <w:r w:rsidR="00A4090F">
        <w:rPr>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240pt">
            <v:imagedata r:id="rId7" o:title="1"/>
          </v:shape>
        </w:pict>
      </w:r>
    </w:p>
    <w:p w:rsidR="008E7133" w:rsidRDefault="008E7133" w:rsidP="008E7133"/>
    <w:p w:rsidR="008E7133" w:rsidRDefault="008E7133" w:rsidP="008E7133">
      <w:pPr>
        <w:tabs>
          <w:tab w:val="left" w:pos="1395"/>
        </w:tabs>
        <w:rPr>
          <w:spacing w:val="-7"/>
          <w:sz w:val="28"/>
          <w:szCs w:val="28"/>
        </w:rPr>
      </w:pPr>
      <w:r>
        <w:tab/>
      </w:r>
      <w:r w:rsidRPr="008E7133">
        <w:rPr>
          <w:sz w:val="28"/>
          <w:szCs w:val="28"/>
        </w:rPr>
        <w:t>Рис.1</w:t>
      </w:r>
      <w:r>
        <w:rPr>
          <w:sz w:val="28"/>
          <w:szCs w:val="28"/>
        </w:rPr>
        <w:t>.</w:t>
      </w:r>
      <w:r w:rsidRPr="008E7133">
        <w:rPr>
          <w:sz w:val="28"/>
          <w:szCs w:val="28"/>
        </w:rPr>
        <w:t xml:space="preserve"> </w:t>
      </w:r>
      <w:r>
        <w:rPr>
          <w:spacing w:val="-7"/>
          <w:sz w:val="28"/>
          <w:szCs w:val="28"/>
        </w:rPr>
        <w:t>О</w:t>
      </w:r>
      <w:r w:rsidRPr="008E7133">
        <w:rPr>
          <w:spacing w:val="-7"/>
          <w:sz w:val="28"/>
          <w:szCs w:val="28"/>
        </w:rPr>
        <w:t>бъем инвестиций крупных и средних предприятий в основной капитал</w:t>
      </w:r>
      <w:r>
        <w:rPr>
          <w:spacing w:val="-7"/>
          <w:sz w:val="28"/>
          <w:szCs w:val="28"/>
        </w:rPr>
        <w:t>.</w:t>
      </w:r>
    </w:p>
    <w:p w:rsidR="008E7133" w:rsidRDefault="008E7133" w:rsidP="008E7133">
      <w:pPr>
        <w:tabs>
          <w:tab w:val="left" w:pos="1395"/>
        </w:tabs>
        <w:rPr>
          <w:spacing w:val="-7"/>
          <w:sz w:val="28"/>
          <w:szCs w:val="28"/>
        </w:rPr>
      </w:pPr>
    </w:p>
    <w:p w:rsidR="008E7133" w:rsidRDefault="00A4090F" w:rsidP="00396065">
      <w:pPr>
        <w:tabs>
          <w:tab w:val="left" w:pos="1395"/>
        </w:tabs>
        <w:jc w:val="center"/>
        <w:rPr>
          <w:sz w:val="36"/>
          <w:szCs w:val="36"/>
        </w:rPr>
      </w:pPr>
      <w:r>
        <w:rPr>
          <w:sz w:val="36"/>
          <w:szCs w:val="36"/>
        </w:rPr>
        <w:pict>
          <v:shape id="_x0000_i1026" type="#_x0000_t75" style="width:453pt;height:336.75pt">
            <v:imagedata r:id="rId8" o:title="2"/>
          </v:shape>
        </w:pict>
      </w:r>
    </w:p>
    <w:p w:rsidR="008E7133" w:rsidRDefault="008E7133" w:rsidP="008E7133">
      <w:pPr>
        <w:tabs>
          <w:tab w:val="left" w:pos="1395"/>
        </w:tabs>
        <w:rPr>
          <w:sz w:val="36"/>
          <w:szCs w:val="36"/>
        </w:rPr>
      </w:pPr>
    </w:p>
    <w:p w:rsidR="008E7133" w:rsidRPr="00396065" w:rsidRDefault="00396065" w:rsidP="008E7133">
      <w:pPr>
        <w:tabs>
          <w:tab w:val="left" w:pos="1395"/>
        </w:tabs>
        <w:rPr>
          <w:sz w:val="28"/>
          <w:szCs w:val="28"/>
        </w:rPr>
      </w:pPr>
      <w:r w:rsidRPr="00396065">
        <w:rPr>
          <w:sz w:val="28"/>
          <w:szCs w:val="28"/>
        </w:rPr>
        <w:t xml:space="preserve">Рис.2. </w:t>
      </w:r>
      <w:r>
        <w:rPr>
          <w:spacing w:val="-7"/>
          <w:sz w:val="28"/>
          <w:szCs w:val="28"/>
        </w:rPr>
        <w:t>О</w:t>
      </w:r>
      <w:r w:rsidRPr="00072FE2">
        <w:rPr>
          <w:spacing w:val="-7"/>
          <w:sz w:val="28"/>
          <w:szCs w:val="28"/>
        </w:rPr>
        <w:t>бъема инвестиций крупных и средних предприятий в основной капитал</w:t>
      </w:r>
      <w:r>
        <w:rPr>
          <w:spacing w:val="-7"/>
          <w:sz w:val="28"/>
          <w:szCs w:val="28"/>
        </w:rPr>
        <w:t>.</w:t>
      </w:r>
    </w:p>
    <w:p w:rsidR="00396065" w:rsidRDefault="00A4090F" w:rsidP="008E7133">
      <w:pPr>
        <w:pStyle w:val="a5"/>
        <w:rPr>
          <w:szCs w:val="28"/>
        </w:rPr>
      </w:pPr>
      <w:r>
        <w:rPr>
          <w:b w:val="0"/>
          <w:szCs w:val="28"/>
        </w:rPr>
        <w:pict>
          <v:shape id="_x0000_i1027" type="#_x0000_t75" style="width:443.25pt;height:289.5pt">
            <v:imagedata r:id="rId9" o:title="3"/>
          </v:shape>
        </w:pict>
      </w:r>
    </w:p>
    <w:p w:rsidR="00396065" w:rsidRDefault="00396065" w:rsidP="008E7133">
      <w:pPr>
        <w:pStyle w:val="a5"/>
        <w:rPr>
          <w:szCs w:val="28"/>
        </w:rPr>
      </w:pPr>
    </w:p>
    <w:p w:rsidR="008E7133" w:rsidRDefault="00396065" w:rsidP="00396065">
      <w:pPr>
        <w:pStyle w:val="a5"/>
        <w:rPr>
          <w:b w:val="0"/>
        </w:rPr>
      </w:pPr>
      <w:r w:rsidRPr="00396065">
        <w:rPr>
          <w:b w:val="0"/>
        </w:rPr>
        <w:t>Рис.3. Объем размещения акций на внутренних рынках с привлечением нового капитала</w:t>
      </w:r>
      <w:r>
        <w:rPr>
          <w:b w:val="0"/>
        </w:rPr>
        <w:t>.</w:t>
      </w:r>
    </w:p>
    <w:p w:rsidR="00396065" w:rsidRDefault="00396065" w:rsidP="00396065">
      <w:pPr>
        <w:pStyle w:val="a5"/>
        <w:rPr>
          <w:b w:val="0"/>
        </w:rPr>
      </w:pPr>
    </w:p>
    <w:p w:rsidR="00396065" w:rsidRDefault="00A4090F" w:rsidP="00396065">
      <w:pPr>
        <w:pStyle w:val="a5"/>
        <w:rPr>
          <w:b w:val="0"/>
          <w:sz w:val="36"/>
          <w:szCs w:val="36"/>
        </w:rPr>
      </w:pPr>
      <w:r>
        <w:rPr>
          <w:b w:val="0"/>
        </w:rPr>
        <w:pict>
          <v:shape id="_x0000_i1028" type="#_x0000_t75" style="width:430.5pt;height:282pt">
            <v:imagedata r:id="rId10" o:title="4"/>
          </v:shape>
        </w:pict>
      </w:r>
    </w:p>
    <w:p w:rsidR="00396065" w:rsidRPr="00396065" w:rsidRDefault="00396065" w:rsidP="00396065">
      <w:pPr>
        <w:tabs>
          <w:tab w:val="left" w:pos="3600"/>
        </w:tabs>
        <w:jc w:val="center"/>
        <w:rPr>
          <w:sz w:val="28"/>
          <w:szCs w:val="28"/>
        </w:rPr>
      </w:pPr>
      <w:r w:rsidRPr="00396065">
        <w:rPr>
          <w:sz w:val="28"/>
          <w:szCs w:val="28"/>
        </w:rPr>
        <w:t>Рис.4.</w:t>
      </w:r>
      <w:r>
        <w:rPr>
          <w:sz w:val="28"/>
          <w:szCs w:val="28"/>
        </w:rPr>
        <w:t xml:space="preserve"> О</w:t>
      </w:r>
      <w:r w:rsidRPr="00072FE2">
        <w:rPr>
          <w:spacing w:val="-7"/>
          <w:sz w:val="28"/>
          <w:szCs w:val="28"/>
        </w:rPr>
        <w:t>бъем торговли акциями в 2004 году</w:t>
      </w:r>
      <w:r>
        <w:rPr>
          <w:spacing w:val="-7"/>
          <w:sz w:val="28"/>
          <w:szCs w:val="28"/>
        </w:rPr>
        <w:t>.</w:t>
      </w:r>
      <w:bookmarkStart w:id="0" w:name="_GoBack"/>
      <w:bookmarkEnd w:id="0"/>
    </w:p>
    <w:sectPr w:rsidR="00396065" w:rsidRPr="00396065" w:rsidSect="006A6009">
      <w:footerReference w:type="even" r:id="rId11"/>
      <w:footerReference w:type="default" r:id="rId12"/>
      <w:pgSz w:w="11906" w:h="16838"/>
      <w:pgMar w:top="719" w:right="850" w:bottom="89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257" w:rsidRDefault="00420257">
      <w:r>
        <w:separator/>
      </w:r>
    </w:p>
  </w:endnote>
  <w:endnote w:type="continuationSeparator" w:id="0">
    <w:p w:rsidR="00420257" w:rsidRDefault="00420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EEF" w:rsidRDefault="00170EEF" w:rsidP="00420257">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170EEF" w:rsidRDefault="00170EEF" w:rsidP="00170EEF">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EEF" w:rsidRDefault="00170EEF" w:rsidP="00420257">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C03744">
      <w:rPr>
        <w:rStyle w:val="a8"/>
        <w:noProof/>
      </w:rPr>
      <w:t>1</w:t>
    </w:r>
    <w:r>
      <w:rPr>
        <w:rStyle w:val="a8"/>
      </w:rPr>
      <w:fldChar w:fldCharType="end"/>
    </w:r>
  </w:p>
  <w:p w:rsidR="00170EEF" w:rsidRDefault="00170EEF" w:rsidP="00170EEF">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257" w:rsidRDefault="00420257">
      <w:r>
        <w:separator/>
      </w:r>
    </w:p>
  </w:footnote>
  <w:footnote w:type="continuationSeparator" w:id="0">
    <w:p w:rsidR="00420257" w:rsidRDefault="004202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E726D"/>
    <w:multiLevelType w:val="multilevel"/>
    <w:tmpl w:val="2F52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3014FC"/>
    <w:multiLevelType w:val="multilevel"/>
    <w:tmpl w:val="59707D14"/>
    <w:lvl w:ilvl="0">
      <w:start w:val="1"/>
      <w:numFmt w:val="decimal"/>
      <w:lvlText w:val="%1."/>
      <w:legacy w:legacy="1" w:legacySpace="0" w:legacyIndent="441"/>
      <w:lvlJc w:val="left"/>
      <w:rPr>
        <w:rFonts w:ascii="Times New Roman" w:hAnsi="Times New Roman" w:cs="Times New Roman"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2">
    <w:nsid w:val="2A6D504B"/>
    <w:multiLevelType w:val="hybridMultilevel"/>
    <w:tmpl w:val="0874B25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498E0AE9"/>
    <w:multiLevelType w:val="hybridMultilevel"/>
    <w:tmpl w:val="88023F54"/>
    <w:lvl w:ilvl="0" w:tplc="4D0E5F6A">
      <w:start w:val="1"/>
      <w:numFmt w:val="bullet"/>
      <w:lvlText w:val=""/>
      <w:lvlJc w:val="left"/>
      <w:pPr>
        <w:tabs>
          <w:tab w:val="num" w:pos="927"/>
        </w:tabs>
        <w:ind w:left="0" w:firstLine="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9DF526F"/>
    <w:multiLevelType w:val="singleLevel"/>
    <w:tmpl w:val="0419000F"/>
    <w:lvl w:ilvl="0">
      <w:start w:val="1"/>
      <w:numFmt w:val="decimal"/>
      <w:lvlText w:val="%1."/>
      <w:lvlJc w:val="left"/>
      <w:pPr>
        <w:tabs>
          <w:tab w:val="num" w:pos="720"/>
        </w:tabs>
        <w:ind w:left="720" w:hanging="360"/>
      </w:pPr>
      <w:rPr>
        <w:rFonts w:hint="default"/>
      </w:rPr>
    </w:lvl>
  </w:abstractNum>
  <w:abstractNum w:abstractNumId="5">
    <w:nsid w:val="6AE82338"/>
    <w:multiLevelType w:val="hybridMultilevel"/>
    <w:tmpl w:val="687CD874"/>
    <w:lvl w:ilvl="0" w:tplc="4D0E5F6A">
      <w:start w:val="1"/>
      <w:numFmt w:val="bullet"/>
      <w:lvlText w:val=""/>
      <w:lvlJc w:val="left"/>
      <w:pPr>
        <w:tabs>
          <w:tab w:val="num" w:pos="1647"/>
        </w:tabs>
        <w:ind w:left="720" w:firstLine="567"/>
      </w:pPr>
      <w:rPr>
        <w:rFonts w:ascii="Symbol" w:hAnsi="Symbol" w:hint="default"/>
        <w:color w:val="auto"/>
      </w:rPr>
    </w:lvl>
    <w:lvl w:ilvl="1" w:tplc="FE2C7BCC">
      <w:start w:val="65535"/>
      <w:numFmt w:val="bullet"/>
      <w:lvlText w:val="•"/>
      <w:legacy w:legacy="1" w:legacySpace="567" w:legacyIndent="182"/>
      <w:lvlJc w:val="left"/>
      <w:rPr>
        <w:rFonts w:ascii="Times New Roman" w:hAnsi="Times New Roman" w:hint="default"/>
        <w:color w:val="auto"/>
      </w:rPr>
    </w:lvl>
    <w:lvl w:ilvl="2" w:tplc="4D0E5F6A">
      <w:start w:val="1"/>
      <w:numFmt w:val="bullet"/>
      <w:lvlText w:val=""/>
      <w:lvlJc w:val="left"/>
      <w:pPr>
        <w:tabs>
          <w:tab w:val="num" w:pos="2880"/>
        </w:tabs>
        <w:ind w:left="1953" w:firstLine="567"/>
      </w:pPr>
      <w:rPr>
        <w:rFonts w:ascii="Symbol" w:hAnsi="Symbol" w:hint="default"/>
        <w:color w:val="auto"/>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57F"/>
    <w:rsid w:val="00072FE2"/>
    <w:rsid w:val="001549A4"/>
    <w:rsid w:val="00170EEF"/>
    <w:rsid w:val="001B5A86"/>
    <w:rsid w:val="00274008"/>
    <w:rsid w:val="003867F5"/>
    <w:rsid w:val="00396065"/>
    <w:rsid w:val="003A1AB6"/>
    <w:rsid w:val="003F15A9"/>
    <w:rsid w:val="00420257"/>
    <w:rsid w:val="00453014"/>
    <w:rsid w:val="00510BB1"/>
    <w:rsid w:val="005F6389"/>
    <w:rsid w:val="00651682"/>
    <w:rsid w:val="006A6009"/>
    <w:rsid w:val="00845360"/>
    <w:rsid w:val="008E7133"/>
    <w:rsid w:val="00935FD7"/>
    <w:rsid w:val="009C057F"/>
    <w:rsid w:val="009F3A18"/>
    <w:rsid w:val="00A4090F"/>
    <w:rsid w:val="00A73D6A"/>
    <w:rsid w:val="00AF56EA"/>
    <w:rsid w:val="00C03744"/>
    <w:rsid w:val="00C7570F"/>
    <w:rsid w:val="00DC0A71"/>
    <w:rsid w:val="00DD1BF8"/>
    <w:rsid w:val="00F342DD"/>
    <w:rsid w:val="00F601E3"/>
    <w:rsid w:val="00FD3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15:chartTrackingRefBased/>
  <w15:docId w15:val="{A3BA5F38-5F7A-4AD6-94D4-1C1D7A5CC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9F3A18"/>
    <w:pPr>
      <w:keepNext/>
      <w:jc w:val="center"/>
      <w:outlineLvl w:val="0"/>
    </w:pPr>
    <w:rPr>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F15A9"/>
    <w:rPr>
      <w:color w:val="0000FF"/>
      <w:u w:val="single"/>
    </w:rPr>
  </w:style>
  <w:style w:type="paragraph" w:styleId="a4">
    <w:name w:val="Normal (Web)"/>
    <w:basedOn w:val="a"/>
    <w:rsid w:val="003867F5"/>
  </w:style>
  <w:style w:type="paragraph" w:styleId="a5">
    <w:name w:val="Body Text"/>
    <w:basedOn w:val="a"/>
    <w:rsid w:val="008E7133"/>
    <w:pPr>
      <w:jc w:val="center"/>
    </w:pPr>
    <w:rPr>
      <w:b/>
      <w:sz w:val="28"/>
      <w:szCs w:val="20"/>
    </w:rPr>
  </w:style>
  <w:style w:type="paragraph" w:styleId="a6">
    <w:name w:val="Title"/>
    <w:basedOn w:val="a"/>
    <w:qFormat/>
    <w:rsid w:val="009F3A18"/>
    <w:pPr>
      <w:jc w:val="center"/>
    </w:pPr>
    <w:rPr>
      <w:sz w:val="36"/>
      <w:szCs w:val="36"/>
    </w:rPr>
  </w:style>
  <w:style w:type="paragraph" w:styleId="a7">
    <w:name w:val="footer"/>
    <w:basedOn w:val="a"/>
    <w:rsid w:val="006A6009"/>
    <w:pPr>
      <w:tabs>
        <w:tab w:val="center" w:pos="4677"/>
        <w:tab w:val="right" w:pos="9355"/>
      </w:tabs>
    </w:pPr>
  </w:style>
  <w:style w:type="character" w:styleId="a8">
    <w:name w:val="page number"/>
    <w:basedOn w:val="a0"/>
    <w:rsid w:val="006A6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24056">
      <w:bodyDiv w:val="1"/>
      <w:marLeft w:val="0"/>
      <w:marRight w:val="0"/>
      <w:marTop w:val="0"/>
      <w:marBottom w:val="0"/>
      <w:divBdr>
        <w:top w:val="none" w:sz="0" w:space="0" w:color="auto"/>
        <w:left w:val="none" w:sz="0" w:space="0" w:color="auto"/>
        <w:bottom w:val="none" w:sz="0" w:space="0" w:color="auto"/>
        <w:right w:val="none" w:sz="0" w:space="0" w:color="auto"/>
      </w:divBdr>
      <w:divsChild>
        <w:div w:id="1162967609">
          <w:marLeft w:val="0"/>
          <w:marRight w:val="0"/>
          <w:marTop w:val="0"/>
          <w:marBottom w:val="0"/>
          <w:divBdr>
            <w:top w:val="none" w:sz="0" w:space="0" w:color="auto"/>
            <w:left w:val="none" w:sz="0" w:space="0" w:color="auto"/>
            <w:bottom w:val="none" w:sz="0" w:space="0" w:color="auto"/>
            <w:right w:val="none" w:sz="0" w:space="0" w:color="auto"/>
          </w:divBdr>
          <w:divsChild>
            <w:div w:id="1490555874">
              <w:marLeft w:val="0"/>
              <w:marRight w:val="0"/>
              <w:marTop w:val="0"/>
              <w:marBottom w:val="0"/>
              <w:divBdr>
                <w:top w:val="none" w:sz="0" w:space="0" w:color="auto"/>
                <w:left w:val="none" w:sz="0" w:space="0" w:color="auto"/>
                <w:bottom w:val="none" w:sz="0" w:space="0" w:color="auto"/>
                <w:right w:val="none" w:sz="0" w:space="0" w:color="auto"/>
              </w:divBdr>
              <w:divsChild>
                <w:div w:id="201022880">
                  <w:marLeft w:val="0"/>
                  <w:marRight w:val="0"/>
                  <w:marTop w:val="0"/>
                  <w:marBottom w:val="0"/>
                  <w:divBdr>
                    <w:top w:val="none" w:sz="0" w:space="0" w:color="auto"/>
                    <w:left w:val="none" w:sz="0" w:space="0" w:color="auto"/>
                    <w:bottom w:val="none" w:sz="0" w:space="0" w:color="auto"/>
                    <w:right w:val="none" w:sz="0" w:space="0" w:color="auto"/>
                  </w:divBdr>
                  <w:divsChild>
                    <w:div w:id="37415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38826">
      <w:bodyDiv w:val="1"/>
      <w:marLeft w:val="0"/>
      <w:marRight w:val="0"/>
      <w:marTop w:val="0"/>
      <w:marBottom w:val="0"/>
      <w:divBdr>
        <w:top w:val="none" w:sz="0" w:space="0" w:color="auto"/>
        <w:left w:val="none" w:sz="0" w:space="0" w:color="auto"/>
        <w:bottom w:val="none" w:sz="0" w:space="0" w:color="auto"/>
        <w:right w:val="none" w:sz="0" w:space="0" w:color="auto"/>
      </w:divBdr>
      <w:divsChild>
        <w:div w:id="790435311">
          <w:marLeft w:val="0"/>
          <w:marRight w:val="0"/>
          <w:marTop w:val="0"/>
          <w:marBottom w:val="0"/>
          <w:divBdr>
            <w:top w:val="none" w:sz="0" w:space="0" w:color="auto"/>
            <w:left w:val="none" w:sz="0" w:space="0" w:color="auto"/>
            <w:bottom w:val="none" w:sz="0" w:space="0" w:color="auto"/>
            <w:right w:val="none" w:sz="0" w:space="0" w:color="auto"/>
          </w:divBdr>
          <w:divsChild>
            <w:div w:id="1514344460">
              <w:marLeft w:val="0"/>
              <w:marRight w:val="0"/>
              <w:marTop w:val="0"/>
              <w:marBottom w:val="0"/>
              <w:divBdr>
                <w:top w:val="none" w:sz="0" w:space="0" w:color="auto"/>
                <w:left w:val="none" w:sz="0" w:space="0" w:color="auto"/>
                <w:bottom w:val="none" w:sz="0" w:space="0" w:color="auto"/>
                <w:right w:val="none" w:sz="0" w:space="0" w:color="auto"/>
              </w:divBdr>
              <w:divsChild>
                <w:div w:id="1203862169">
                  <w:marLeft w:val="0"/>
                  <w:marRight w:val="0"/>
                  <w:marTop w:val="0"/>
                  <w:marBottom w:val="0"/>
                  <w:divBdr>
                    <w:top w:val="none" w:sz="0" w:space="0" w:color="auto"/>
                    <w:left w:val="none" w:sz="0" w:space="0" w:color="auto"/>
                    <w:bottom w:val="none" w:sz="0" w:space="0" w:color="auto"/>
                    <w:right w:val="none" w:sz="0" w:space="0" w:color="auto"/>
                  </w:divBdr>
                  <w:divsChild>
                    <w:div w:id="14420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319217">
      <w:bodyDiv w:val="1"/>
      <w:marLeft w:val="0"/>
      <w:marRight w:val="0"/>
      <w:marTop w:val="0"/>
      <w:marBottom w:val="0"/>
      <w:divBdr>
        <w:top w:val="none" w:sz="0" w:space="0" w:color="auto"/>
        <w:left w:val="none" w:sz="0" w:space="0" w:color="auto"/>
        <w:bottom w:val="none" w:sz="0" w:space="0" w:color="auto"/>
        <w:right w:val="none" w:sz="0" w:space="0" w:color="auto"/>
      </w:divBdr>
      <w:divsChild>
        <w:div w:id="1484004768">
          <w:marLeft w:val="0"/>
          <w:marRight w:val="0"/>
          <w:marTop w:val="0"/>
          <w:marBottom w:val="0"/>
          <w:divBdr>
            <w:top w:val="none" w:sz="0" w:space="0" w:color="auto"/>
            <w:left w:val="none" w:sz="0" w:space="0" w:color="auto"/>
            <w:bottom w:val="none" w:sz="0" w:space="0" w:color="auto"/>
            <w:right w:val="none" w:sz="0" w:space="0" w:color="auto"/>
          </w:divBdr>
          <w:divsChild>
            <w:div w:id="75372094">
              <w:marLeft w:val="0"/>
              <w:marRight w:val="0"/>
              <w:marTop w:val="0"/>
              <w:marBottom w:val="0"/>
              <w:divBdr>
                <w:top w:val="none" w:sz="0" w:space="0" w:color="auto"/>
                <w:left w:val="none" w:sz="0" w:space="0" w:color="auto"/>
                <w:bottom w:val="none" w:sz="0" w:space="0" w:color="auto"/>
                <w:right w:val="none" w:sz="0" w:space="0" w:color="auto"/>
              </w:divBdr>
              <w:divsChild>
                <w:div w:id="550578866">
                  <w:marLeft w:val="0"/>
                  <w:marRight w:val="0"/>
                  <w:marTop w:val="0"/>
                  <w:marBottom w:val="0"/>
                  <w:divBdr>
                    <w:top w:val="none" w:sz="0" w:space="0" w:color="auto"/>
                    <w:left w:val="none" w:sz="0" w:space="0" w:color="auto"/>
                    <w:bottom w:val="none" w:sz="0" w:space="0" w:color="auto"/>
                    <w:right w:val="none" w:sz="0" w:space="0" w:color="auto"/>
                  </w:divBdr>
                  <w:divsChild>
                    <w:div w:id="178310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85343">
      <w:bodyDiv w:val="1"/>
      <w:marLeft w:val="0"/>
      <w:marRight w:val="0"/>
      <w:marTop w:val="0"/>
      <w:marBottom w:val="0"/>
      <w:divBdr>
        <w:top w:val="none" w:sz="0" w:space="0" w:color="auto"/>
        <w:left w:val="none" w:sz="0" w:space="0" w:color="auto"/>
        <w:bottom w:val="none" w:sz="0" w:space="0" w:color="auto"/>
        <w:right w:val="none" w:sz="0" w:space="0" w:color="auto"/>
      </w:divBdr>
      <w:divsChild>
        <w:div w:id="1059010571">
          <w:marLeft w:val="0"/>
          <w:marRight w:val="0"/>
          <w:marTop w:val="0"/>
          <w:marBottom w:val="0"/>
          <w:divBdr>
            <w:top w:val="none" w:sz="0" w:space="0" w:color="auto"/>
            <w:left w:val="none" w:sz="0" w:space="0" w:color="auto"/>
            <w:bottom w:val="none" w:sz="0" w:space="0" w:color="auto"/>
            <w:right w:val="none" w:sz="0" w:space="0" w:color="auto"/>
          </w:divBdr>
          <w:divsChild>
            <w:div w:id="652953586">
              <w:marLeft w:val="0"/>
              <w:marRight w:val="0"/>
              <w:marTop w:val="0"/>
              <w:marBottom w:val="0"/>
              <w:divBdr>
                <w:top w:val="none" w:sz="0" w:space="0" w:color="auto"/>
                <w:left w:val="none" w:sz="0" w:space="0" w:color="auto"/>
                <w:bottom w:val="none" w:sz="0" w:space="0" w:color="auto"/>
                <w:right w:val="none" w:sz="0" w:space="0" w:color="auto"/>
              </w:divBdr>
              <w:divsChild>
                <w:div w:id="942155896">
                  <w:marLeft w:val="0"/>
                  <w:marRight w:val="0"/>
                  <w:marTop w:val="0"/>
                  <w:marBottom w:val="0"/>
                  <w:divBdr>
                    <w:top w:val="none" w:sz="0" w:space="0" w:color="auto"/>
                    <w:left w:val="none" w:sz="0" w:space="0" w:color="auto"/>
                    <w:bottom w:val="none" w:sz="0" w:space="0" w:color="auto"/>
                    <w:right w:val="none" w:sz="0" w:space="0" w:color="auto"/>
                  </w:divBdr>
                  <w:divsChild>
                    <w:div w:id="29906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396710">
      <w:bodyDiv w:val="1"/>
      <w:marLeft w:val="0"/>
      <w:marRight w:val="0"/>
      <w:marTop w:val="0"/>
      <w:marBottom w:val="0"/>
      <w:divBdr>
        <w:top w:val="none" w:sz="0" w:space="0" w:color="auto"/>
        <w:left w:val="none" w:sz="0" w:space="0" w:color="auto"/>
        <w:bottom w:val="none" w:sz="0" w:space="0" w:color="auto"/>
        <w:right w:val="none" w:sz="0" w:space="0" w:color="auto"/>
      </w:divBdr>
      <w:divsChild>
        <w:div w:id="517888354">
          <w:marLeft w:val="0"/>
          <w:marRight w:val="0"/>
          <w:marTop w:val="0"/>
          <w:marBottom w:val="0"/>
          <w:divBdr>
            <w:top w:val="none" w:sz="0" w:space="0" w:color="auto"/>
            <w:left w:val="none" w:sz="0" w:space="0" w:color="auto"/>
            <w:bottom w:val="none" w:sz="0" w:space="0" w:color="auto"/>
            <w:right w:val="none" w:sz="0" w:space="0" w:color="auto"/>
          </w:divBdr>
          <w:divsChild>
            <w:div w:id="640042213">
              <w:marLeft w:val="0"/>
              <w:marRight w:val="0"/>
              <w:marTop w:val="0"/>
              <w:marBottom w:val="0"/>
              <w:divBdr>
                <w:top w:val="none" w:sz="0" w:space="0" w:color="auto"/>
                <w:left w:val="none" w:sz="0" w:space="0" w:color="auto"/>
                <w:bottom w:val="none" w:sz="0" w:space="0" w:color="auto"/>
                <w:right w:val="none" w:sz="0" w:space="0" w:color="auto"/>
              </w:divBdr>
              <w:divsChild>
                <w:div w:id="767776134">
                  <w:marLeft w:val="0"/>
                  <w:marRight w:val="0"/>
                  <w:marTop w:val="0"/>
                  <w:marBottom w:val="0"/>
                  <w:divBdr>
                    <w:top w:val="none" w:sz="0" w:space="0" w:color="auto"/>
                    <w:left w:val="none" w:sz="0" w:space="0" w:color="auto"/>
                    <w:bottom w:val="none" w:sz="0" w:space="0" w:color="auto"/>
                    <w:right w:val="none" w:sz="0" w:space="0" w:color="auto"/>
                  </w:divBdr>
                  <w:divsChild>
                    <w:div w:id="11183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485296">
      <w:bodyDiv w:val="1"/>
      <w:marLeft w:val="0"/>
      <w:marRight w:val="0"/>
      <w:marTop w:val="0"/>
      <w:marBottom w:val="0"/>
      <w:divBdr>
        <w:top w:val="none" w:sz="0" w:space="0" w:color="auto"/>
        <w:left w:val="none" w:sz="0" w:space="0" w:color="auto"/>
        <w:bottom w:val="none" w:sz="0" w:space="0" w:color="auto"/>
        <w:right w:val="none" w:sz="0" w:space="0" w:color="auto"/>
      </w:divBdr>
      <w:divsChild>
        <w:div w:id="416176712">
          <w:marLeft w:val="0"/>
          <w:marRight w:val="0"/>
          <w:marTop w:val="0"/>
          <w:marBottom w:val="0"/>
          <w:divBdr>
            <w:top w:val="none" w:sz="0" w:space="0" w:color="auto"/>
            <w:left w:val="none" w:sz="0" w:space="0" w:color="auto"/>
            <w:bottom w:val="none" w:sz="0" w:space="0" w:color="auto"/>
            <w:right w:val="none" w:sz="0" w:space="0" w:color="auto"/>
          </w:divBdr>
          <w:divsChild>
            <w:div w:id="2137411520">
              <w:marLeft w:val="0"/>
              <w:marRight w:val="0"/>
              <w:marTop w:val="0"/>
              <w:marBottom w:val="0"/>
              <w:divBdr>
                <w:top w:val="none" w:sz="0" w:space="0" w:color="auto"/>
                <w:left w:val="none" w:sz="0" w:space="0" w:color="auto"/>
                <w:bottom w:val="none" w:sz="0" w:space="0" w:color="auto"/>
                <w:right w:val="none" w:sz="0" w:space="0" w:color="auto"/>
              </w:divBdr>
              <w:divsChild>
                <w:div w:id="1390373448">
                  <w:marLeft w:val="0"/>
                  <w:marRight w:val="0"/>
                  <w:marTop w:val="0"/>
                  <w:marBottom w:val="0"/>
                  <w:divBdr>
                    <w:top w:val="none" w:sz="0" w:space="0" w:color="auto"/>
                    <w:left w:val="none" w:sz="0" w:space="0" w:color="auto"/>
                    <w:bottom w:val="none" w:sz="0" w:space="0" w:color="auto"/>
                    <w:right w:val="none" w:sz="0" w:space="0" w:color="auto"/>
                  </w:divBdr>
                  <w:divsChild>
                    <w:div w:id="177551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433498">
      <w:bodyDiv w:val="1"/>
      <w:marLeft w:val="0"/>
      <w:marRight w:val="0"/>
      <w:marTop w:val="0"/>
      <w:marBottom w:val="0"/>
      <w:divBdr>
        <w:top w:val="none" w:sz="0" w:space="0" w:color="auto"/>
        <w:left w:val="none" w:sz="0" w:space="0" w:color="auto"/>
        <w:bottom w:val="none" w:sz="0" w:space="0" w:color="auto"/>
        <w:right w:val="none" w:sz="0" w:space="0" w:color="auto"/>
      </w:divBdr>
      <w:divsChild>
        <w:div w:id="1466855139">
          <w:marLeft w:val="0"/>
          <w:marRight w:val="0"/>
          <w:marTop w:val="0"/>
          <w:marBottom w:val="0"/>
          <w:divBdr>
            <w:top w:val="none" w:sz="0" w:space="0" w:color="auto"/>
            <w:left w:val="none" w:sz="0" w:space="0" w:color="auto"/>
            <w:bottom w:val="none" w:sz="0" w:space="0" w:color="auto"/>
            <w:right w:val="none" w:sz="0" w:space="0" w:color="auto"/>
          </w:divBdr>
          <w:divsChild>
            <w:div w:id="1312710692">
              <w:marLeft w:val="0"/>
              <w:marRight w:val="0"/>
              <w:marTop w:val="0"/>
              <w:marBottom w:val="0"/>
              <w:divBdr>
                <w:top w:val="none" w:sz="0" w:space="0" w:color="auto"/>
                <w:left w:val="none" w:sz="0" w:space="0" w:color="auto"/>
                <w:bottom w:val="none" w:sz="0" w:space="0" w:color="auto"/>
                <w:right w:val="none" w:sz="0" w:space="0" w:color="auto"/>
              </w:divBdr>
              <w:divsChild>
                <w:div w:id="1566525490">
                  <w:marLeft w:val="0"/>
                  <w:marRight w:val="0"/>
                  <w:marTop w:val="0"/>
                  <w:marBottom w:val="0"/>
                  <w:divBdr>
                    <w:top w:val="none" w:sz="0" w:space="0" w:color="auto"/>
                    <w:left w:val="none" w:sz="0" w:space="0" w:color="auto"/>
                    <w:bottom w:val="none" w:sz="0" w:space="0" w:color="auto"/>
                    <w:right w:val="none" w:sz="0" w:space="0" w:color="auto"/>
                  </w:divBdr>
                  <w:divsChild>
                    <w:div w:id="143251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93257">
      <w:bodyDiv w:val="1"/>
      <w:marLeft w:val="0"/>
      <w:marRight w:val="0"/>
      <w:marTop w:val="0"/>
      <w:marBottom w:val="0"/>
      <w:divBdr>
        <w:top w:val="none" w:sz="0" w:space="0" w:color="auto"/>
        <w:left w:val="none" w:sz="0" w:space="0" w:color="auto"/>
        <w:bottom w:val="none" w:sz="0" w:space="0" w:color="auto"/>
        <w:right w:val="none" w:sz="0" w:space="0" w:color="auto"/>
      </w:divBdr>
      <w:divsChild>
        <w:div w:id="1566179809">
          <w:marLeft w:val="0"/>
          <w:marRight w:val="0"/>
          <w:marTop w:val="0"/>
          <w:marBottom w:val="0"/>
          <w:divBdr>
            <w:top w:val="none" w:sz="0" w:space="0" w:color="auto"/>
            <w:left w:val="none" w:sz="0" w:space="0" w:color="auto"/>
            <w:bottom w:val="none" w:sz="0" w:space="0" w:color="auto"/>
            <w:right w:val="none" w:sz="0" w:space="0" w:color="auto"/>
          </w:divBdr>
          <w:divsChild>
            <w:div w:id="1960186720">
              <w:marLeft w:val="0"/>
              <w:marRight w:val="0"/>
              <w:marTop w:val="0"/>
              <w:marBottom w:val="0"/>
              <w:divBdr>
                <w:top w:val="none" w:sz="0" w:space="0" w:color="auto"/>
                <w:left w:val="none" w:sz="0" w:space="0" w:color="auto"/>
                <w:bottom w:val="none" w:sz="0" w:space="0" w:color="auto"/>
                <w:right w:val="none" w:sz="0" w:space="0" w:color="auto"/>
              </w:divBdr>
              <w:divsChild>
                <w:div w:id="579943965">
                  <w:marLeft w:val="0"/>
                  <w:marRight w:val="0"/>
                  <w:marTop w:val="0"/>
                  <w:marBottom w:val="0"/>
                  <w:divBdr>
                    <w:top w:val="none" w:sz="0" w:space="0" w:color="auto"/>
                    <w:left w:val="none" w:sz="0" w:space="0" w:color="auto"/>
                    <w:bottom w:val="none" w:sz="0" w:space="0" w:color="auto"/>
                    <w:right w:val="none" w:sz="0" w:space="0" w:color="auto"/>
                  </w:divBdr>
                  <w:divsChild>
                    <w:div w:id="169930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378933">
      <w:bodyDiv w:val="1"/>
      <w:marLeft w:val="0"/>
      <w:marRight w:val="0"/>
      <w:marTop w:val="0"/>
      <w:marBottom w:val="0"/>
      <w:divBdr>
        <w:top w:val="none" w:sz="0" w:space="0" w:color="auto"/>
        <w:left w:val="none" w:sz="0" w:space="0" w:color="auto"/>
        <w:bottom w:val="none" w:sz="0" w:space="0" w:color="auto"/>
        <w:right w:val="none" w:sz="0" w:space="0" w:color="auto"/>
      </w:divBdr>
      <w:divsChild>
        <w:div w:id="1188061245">
          <w:marLeft w:val="0"/>
          <w:marRight w:val="0"/>
          <w:marTop w:val="0"/>
          <w:marBottom w:val="0"/>
          <w:divBdr>
            <w:top w:val="none" w:sz="0" w:space="0" w:color="auto"/>
            <w:left w:val="none" w:sz="0" w:space="0" w:color="auto"/>
            <w:bottom w:val="none" w:sz="0" w:space="0" w:color="auto"/>
            <w:right w:val="none" w:sz="0" w:space="0" w:color="auto"/>
          </w:divBdr>
          <w:divsChild>
            <w:div w:id="1823042579">
              <w:marLeft w:val="0"/>
              <w:marRight w:val="0"/>
              <w:marTop w:val="0"/>
              <w:marBottom w:val="0"/>
              <w:divBdr>
                <w:top w:val="none" w:sz="0" w:space="0" w:color="auto"/>
                <w:left w:val="none" w:sz="0" w:space="0" w:color="auto"/>
                <w:bottom w:val="none" w:sz="0" w:space="0" w:color="auto"/>
                <w:right w:val="none" w:sz="0" w:space="0" w:color="auto"/>
              </w:divBdr>
              <w:divsChild>
                <w:div w:id="986935463">
                  <w:marLeft w:val="0"/>
                  <w:marRight w:val="0"/>
                  <w:marTop w:val="0"/>
                  <w:marBottom w:val="0"/>
                  <w:divBdr>
                    <w:top w:val="none" w:sz="0" w:space="0" w:color="auto"/>
                    <w:left w:val="none" w:sz="0" w:space="0" w:color="auto"/>
                    <w:bottom w:val="none" w:sz="0" w:space="0" w:color="auto"/>
                    <w:right w:val="none" w:sz="0" w:space="0" w:color="auto"/>
                  </w:divBdr>
                  <w:divsChild>
                    <w:div w:id="34748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044247">
      <w:bodyDiv w:val="1"/>
      <w:marLeft w:val="0"/>
      <w:marRight w:val="0"/>
      <w:marTop w:val="0"/>
      <w:marBottom w:val="0"/>
      <w:divBdr>
        <w:top w:val="none" w:sz="0" w:space="0" w:color="auto"/>
        <w:left w:val="none" w:sz="0" w:space="0" w:color="auto"/>
        <w:bottom w:val="none" w:sz="0" w:space="0" w:color="auto"/>
        <w:right w:val="none" w:sz="0" w:space="0" w:color="auto"/>
      </w:divBdr>
      <w:divsChild>
        <w:div w:id="1245723614">
          <w:marLeft w:val="0"/>
          <w:marRight w:val="0"/>
          <w:marTop w:val="0"/>
          <w:marBottom w:val="0"/>
          <w:divBdr>
            <w:top w:val="none" w:sz="0" w:space="0" w:color="auto"/>
            <w:left w:val="none" w:sz="0" w:space="0" w:color="auto"/>
            <w:bottom w:val="none" w:sz="0" w:space="0" w:color="auto"/>
            <w:right w:val="none" w:sz="0" w:space="0" w:color="auto"/>
          </w:divBdr>
          <w:divsChild>
            <w:div w:id="51276462">
              <w:marLeft w:val="0"/>
              <w:marRight w:val="0"/>
              <w:marTop w:val="0"/>
              <w:marBottom w:val="0"/>
              <w:divBdr>
                <w:top w:val="none" w:sz="0" w:space="0" w:color="auto"/>
                <w:left w:val="none" w:sz="0" w:space="0" w:color="auto"/>
                <w:bottom w:val="none" w:sz="0" w:space="0" w:color="auto"/>
                <w:right w:val="none" w:sz="0" w:space="0" w:color="auto"/>
              </w:divBdr>
              <w:divsChild>
                <w:div w:id="1821536768">
                  <w:marLeft w:val="0"/>
                  <w:marRight w:val="0"/>
                  <w:marTop w:val="0"/>
                  <w:marBottom w:val="0"/>
                  <w:divBdr>
                    <w:top w:val="none" w:sz="0" w:space="0" w:color="auto"/>
                    <w:left w:val="none" w:sz="0" w:space="0" w:color="auto"/>
                    <w:bottom w:val="none" w:sz="0" w:space="0" w:color="auto"/>
                    <w:right w:val="none" w:sz="0" w:space="0" w:color="auto"/>
                  </w:divBdr>
                  <w:divsChild>
                    <w:div w:id="58118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800662">
      <w:bodyDiv w:val="1"/>
      <w:marLeft w:val="0"/>
      <w:marRight w:val="0"/>
      <w:marTop w:val="0"/>
      <w:marBottom w:val="0"/>
      <w:divBdr>
        <w:top w:val="none" w:sz="0" w:space="0" w:color="auto"/>
        <w:left w:val="none" w:sz="0" w:space="0" w:color="auto"/>
        <w:bottom w:val="none" w:sz="0" w:space="0" w:color="auto"/>
        <w:right w:val="none" w:sz="0" w:space="0" w:color="auto"/>
      </w:divBdr>
      <w:divsChild>
        <w:div w:id="683169179">
          <w:marLeft w:val="0"/>
          <w:marRight w:val="0"/>
          <w:marTop w:val="0"/>
          <w:marBottom w:val="0"/>
          <w:divBdr>
            <w:top w:val="none" w:sz="0" w:space="0" w:color="auto"/>
            <w:left w:val="none" w:sz="0" w:space="0" w:color="auto"/>
            <w:bottom w:val="none" w:sz="0" w:space="0" w:color="auto"/>
            <w:right w:val="none" w:sz="0" w:space="0" w:color="auto"/>
          </w:divBdr>
          <w:divsChild>
            <w:div w:id="1702127484">
              <w:marLeft w:val="0"/>
              <w:marRight w:val="0"/>
              <w:marTop w:val="0"/>
              <w:marBottom w:val="0"/>
              <w:divBdr>
                <w:top w:val="none" w:sz="0" w:space="0" w:color="auto"/>
                <w:left w:val="none" w:sz="0" w:space="0" w:color="auto"/>
                <w:bottom w:val="none" w:sz="0" w:space="0" w:color="auto"/>
                <w:right w:val="none" w:sz="0" w:space="0" w:color="auto"/>
              </w:divBdr>
              <w:divsChild>
                <w:div w:id="897328593">
                  <w:marLeft w:val="0"/>
                  <w:marRight w:val="0"/>
                  <w:marTop w:val="0"/>
                  <w:marBottom w:val="0"/>
                  <w:divBdr>
                    <w:top w:val="none" w:sz="0" w:space="0" w:color="auto"/>
                    <w:left w:val="none" w:sz="0" w:space="0" w:color="auto"/>
                    <w:bottom w:val="none" w:sz="0" w:space="0" w:color="auto"/>
                    <w:right w:val="none" w:sz="0" w:space="0" w:color="auto"/>
                  </w:divBdr>
                  <w:divsChild>
                    <w:div w:id="6901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47838">
      <w:bodyDiv w:val="1"/>
      <w:marLeft w:val="0"/>
      <w:marRight w:val="0"/>
      <w:marTop w:val="0"/>
      <w:marBottom w:val="0"/>
      <w:divBdr>
        <w:top w:val="none" w:sz="0" w:space="0" w:color="auto"/>
        <w:left w:val="none" w:sz="0" w:space="0" w:color="auto"/>
        <w:bottom w:val="none" w:sz="0" w:space="0" w:color="auto"/>
        <w:right w:val="none" w:sz="0" w:space="0" w:color="auto"/>
      </w:divBdr>
      <w:divsChild>
        <w:div w:id="1415278538">
          <w:marLeft w:val="0"/>
          <w:marRight w:val="0"/>
          <w:marTop w:val="0"/>
          <w:marBottom w:val="0"/>
          <w:divBdr>
            <w:top w:val="none" w:sz="0" w:space="0" w:color="auto"/>
            <w:left w:val="none" w:sz="0" w:space="0" w:color="auto"/>
            <w:bottom w:val="none" w:sz="0" w:space="0" w:color="auto"/>
            <w:right w:val="none" w:sz="0" w:space="0" w:color="auto"/>
          </w:divBdr>
          <w:divsChild>
            <w:div w:id="1710648680">
              <w:marLeft w:val="0"/>
              <w:marRight w:val="0"/>
              <w:marTop w:val="0"/>
              <w:marBottom w:val="0"/>
              <w:divBdr>
                <w:top w:val="none" w:sz="0" w:space="0" w:color="auto"/>
                <w:left w:val="none" w:sz="0" w:space="0" w:color="auto"/>
                <w:bottom w:val="none" w:sz="0" w:space="0" w:color="auto"/>
                <w:right w:val="none" w:sz="0" w:space="0" w:color="auto"/>
              </w:divBdr>
              <w:divsChild>
                <w:div w:id="1397390337">
                  <w:marLeft w:val="0"/>
                  <w:marRight w:val="0"/>
                  <w:marTop w:val="0"/>
                  <w:marBottom w:val="0"/>
                  <w:divBdr>
                    <w:top w:val="none" w:sz="0" w:space="0" w:color="auto"/>
                    <w:left w:val="none" w:sz="0" w:space="0" w:color="auto"/>
                    <w:bottom w:val="none" w:sz="0" w:space="0" w:color="auto"/>
                    <w:right w:val="none" w:sz="0" w:space="0" w:color="auto"/>
                  </w:divBdr>
                  <w:divsChild>
                    <w:div w:id="139292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83013">
      <w:bodyDiv w:val="1"/>
      <w:marLeft w:val="0"/>
      <w:marRight w:val="0"/>
      <w:marTop w:val="0"/>
      <w:marBottom w:val="0"/>
      <w:divBdr>
        <w:top w:val="none" w:sz="0" w:space="0" w:color="auto"/>
        <w:left w:val="none" w:sz="0" w:space="0" w:color="auto"/>
        <w:bottom w:val="none" w:sz="0" w:space="0" w:color="auto"/>
        <w:right w:val="none" w:sz="0" w:space="0" w:color="auto"/>
      </w:divBdr>
      <w:divsChild>
        <w:div w:id="1754814632">
          <w:marLeft w:val="0"/>
          <w:marRight w:val="0"/>
          <w:marTop w:val="0"/>
          <w:marBottom w:val="0"/>
          <w:divBdr>
            <w:top w:val="none" w:sz="0" w:space="0" w:color="auto"/>
            <w:left w:val="none" w:sz="0" w:space="0" w:color="auto"/>
            <w:bottom w:val="none" w:sz="0" w:space="0" w:color="auto"/>
            <w:right w:val="none" w:sz="0" w:space="0" w:color="auto"/>
          </w:divBdr>
          <w:divsChild>
            <w:div w:id="1098253585">
              <w:marLeft w:val="0"/>
              <w:marRight w:val="0"/>
              <w:marTop w:val="0"/>
              <w:marBottom w:val="0"/>
              <w:divBdr>
                <w:top w:val="none" w:sz="0" w:space="0" w:color="auto"/>
                <w:left w:val="none" w:sz="0" w:space="0" w:color="auto"/>
                <w:bottom w:val="none" w:sz="0" w:space="0" w:color="auto"/>
                <w:right w:val="none" w:sz="0" w:space="0" w:color="auto"/>
              </w:divBdr>
              <w:divsChild>
                <w:div w:id="1940284795">
                  <w:marLeft w:val="0"/>
                  <w:marRight w:val="0"/>
                  <w:marTop w:val="0"/>
                  <w:marBottom w:val="0"/>
                  <w:divBdr>
                    <w:top w:val="none" w:sz="0" w:space="0" w:color="auto"/>
                    <w:left w:val="none" w:sz="0" w:space="0" w:color="auto"/>
                    <w:bottom w:val="none" w:sz="0" w:space="0" w:color="auto"/>
                    <w:right w:val="none" w:sz="0" w:space="0" w:color="auto"/>
                  </w:divBdr>
                  <w:divsChild>
                    <w:div w:id="6399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608605">
      <w:bodyDiv w:val="1"/>
      <w:marLeft w:val="0"/>
      <w:marRight w:val="0"/>
      <w:marTop w:val="0"/>
      <w:marBottom w:val="0"/>
      <w:divBdr>
        <w:top w:val="none" w:sz="0" w:space="0" w:color="auto"/>
        <w:left w:val="none" w:sz="0" w:space="0" w:color="auto"/>
        <w:bottom w:val="none" w:sz="0" w:space="0" w:color="auto"/>
        <w:right w:val="none" w:sz="0" w:space="0" w:color="auto"/>
      </w:divBdr>
      <w:divsChild>
        <w:div w:id="763184181">
          <w:marLeft w:val="0"/>
          <w:marRight w:val="0"/>
          <w:marTop w:val="0"/>
          <w:marBottom w:val="0"/>
          <w:divBdr>
            <w:top w:val="none" w:sz="0" w:space="0" w:color="auto"/>
            <w:left w:val="none" w:sz="0" w:space="0" w:color="auto"/>
            <w:bottom w:val="none" w:sz="0" w:space="0" w:color="auto"/>
            <w:right w:val="none" w:sz="0" w:space="0" w:color="auto"/>
          </w:divBdr>
          <w:divsChild>
            <w:div w:id="1994749531">
              <w:marLeft w:val="0"/>
              <w:marRight w:val="0"/>
              <w:marTop w:val="0"/>
              <w:marBottom w:val="0"/>
              <w:divBdr>
                <w:top w:val="none" w:sz="0" w:space="0" w:color="auto"/>
                <w:left w:val="none" w:sz="0" w:space="0" w:color="auto"/>
                <w:bottom w:val="none" w:sz="0" w:space="0" w:color="auto"/>
                <w:right w:val="none" w:sz="0" w:space="0" w:color="auto"/>
              </w:divBdr>
              <w:divsChild>
                <w:div w:id="276374397">
                  <w:marLeft w:val="0"/>
                  <w:marRight w:val="0"/>
                  <w:marTop w:val="0"/>
                  <w:marBottom w:val="0"/>
                  <w:divBdr>
                    <w:top w:val="none" w:sz="0" w:space="0" w:color="auto"/>
                    <w:left w:val="none" w:sz="0" w:space="0" w:color="auto"/>
                    <w:bottom w:val="none" w:sz="0" w:space="0" w:color="auto"/>
                    <w:right w:val="none" w:sz="0" w:space="0" w:color="auto"/>
                  </w:divBdr>
                  <w:divsChild>
                    <w:div w:id="13644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212870">
      <w:bodyDiv w:val="1"/>
      <w:marLeft w:val="0"/>
      <w:marRight w:val="0"/>
      <w:marTop w:val="0"/>
      <w:marBottom w:val="0"/>
      <w:divBdr>
        <w:top w:val="none" w:sz="0" w:space="0" w:color="auto"/>
        <w:left w:val="none" w:sz="0" w:space="0" w:color="auto"/>
        <w:bottom w:val="none" w:sz="0" w:space="0" w:color="auto"/>
        <w:right w:val="none" w:sz="0" w:space="0" w:color="auto"/>
      </w:divBdr>
      <w:divsChild>
        <w:div w:id="1133863528">
          <w:marLeft w:val="0"/>
          <w:marRight w:val="0"/>
          <w:marTop w:val="0"/>
          <w:marBottom w:val="0"/>
          <w:divBdr>
            <w:top w:val="none" w:sz="0" w:space="0" w:color="auto"/>
            <w:left w:val="none" w:sz="0" w:space="0" w:color="auto"/>
            <w:bottom w:val="none" w:sz="0" w:space="0" w:color="auto"/>
            <w:right w:val="none" w:sz="0" w:space="0" w:color="auto"/>
          </w:divBdr>
          <w:divsChild>
            <w:div w:id="209877389">
              <w:marLeft w:val="0"/>
              <w:marRight w:val="0"/>
              <w:marTop w:val="0"/>
              <w:marBottom w:val="0"/>
              <w:divBdr>
                <w:top w:val="none" w:sz="0" w:space="0" w:color="auto"/>
                <w:left w:val="none" w:sz="0" w:space="0" w:color="auto"/>
                <w:bottom w:val="none" w:sz="0" w:space="0" w:color="auto"/>
                <w:right w:val="none" w:sz="0" w:space="0" w:color="auto"/>
              </w:divBdr>
              <w:divsChild>
                <w:div w:id="140267793">
                  <w:marLeft w:val="0"/>
                  <w:marRight w:val="0"/>
                  <w:marTop w:val="0"/>
                  <w:marBottom w:val="0"/>
                  <w:divBdr>
                    <w:top w:val="none" w:sz="0" w:space="0" w:color="auto"/>
                    <w:left w:val="none" w:sz="0" w:space="0" w:color="auto"/>
                    <w:bottom w:val="none" w:sz="0" w:space="0" w:color="auto"/>
                    <w:right w:val="none" w:sz="0" w:space="0" w:color="auto"/>
                  </w:divBdr>
                  <w:divsChild>
                    <w:div w:id="10579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119606">
      <w:bodyDiv w:val="1"/>
      <w:marLeft w:val="0"/>
      <w:marRight w:val="0"/>
      <w:marTop w:val="0"/>
      <w:marBottom w:val="0"/>
      <w:divBdr>
        <w:top w:val="none" w:sz="0" w:space="0" w:color="auto"/>
        <w:left w:val="none" w:sz="0" w:space="0" w:color="auto"/>
        <w:bottom w:val="none" w:sz="0" w:space="0" w:color="auto"/>
        <w:right w:val="none" w:sz="0" w:space="0" w:color="auto"/>
      </w:divBdr>
      <w:divsChild>
        <w:div w:id="601765083">
          <w:marLeft w:val="0"/>
          <w:marRight w:val="0"/>
          <w:marTop w:val="0"/>
          <w:marBottom w:val="0"/>
          <w:divBdr>
            <w:top w:val="none" w:sz="0" w:space="0" w:color="auto"/>
            <w:left w:val="none" w:sz="0" w:space="0" w:color="auto"/>
            <w:bottom w:val="none" w:sz="0" w:space="0" w:color="auto"/>
            <w:right w:val="none" w:sz="0" w:space="0" w:color="auto"/>
          </w:divBdr>
          <w:divsChild>
            <w:div w:id="923421355">
              <w:marLeft w:val="0"/>
              <w:marRight w:val="0"/>
              <w:marTop w:val="0"/>
              <w:marBottom w:val="0"/>
              <w:divBdr>
                <w:top w:val="none" w:sz="0" w:space="0" w:color="auto"/>
                <w:left w:val="none" w:sz="0" w:space="0" w:color="auto"/>
                <w:bottom w:val="none" w:sz="0" w:space="0" w:color="auto"/>
                <w:right w:val="none" w:sz="0" w:space="0" w:color="auto"/>
              </w:divBdr>
              <w:divsChild>
                <w:div w:id="1702969723">
                  <w:marLeft w:val="0"/>
                  <w:marRight w:val="0"/>
                  <w:marTop w:val="0"/>
                  <w:marBottom w:val="0"/>
                  <w:divBdr>
                    <w:top w:val="none" w:sz="0" w:space="0" w:color="auto"/>
                    <w:left w:val="none" w:sz="0" w:space="0" w:color="auto"/>
                    <w:bottom w:val="none" w:sz="0" w:space="0" w:color="auto"/>
                    <w:right w:val="none" w:sz="0" w:space="0" w:color="auto"/>
                  </w:divBdr>
                  <w:divsChild>
                    <w:div w:id="189950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891339">
      <w:bodyDiv w:val="1"/>
      <w:marLeft w:val="0"/>
      <w:marRight w:val="0"/>
      <w:marTop w:val="0"/>
      <w:marBottom w:val="0"/>
      <w:divBdr>
        <w:top w:val="none" w:sz="0" w:space="0" w:color="auto"/>
        <w:left w:val="none" w:sz="0" w:space="0" w:color="auto"/>
        <w:bottom w:val="none" w:sz="0" w:space="0" w:color="auto"/>
        <w:right w:val="none" w:sz="0" w:space="0" w:color="auto"/>
      </w:divBdr>
      <w:divsChild>
        <w:div w:id="1072897495">
          <w:marLeft w:val="0"/>
          <w:marRight w:val="0"/>
          <w:marTop w:val="0"/>
          <w:marBottom w:val="0"/>
          <w:divBdr>
            <w:top w:val="none" w:sz="0" w:space="0" w:color="auto"/>
            <w:left w:val="none" w:sz="0" w:space="0" w:color="auto"/>
            <w:bottom w:val="none" w:sz="0" w:space="0" w:color="auto"/>
            <w:right w:val="none" w:sz="0" w:space="0" w:color="auto"/>
          </w:divBdr>
          <w:divsChild>
            <w:div w:id="75902264">
              <w:marLeft w:val="0"/>
              <w:marRight w:val="0"/>
              <w:marTop w:val="0"/>
              <w:marBottom w:val="0"/>
              <w:divBdr>
                <w:top w:val="none" w:sz="0" w:space="0" w:color="auto"/>
                <w:left w:val="none" w:sz="0" w:space="0" w:color="auto"/>
                <w:bottom w:val="none" w:sz="0" w:space="0" w:color="auto"/>
                <w:right w:val="none" w:sz="0" w:space="0" w:color="auto"/>
              </w:divBdr>
              <w:divsChild>
                <w:div w:id="462039723">
                  <w:marLeft w:val="0"/>
                  <w:marRight w:val="0"/>
                  <w:marTop w:val="0"/>
                  <w:marBottom w:val="0"/>
                  <w:divBdr>
                    <w:top w:val="none" w:sz="0" w:space="0" w:color="auto"/>
                    <w:left w:val="none" w:sz="0" w:space="0" w:color="auto"/>
                    <w:bottom w:val="none" w:sz="0" w:space="0" w:color="auto"/>
                    <w:right w:val="none" w:sz="0" w:space="0" w:color="auto"/>
                  </w:divBdr>
                  <w:divsChild>
                    <w:div w:id="14669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90866">
      <w:bodyDiv w:val="1"/>
      <w:marLeft w:val="0"/>
      <w:marRight w:val="0"/>
      <w:marTop w:val="0"/>
      <w:marBottom w:val="0"/>
      <w:divBdr>
        <w:top w:val="none" w:sz="0" w:space="0" w:color="auto"/>
        <w:left w:val="none" w:sz="0" w:space="0" w:color="auto"/>
        <w:bottom w:val="none" w:sz="0" w:space="0" w:color="auto"/>
        <w:right w:val="none" w:sz="0" w:space="0" w:color="auto"/>
      </w:divBdr>
      <w:divsChild>
        <w:div w:id="1032804293">
          <w:marLeft w:val="0"/>
          <w:marRight w:val="0"/>
          <w:marTop w:val="0"/>
          <w:marBottom w:val="0"/>
          <w:divBdr>
            <w:top w:val="none" w:sz="0" w:space="0" w:color="auto"/>
            <w:left w:val="none" w:sz="0" w:space="0" w:color="auto"/>
            <w:bottom w:val="none" w:sz="0" w:space="0" w:color="auto"/>
            <w:right w:val="none" w:sz="0" w:space="0" w:color="auto"/>
          </w:divBdr>
          <w:divsChild>
            <w:div w:id="121655280">
              <w:marLeft w:val="0"/>
              <w:marRight w:val="0"/>
              <w:marTop w:val="0"/>
              <w:marBottom w:val="0"/>
              <w:divBdr>
                <w:top w:val="none" w:sz="0" w:space="0" w:color="auto"/>
                <w:left w:val="none" w:sz="0" w:space="0" w:color="auto"/>
                <w:bottom w:val="none" w:sz="0" w:space="0" w:color="auto"/>
                <w:right w:val="none" w:sz="0" w:space="0" w:color="auto"/>
              </w:divBdr>
              <w:divsChild>
                <w:div w:id="1625304581">
                  <w:marLeft w:val="0"/>
                  <w:marRight w:val="0"/>
                  <w:marTop w:val="0"/>
                  <w:marBottom w:val="0"/>
                  <w:divBdr>
                    <w:top w:val="none" w:sz="0" w:space="0" w:color="auto"/>
                    <w:left w:val="none" w:sz="0" w:space="0" w:color="auto"/>
                    <w:bottom w:val="none" w:sz="0" w:space="0" w:color="auto"/>
                    <w:right w:val="none" w:sz="0" w:space="0" w:color="auto"/>
                  </w:divBdr>
                  <w:divsChild>
                    <w:div w:id="1053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01886">
      <w:bodyDiv w:val="1"/>
      <w:marLeft w:val="0"/>
      <w:marRight w:val="0"/>
      <w:marTop w:val="0"/>
      <w:marBottom w:val="0"/>
      <w:divBdr>
        <w:top w:val="none" w:sz="0" w:space="0" w:color="auto"/>
        <w:left w:val="none" w:sz="0" w:space="0" w:color="auto"/>
        <w:bottom w:val="none" w:sz="0" w:space="0" w:color="auto"/>
        <w:right w:val="none" w:sz="0" w:space="0" w:color="auto"/>
      </w:divBdr>
      <w:divsChild>
        <w:div w:id="1902136838">
          <w:marLeft w:val="0"/>
          <w:marRight w:val="0"/>
          <w:marTop w:val="0"/>
          <w:marBottom w:val="0"/>
          <w:divBdr>
            <w:top w:val="none" w:sz="0" w:space="0" w:color="auto"/>
            <w:left w:val="none" w:sz="0" w:space="0" w:color="auto"/>
            <w:bottom w:val="none" w:sz="0" w:space="0" w:color="auto"/>
            <w:right w:val="none" w:sz="0" w:space="0" w:color="auto"/>
          </w:divBdr>
          <w:divsChild>
            <w:div w:id="2099861376">
              <w:marLeft w:val="0"/>
              <w:marRight w:val="0"/>
              <w:marTop w:val="0"/>
              <w:marBottom w:val="0"/>
              <w:divBdr>
                <w:top w:val="none" w:sz="0" w:space="0" w:color="auto"/>
                <w:left w:val="none" w:sz="0" w:space="0" w:color="auto"/>
                <w:bottom w:val="none" w:sz="0" w:space="0" w:color="auto"/>
                <w:right w:val="none" w:sz="0" w:space="0" w:color="auto"/>
              </w:divBdr>
              <w:divsChild>
                <w:div w:id="1207178818">
                  <w:marLeft w:val="0"/>
                  <w:marRight w:val="0"/>
                  <w:marTop w:val="0"/>
                  <w:marBottom w:val="0"/>
                  <w:divBdr>
                    <w:top w:val="none" w:sz="0" w:space="0" w:color="auto"/>
                    <w:left w:val="none" w:sz="0" w:space="0" w:color="auto"/>
                    <w:bottom w:val="none" w:sz="0" w:space="0" w:color="auto"/>
                    <w:right w:val="none" w:sz="0" w:space="0" w:color="auto"/>
                  </w:divBdr>
                  <w:divsChild>
                    <w:div w:id="156421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081579">
      <w:bodyDiv w:val="1"/>
      <w:marLeft w:val="0"/>
      <w:marRight w:val="0"/>
      <w:marTop w:val="0"/>
      <w:marBottom w:val="0"/>
      <w:divBdr>
        <w:top w:val="none" w:sz="0" w:space="0" w:color="auto"/>
        <w:left w:val="none" w:sz="0" w:space="0" w:color="auto"/>
        <w:bottom w:val="none" w:sz="0" w:space="0" w:color="auto"/>
        <w:right w:val="none" w:sz="0" w:space="0" w:color="auto"/>
      </w:divBdr>
      <w:divsChild>
        <w:div w:id="388573616">
          <w:marLeft w:val="0"/>
          <w:marRight w:val="0"/>
          <w:marTop w:val="0"/>
          <w:marBottom w:val="0"/>
          <w:divBdr>
            <w:top w:val="none" w:sz="0" w:space="0" w:color="auto"/>
            <w:left w:val="none" w:sz="0" w:space="0" w:color="auto"/>
            <w:bottom w:val="none" w:sz="0" w:space="0" w:color="auto"/>
            <w:right w:val="none" w:sz="0" w:space="0" w:color="auto"/>
          </w:divBdr>
          <w:divsChild>
            <w:div w:id="404911947">
              <w:marLeft w:val="0"/>
              <w:marRight w:val="0"/>
              <w:marTop w:val="0"/>
              <w:marBottom w:val="0"/>
              <w:divBdr>
                <w:top w:val="none" w:sz="0" w:space="0" w:color="auto"/>
                <w:left w:val="none" w:sz="0" w:space="0" w:color="auto"/>
                <w:bottom w:val="none" w:sz="0" w:space="0" w:color="auto"/>
                <w:right w:val="none" w:sz="0" w:space="0" w:color="auto"/>
              </w:divBdr>
              <w:divsChild>
                <w:div w:id="219563143">
                  <w:marLeft w:val="0"/>
                  <w:marRight w:val="0"/>
                  <w:marTop w:val="0"/>
                  <w:marBottom w:val="0"/>
                  <w:divBdr>
                    <w:top w:val="none" w:sz="0" w:space="0" w:color="auto"/>
                    <w:left w:val="none" w:sz="0" w:space="0" w:color="auto"/>
                    <w:bottom w:val="none" w:sz="0" w:space="0" w:color="auto"/>
                    <w:right w:val="none" w:sz="0" w:space="0" w:color="auto"/>
                  </w:divBdr>
                  <w:divsChild>
                    <w:div w:id="66081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871731">
      <w:bodyDiv w:val="1"/>
      <w:marLeft w:val="0"/>
      <w:marRight w:val="0"/>
      <w:marTop w:val="0"/>
      <w:marBottom w:val="0"/>
      <w:divBdr>
        <w:top w:val="none" w:sz="0" w:space="0" w:color="auto"/>
        <w:left w:val="none" w:sz="0" w:space="0" w:color="auto"/>
        <w:bottom w:val="none" w:sz="0" w:space="0" w:color="auto"/>
        <w:right w:val="none" w:sz="0" w:space="0" w:color="auto"/>
      </w:divBdr>
      <w:divsChild>
        <w:div w:id="912276914">
          <w:marLeft w:val="0"/>
          <w:marRight w:val="0"/>
          <w:marTop w:val="0"/>
          <w:marBottom w:val="0"/>
          <w:divBdr>
            <w:top w:val="none" w:sz="0" w:space="0" w:color="auto"/>
            <w:left w:val="none" w:sz="0" w:space="0" w:color="auto"/>
            <w:bottom w:val="none" w:sz="0" w:space="0" w:color="auto"/>
            <w:right w:val="none" w:sz="0" w:space="0" w:color="auto"/>
          </w:divBdr>
          <w:divsChild>
            <w:div w:id="1491286141">
              <w:marLeft w:val="0"/>
              <w:marRight w:val="0"/>
              <w:marTop w:val="0"/>
              <w:marBottom w:val="0"/>
              <w:divBdr>
                <w:top w:val="none" w:sz="0" w:space="0" w:color="auto"/>
                <w:left w:val="none" w:sz="0" w:space="0" w:color="auto"/>
                <w:bottom w:val="none" w:sz="0" w:space="0" w:color="auto"/>
                <w:right w:val="none" w:sz="0" w:space="0" w:color="auto"/>
              </w:divBdr>
              <w:divsChild>
                <w:div w:id="1567374843">
                  <w:marLeft w:val="0"/>
                  <w:marRight w:val="0"/>
                  <w:marTop w:val="0"/>
                  <w:marBottom w:val="0"/>
                  <w:divBdr>
                    <w:top w:val="none" w:sz="0" w:space="0" w:color="auto"/>
                    <w:left w:val="none" w:sz="0" w:space="0" w:color="auto"/>
                    <w:bottom w:val="none" w:sz="0" w:space="0" w:color="auto"/>
                    <w:right w:val="none" w:sz="0" w:space="0" w:color="auto"/>
                  </w:divBdr>
                  <w:divsChild>
                    <w:div w:id="26242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89207">
      <w:bodyDiv w:val="1"/>
      <w:marLeft w:val="0"/>
      <w:marRight w:val="0"/>
      <w:marTop w:val="0"/>
      <w:marBottom w:val="0"/>
      <w:divBdr>
        <w:top w:val="none" w:sz="0" w:space="0" w:color="auto"/>
        <w:left w:val="none" w:sz="0" w:space="0" w:color="auto"/>
        <w:bottom w:val="none" w:sz="0" w:space="0" w:color="auto"/>
        <w:right w:val="none" w:sz="0" w:space="0" w:color="auto"/>
      </w:divBdr>
      <w:divsChild>
        <w:div w:id="26761452">
          <w:marLeft w:val="0"/>
          <w:marRight w:val="0"/>
          <w:marTop w:val="0"/>
          <w:marBottom w:val="0"/>
          <w:divBdr>
            <w:top w:val="none" w:sz="0" w:space="0" w:color="auto"/>
            <w:left w:val="none" w:sz="0" w:space="0" w:color="auto"/>
            <w:bottom w:val="none" w:sz="0" w:space="0" w:color="auto"/>
            <w:right w:val="none" w:sz="0" w:space="0" w:color="auto"/>
          </w:divBdr>
          <w:divsChild>
            <w:div w:id="493103777">
              <w:marLeft w:val="0"/>
              <w:marRight w:val="0"/>
              <w:marTop w:val="0"/>
              <w:marBottom w:val="0"/>
              <w:divBdr>
                <w:top w:val="none" w:sz="0" w:space="0" w:color="auto"/>
                <w:left w:val="none" w:sz="0" w:space="0" w:color="auto"/>
                <w:bottom w:val="none" w:sz="0" w:space="0" w:color="auto"/>
                <w:right w:val="none" w:sz="0" w:space="0" w:color="auto"/>
              </w:divBdr>
              <w:divsChild>
                <w:div w:id="333459784">
                  <w:marLeft w:val="0"/>
                  <w:marRight w:val="0"/>
                  <w:marTop w:val="0"/>
                  <w:marBottom w:val="0"/>
                  <w:divBdr>
                    <w:top w:val="none" w:sz="0" w:space="0" w:color="auto"/>
                    <w:left w:val="none" w:sz="0" w:space="0" w:color="auto"/>
                    <w:bottom w:val="none" w:sz="0" w:space="0" w:color="auto"/>
                    <w:right w:val="none" w:sz="0" w:space="0" w:color="auto"/>
                  </w:divBdr>
                  <w:divsChild>
                    <w:div w:id="71397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1037">
      <w:bodyDiv w:val="1"/>
      <w:marLeft w:val="0"/>
      <w:marRight w:val="0"/>
      <w:marTop w:val="0"/>
      <w:marBottom w:val="0"/>
      <w:divBdr>
        <w:top w:val="none" w:sz="0" w:space="0" w:color="auto"/>
        <w:left w:val="none" w:sz="0" w:space="0" w:color="auto"/>
        <w:bottom w:val="none" w:sz="0" w:space="0" w:color="auto"/>
        <w:right w:val="none" w:sz="0" w:space="0" w:color="auto"/>
      </w:divBdr>
      <w:divsChild>
        <w:div w:id="616136225">
          <w:marLeft w:val="0"/>
          <w:marRight w:val="0"/>
          <w:marTop w:val="0"/>
          <w:marBottom w:val="0"/>
          <w:divBdr>
            <w:top w:val="none" w:sz="0" w:space="0" w:color="auto"/>
            <w:left w:val="none" w:sz="0" w:space="0" w:color="auto"/>
            <w:bottom w:val="none" w:sz="0" w:space="0" w:color="auto"/>
            <w:right w:val="none" w:sz="0" w:space="0" w:color="auto"/>
          </w:divBdr>
          <w:divsChild>
            <w:div w:id="1614166101">
              <w:marLeft w:val="0"/>
              <w:marRight w:val="0"/>
              <w:marTop w:val="0"/>
              <w:marBottom w:val="0"/>
              <w:divBdr>
                <w:top w:val="none" w:sz="0" w:space="0" w:color="auto"/>
                <w:left w:val="none" w:sz="0" w:space="0" w:color="auto"/>
                <w:bottom w:val="none" w:sz="0" w:space="0" w:color="auto"/>
                <w:right w:val="none" w:sz="0" w:space="0" w:color="auto"/>
              </w:divBdr>
              <w:divsChild>
                <w:div w:id="536091339">
                  <w:marLeft w:val="0"/>
                  <w:marRight w:val="0"/>
                  <w:marTop w:val="0"/>
                  <w:marBottom w:val="0"/>
                  <w:divBdr>
                    <w:top w:val="none" w:sz="0" w:space="0" w:color="auto"/>
                    <w:left w:val="none" w:sz="0" w:space="0" w:color="auto"/>
                    <w:bottom w:val="none" w:sz="0" w:space="0" w:color="auto"/>
                    <w:right w:val="none" w:sz="0" w:space="0" w:color="auto"/>
                  </w:divBdr>
                  <w:divsChild>
                    <w:div w:id="11632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374029">
      <w:bodyDiv w:val="1"/>
      <w:marLeft w:val="0"/>
      <w:marRight w:val="0"/>
      <w:marTop w:val="0"/>
      <w:marBottom w:val="0"/>
      <w:divBdr>
        <w:top w:val="none" w:sz="0" w:space="0" w:color="auto"/>
        <w:left w:val="none" w:sz="0" w:space="0" w:color="auto"/>
        <w:bottom w:val="none" w:sz="0" w:space="0" w:color="auto"/>
        <w:right w:val="none" w:sz="0" w:space="0" w:color="auto"/>
      </w:divBdr>
      <w:divsChild>
        <w:div w:id="1296448916">
          <w:marLeft w:val="0"/>
          <w:marRight w:val="0"/>
          <w:marTop w:val="0"/>
          <w:marBottom w:val="0"/>
          <w:divBdr>
            <w:top w:val="none" w:sz="0" w:space="0" w:color="auto"/>
            <w:left w:val="none" w:sz="0" w:space="0" w:color="auto"/>
            <w:bottom w:val="none" w:sz="0" w:space="0" w:color="auto"/>
            <w:right w:val="none" w:sz="0" w:space="0" w:color="auto"/>
          </w:divBdr>
          <w:divsChild>
            <w:div w:id="421266144">
              <w:marLeft w:val="0"/>
              <w:marRight w:val="0"/>
              <w:marTop w:val="0"/>
              <w:marBottom w:val="0"/>
              <w:divBdr>
                <w:top w:val="none" w:sz="0" w:space="0" w:color="auto"/>
                <w:left w:val="none" w:sz="0" w:space="0" w:color="auto"/>
                <w:bottom w:val="none" w:sz="0" w:space="0" w:color="auto"/>
                <w:right w:val="none" w:sz="0" w:space="0" w:color="auto"/>
              </w:divBdr>
              <w:divsChild>
                <w:div w:id="115299721">
                  <w:marLeft w:val="0"/>
                  <w:marRight w:val="0"/>
                  <w:marTop w:val="0"/>
                  <w:marBottom w:val="0"/>
                  <w:divBdr>
                    <w:top w:val="none" w:sz="0" w:space="0" w:color="auto"/>
                    <w:left w:val="none" w:sz="0" w:space="0" w:color="auto"/>
                    <w:bottom w:val="none" w:sz="0" w:space="0" w:color="auto"/>
                    <w:right w:val="none" w:sz="0" w:space="0" w:color="auto"/>
                  </w:divBdr>
                  <w:divsChild>
                    <w:div w:id="17858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523273">
      <w:bodyDiv w:val="1"/>
      <w:marLeft w:val="0"/>
      <w:marRight w:val="0"/>
      <w:marTop w:val="0"/>
      <w:marBottom w:val="0"/>
      <w:divBdr>
        <w:top w:val="none" w:sz="0" w:space="0" w:color="auto"/>
        <w:left w:val="none" w:sz="0" w:space="0" w:color="auto"/>
        <w:bottom w:val="none" w:sz="0" w:space="0" w:color="auto"/>
        <w:right w:val="none" w:sz="0" w:space="0" w:color="auto"/>
      </w:divBdr>
      <w:divsChild>
        <w:div w:id="1198810572">
          <w:marLeft w:val="0"/>
          <w:marRight w:val="0"/>
          <w:marTop w:val="0"/>
          <w:marBottom w:val="0"/>
          <w:divBdr>
            <w:top w:val="none" w:sz="0" w:space="0" w:color="auto"/>
            <w:left w:val="none" w:sz="0" w:space="0" w:color="auto"/>
            <w:bottom w:val="none" w:sz="0" w:space="0" w:color="auto"/>
            <w:right w:val="none" w:sz="0" w:space="0" w:color="auto"/>
          </w:divBdr>
          <w:divsChild>
            <w:div w:id="113788007">
              <w:marLeft w:val="0"/>
              <w:marRight w:val="0"/>
              <w:marTop w:val="0"/>
              <w:marBottom w:val="0"/>
              <w:divBdr>
                <w:top w:val="none" w:sz="0" w:space="0" w:color="auto"/>
                <w:left w:val="none" w:sz="0" w:space="0" w:color="auto"/>
                <w:bottom w:val="none" w:sz="0" w:space="0" w:color="auto"/>
                <w:right w:val="none" w:sz="0" w:space="0" w:color="auto"/>
              </w:divBdr>
              <w:divsChild>
                <w:div w:id="477578852">
                  <w:marLeft w:val="0"/>
                  <w:marRight w:val="0"/>
                  <w:marTop w:val="0"/>
                  <w:marBottom w:val="0"/>
                  <w:divBdr>
                    <w:top w:val="none" w:sz="0" w:space="0" w:color="auto"/>
                    <w:left w:val="none" w:sz="0" w:space="0" w:color="auto"/>
                    <w:bottom w:val="none" w:sz="0" w:space="0" w:color="auto"/>
                    <w:right w:val="none" w:sz="0" w:space="0" w:color="auto"/>
                  </w:divBdr>
                  <w:divsChild>
                    <w:div w:id="3828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334073">
      <w:bodyDiv w:val="1"/>
      <w:marLeft w:val="0"/>
      <w:marRight w:val="0"/>
      <w:marTop w:val="0"/>
      <w:marBottom w:val="0"/>
      <w:divBdr>
        <w:top w:val="none" w:sz="0" w:space="0" w:color="auto"/>
        <w:left w:val="none" w:sz="0" w:space="0" w:color="auto"/>
        <w:bottom w:val="none" w:sz="0" w:space="0" w:color="auto"/>
        <w:right w:val="none" w:sz="0" w:space="0" w:color="auto"/>
      </w:divBdr>
      <w:divsChild>
        <w:div w:id="1358583550">
          <w:marLeft w:val="0"/>
          <w:marRight w:val="0"/>
          <w:marTop w:val="0"/>
          <w:marBottom w:val="0"/>
          <w:divBdr>
            <w:top w:val="none" w:sz="0" w:space="0" w:color="auto"/>
            <w:left w:val="none" w:sz="0" w:space="0" w:color="auto"/>
            <w:bottom w:val="none" w:sz="0" w:space="0" w:color="auto"/>
            <w:right w:val="none" w:sz="0" w:space="0" w:color="auto"/>
          </w:divBdr>
          <w:divsChild>
            <w:div w:id="212276284">
              <w:marLeft w:val="0"/>
              <w:marRight w:val="0"/>
              <w:marTop w:val="0"/>
              <w:marBottom w:val="0"/>
              <w:divBdr>
                <w:top w:val="none" w:sz="0" w:space="0" w:color="auto"/>
                <w:left w:val="none" w:sz="0" w:space="0" w:color="auto"/>
                <w:bottom w:val="none" w:sz="0" w:space="0" w:color="auto"/>
                <w:right w:val="none" w:sz="0" w:space="0" w:color="auto"/>
              </w:divBdr>
              <w:divsChild>
                <w:div w:id="591545532">
                  <w:marLeft w:val="0"/>
                  <w:marRight w:val="0"/>
                  <w:marTop w:val="0"/>
                  <w:marBottom w:val="0"/>
                  <w:divBdr>
                    <w:top w:val="none" w:sz="0" w:space="0" w:color="auto"/>
                    <w:left w:val="none" w:sz="0" w:space="0" w:color="auto"/>
                    <w:bottom w:val="none" w:sz="0" w:space="0" w:color="auto"/>
                    <w:right w:val="none" w:sz="0" w:space="0" w:color="auto"/>
                  </w:divBdr>
                  <w:divsChild>
                    <w:div w:id="75413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2711</Words>
  <Characters>15455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Вариант 8</vt:lpstr>
    </vt:vector>
  </TitlesOfParts>
  <Company>  </Company>
  <LinksUpToDate>false</LinksUpToDate>
  <CharactersWithSpaces>18130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Вариант 8</dc:title>
  <dc:subject/>
  <dc:creator>Настя</dc:creator>
  <cp:keywords/>
  <cp:lastModifiedBy>Irina</cp:lastModifiedBy>
  <cp:revision>2</cp:revision>
  <cp:lastPrinted>2009-03-29T11:35:00Z</cp:lastPrinted>
  <dcterms:created xsi:type="dcterms:W3CDTF">2014-08-20T17:59:00Z</dcterms:created>
  <dcterms:modified xsi:type="dcterms:W3CDTF">2014-08-20T17:59:00Z</dcterms:modified>
</cp:coreProperties>
</file>