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  <w:r>
        <w:rPr>
          <w:sz w:val="22"/>
          <w:szCs w:val="22"/>
        </w:rPr>
        <w:t>МИНИСТЕРСТВО ОБРАЗОВАНИЯ И НАУКИ РФ</w:t>
      </w:r>
    </w:p>
    <w:p w:rsidR="00922F40" w:rsidRDefault="00922F40">
      <w:pPr>
        <w:jc w:val="center"/>
        <w:rPr>
          <w:b/>
          <w:sz w:val="16"/>
          <w:szCs w:val="16"/>
        </w:rPr>
      </w:pPr>
    </w:p>
    <w:p w:rsidR="00922F40" w:rsidRDefault="00922F40">
      <w:pPr>
        <w:jc w:val="center"/>
        <w:rPr>
          <w:sz w:val="36"/>
          <w:szCs w:val="36"/>
        </w:rPr>
      </w:pPr>
      <w:r>
        <w:rPr>
          <w:sz w:val="36"/>
          <w:szCs w:val="36"/>
        </w:rPr>
        <w:t>Российский Государственный Социальный Университет</w:t>
      </w:r>
    </w:p>
    <w:p w:rsidR="00922F40" w:rsidRDefault="00922F40">
      <w:pPr>
        <w:jc w:val="center"/>
        <w:rPr>
          <w:sz w:val="36"/>
          <w:szCs w:val="36"/>
        </w:rPr>
      </w:pPr>
    </w:p>
    <w:p w:rsidR="00922F40" w:rsidRDefault="00922F40">
      <w:pPr>
        <w:jc w:val="center"/>
        <w:rPr>
          <w:sz w:val="16"/>
          <w:szCs w:val="16"/>
        </w:rPr>
      </w:pPr>
    </w:p>
    <w:p w:rsidR="00922F40" w:rsidRDefault="00922F40">
      <w:pPr>
        <w:jc w:val="center"/>
        <w:rPr>
          <w:sz w:val="22"/>
          <w:szCs w:val="22"/>
        </w:rPr>
      </w:pPr>
      <w:r>
        <w:rPr>
          <w:sz w:val="22"/>
          <w:szCs w:val="22"/>
        </w:rPr>
        <w:t>ИНСТИТУТ СОЦИАЛЬНОГО СТРАХОВАНИЯ, ЭКОНОМИКИ И СОЦИОЛОГИИ ТРУДА</w:t>
      </w:r>
    </w:p>
    <w:p w:rsidR="00922F40" w:rsidRDefault="00922F40">
      <w:pPr>
        <w:jc w:val="center"/>
        <w:rPr>
          <w:sz w:val="16"/>
          <w:szCs w:val="16"/>
        </w:rPr>
      </w:pPr>
    </w:p>
    <w:p w:rsidR="00922F40" w:rsidRDefault="00922F40">
      <w:pPr>
        <w:jc w:val="center"/>
        <w:rPr>
          <w:sz w:val="22"/>
          <w:szCs w:val="22"/>
        </w:rPr>
      </w:pPr>
      <w:r>
        <w:rPr>
          <w:sz w:val="22"/>
          <w:szCs w:val="22"/>
        </w:rPr>
        <w:t>ФАКУЛЬТЕТ СОЦИАЛЬНОГО СТРАХОВАНИЯ И ФИНАНСОВОГО МЕНЕДЖМЕНТА</w:t>
      </w: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 по дисциплине:</w:t>
      </w:r>
    </w:p>
    <w:p w:rsidR="00922F40" w:rsidRDefault="00922F40">
      <w:pPr>
        <w:jc w:val="center"/>
        <w:rPr>
          <w:b/>
          <w:sz w:val="16"/>
          <w:szCs w:val="16"/>
        </w:rPr>
      </w:pPr>
    </w:p>
    <w:p w:rsidR="00922F40" w:rsidRDefault="00922F40">
      <w:pPr>
        <w:jc w:val="center"/>
        <w:rPr>
          <w:b/>
          <w:sz w:val="16"/>
          <w:szCs w:val="16"/>
        </w:rPr>
      </w:pPr>
    </w:p>
    <w:p w:rsidR="00922F40" w:rsidRDefault="00922F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«Бюджетная система РФ.»</w:t>
      </w: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jc w:val="center"/>
        <w:rPr>
          <w:sz w:val="22"/>
          <w:szCs w:val="22"/>
        </w:rPr>
      </w:pPr>
    </w:p>
    <w:p w:rsidR="00922F40" w:rsidRDefault="00922F40">
      <w:pPr>
        <w:tabs>
          <w:tab w:val="left" w:pos="6480"/>
        </w:tabs>
        <w:rPr>
          <w:sz w:val="24"/>
        </w:rPr>
      </w:pPr>
    </w:p>
    <w:p w:rsidR="00922F40" w:rsidRDefault="00922F40">
      <w:pPr>
        <w:tabs>
          <w:tab w:val="left" w:pos="648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Выполнила студентка</w:t>
      </w:r>
    </w:p>
    <w:p w:rsidR="00922F40" w:rsidRDefault="00922F40">
      <w:pPr>
        <w:tabs>
          <w:tab w:val="left" w:pos="5445"/>
        </w:tabs>
        <w:rPr>
          <w:sz w:val="24"/>
        </w:rPr>
      </w:pPr>
      <w:r>
        <w:rPr>
          <w:sz w:val="24"/>
        </w:rPr>
        <w:tab/>
        <w:t>5 курса, заочного отделения</w:t>
      </w:r>
    </w:p>
    <w:p w:rsidR="00922F40" w:rsidRDefault="00922F40">
      <w:pPr>
        <w:tabs>
          <w:tab w:val="left" w:pos="5445"/>
        </w:tabs>
        <w:rPr>
          <w:sz w:val="24"/>
        </w:rPr>
      </w:pPr>
      <w:r>
        <w:rPr>
          <w:sz w:val="24"/>
        </w:rPr>
        <w:tab/>
        <w:t>специальности "Финансы</w:t>
      </w:r>
    </w:p>
    <w:p w:rsidR="00922F40" w:rsidRDefault="00922F40">
      <w:pPr>
        <w:tabs>
          <w:tab w:val="left" w:pos="5445"/>
        </w:tabs>
        <w:rPr>
          <w:sz w:val="24"/>
        </w:rPr>
      </w:pPr>
      <w:r>
        <w:rPr>
          <w:sz w:val="24"/>
        </w:rPr>
        <w:tab/>
        <w:t>и кредит"</w:t>
      </w:r>
    </w:p>
    <w:p w:rsidR="00922F40" w:rsidRDefault="00922F40">
      <w:pPr>
        <w:tabs>
          <w:tab w:val="left" w:pos="5445"/>
        </w:tabs>
        <w:rPr>
          <w:sz w:val="24"/>
        </w:rPr>
      </w:pPr>
      <w:r>
        <w:rPr>
          <w:sz w:val="24"/>
        </w:rPr>
        <w:tab/>
      </w:r>
    </w:p>
    <w:p w:rsidR="00922F40" w:rsidRDefault="00922F40">
      <w:pPr>
        <w:tabs>
          <w:tab w:val="left" w:pos="5445"/>
        </w:tabs>
        <w:rPr>
          <w:sz w:val="24"/>
        </w:rPr>
      </w:pPr>
      <w:r>
        <w:rPr>
          <w:sz w:val="24"/>
        </w:rPr>
        <w:tab/>
      </w:r>
    </w:p>
    <w:p w:rsidR="00922F40" w:rsidRDefault="00922F40">
      <w:pPr>
        <w:tabs>
          <w:tab w:val="left" w:pos="5445"/>
        </w:tabs>
      </w:pPr>
      <w:r>
        <w:tab/>
      </w:r>
    </w:p>
    <w:p w:rsidR="00922F40" w:rsidRDefault="00922F40">
      <w:pPr>
        <w:tabs>
          <w:tab w:val="left" w:pos="5445"/>
        </w:tabs>
      </w:pPr>
      <w:r>
        <w:tab/>
      </w:r>
    </w:p>
    <w:p w:rsidR="00922F40" w:rsidRDefault="00922F40"/>
    <w:p w:rsidR="00922F40" w:rsidRDefault="00922F40"/>
    <w:p w:rsidR="00922F40" w:rsidRDefault="00922F40"/>
    <w:p w:rsidR="00922F40" w:rsidRDefault="00922F40"/>
    <w:p w:rsidR="00922F40" w:rsidRDefault="00922F40"/>
    <w:p w:rsidR="00922F40" w:rsidRDefault="00922F40"/>
    <w:p w:rsidR="00922F40" w:rsidRDefault="00922F40"/>
    <w:p w:rsidR="00922F40" w:rsidRDefault="00922F40"/>
    <w:p w:rsidR="00922F40" w:rsidRDefault="00922F40"/>
    <w:p w:rsidR="00922F40" w:rsidRDefault="00922F40">
      <w:pPr>
        <w:tabs>
          <w:tab w:val="left" w:pos="3405"/>
        </w:tabs>
      </w:pPr>
      <w:r>
        <w:t xml:space="preserve">                                              </w:t>
      </w: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</w:pPr>
    </w:p>
    <w:p w:rsidR="00922F40" w:rsidRDefault="00922F40">
      <w:pPr>
        <w:tabs>
          <w:tab w:val="left" w:pos="3405"/>
        </w:tabs>
        <w:rPr>
          <w:sz w:val="24"/>
        </w:rPr>
      </w:pPr>
      <w:r>
        <w:rPr>
          <w:sz w:val="24"/>
        </w:rPr>
        <w:t xml:space="preserve">                                                                  Москва</w:t>
      </w:r>
    </w:p>
    <w:p w:rsidR="00922F40" w:rsidRDefault="00922F40">
      <w:pPr>
        <w:tabs>
          <w:tab w:val="left" w:pos="3405"/>
        </w:tabs>
        <w:rPr>
          <w:sz w:val="24"/>
        </w:rPr>
      </w:pPr>
      <w:r>
        <w:rPr>
          <w:sz w:val="24"/>
        </w:rPr>
        <w:t xml:space="preserve">                                                                    2011г.</w:t>
      </w:r>
    </w:p>
    <w:p w:rsidR="00922F40" w:rsidRDefault="00922F40">
      <w:pPr>
        <w:tabs>
          <w:tab w:val="left" w:pos="3405"/>
        </w:tabs>
      </w:pPr>
    </w:p>
    <w:p w:rsidR="00922F40" w:rsidRDefault="00922F40">
      <w:pPr>
        <w:pStyle w:val="a8"/>
        <w:spacing w:before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Перспективное бюджетное планирование и его организация.</w:t>
      </w:r>
    </w:p>
    <w:p w:rsidR="00922F40" w:rsidRDefault="00922F40">
      <w:pPr>
        <w:pStyle w:val="a8"/>
        <w:spacing w:before="0" w:after="0" w:line="360" w:lineRule="auto"/>
        <w:ind w:firstLine="720"/>
        <w:jc w:val="center"/>
        <w:rPr>
          <w:b/>
          <w:bCs/>
          <w:sz w:val="30"/>
          <w:szCs w:val="30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– документ, формируемый одновременно с проектом бюджета на финансовый год на основе среднесрочного прогноза социально-экономического развития РФ, субъекта РФ, муниципального образования и содержащий данные о прогнозных возможностях бюджета по мобилизации доходов, привлечению государственных или муниципальных заимствований и финансированию основных расходов бюджета.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законодательно не утверждается, разрабатывается в целях: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1) информирования законодательных органов о предполагаемых среднесрочных тенденциях развития экономики и социальной сферы;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2) комплексного прогнозирования финансовых последствий разрабатываемых реформ, программ, законов;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3) выявления необходимости и возможности осуществления в перспективе мер в области финансовой политики;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4) отслеживания долгосрочных негативных тенденций и своевременного принятия соответствующих мер.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разрабатывается на три года; первый – это год, на который составляется бюджет; а следующие два года – плановый период, на протяжении которого прослеживаются реальные результаты заявленной экономической политики.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Базой для формирования перспективного финансового плана является бюджет на текущий год.</w:t>
      </w:r>
    </w:p>
    <w:p w:rsidR="00922F40" w:rsidRDefault="00922F40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корректируется каждый год с учетом показателей уточненного среднесрочного прогноза социально-экономического развития РФ, субъекта РФ, муниципального образования, при этом плановый период сдвигается на один год вперед, составляется по укрупненным показателям бюджетной классификации.</w:t>
      </w:r>
    </w:p>
    <w:p w:rsidR="00922F40" w:rsidRDefault="00922F40">
      <w:pPr>
        <w:pStyle w:val="a8"/>
        <w:spacing w:before="0"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8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планирование на общегосударственном и территориальных уровнях обеспечивается системой финансовых планов, которые увязываются с материальными и трудовыми балансами в стоимостном выражении. Каждый финансовый план решает задачи организации и управления финансами в конкретном звене управления.</w:t>
      </w:r>
    </w:p>
    <w:p w:rsidR="00922F40" w:rsidRDefault="00922F40">
      <w:pPr>
        <w:pStyle w:val="a8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систему финансовых планов входят:</w:t>
      </w:r>
    </w:p>
    <w:p w:rsidR="00922F40" w:rsidRDefault="00922F40">
      <w:pPr>
        <w:pStyle w:val="a8"/>
        <w:numPr>
          <w:ilvl w:val="0"/>
          <w:numId w:val="1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перспективные финансовые планы;</w:t>
      </w:r>
    </w:p>
    <w:p w:rsidR="00922F40" w:rsidRDefault="00922F40">
      <w:pPr>
        <w:pStyle w:val="a8"/>
        <w:numPr>
          <w:ilvl w:val="0"/>
          <w:numId w:val="1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сводные финансовые балансы, составляемые на общегосударственном и территориальных уровнях управления. </w:t>
      </w:r>
    </w:p>
    <w:p w:rsidR="00922F40" w:rsidRDefault="00922F40">
      <w:pPr>
        <w:pStyle w:val="a8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Перспективное финансовое планирование на всех уровнях власти осуществляется в целях:</w:t>
      </w:r>
    </w:p>
    <w:p w:rsidR="00922F40" w:rsidRDefault="00922F40">
      <w:pPr>
        <w:pStyle w:val="a8"/>
        <w:numPr>
          <w:ilvl w:val="0"/>
          <w:numId w:val="2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координации экономического и социального развития и финансовой политики;</w:t>
      </w:r>
    </w:p>
    <w:p w:rsidR="00922F40" w:rsidRDefault="00922F40">
      <w:pPr>
        <w:pStyle w:val="a8"/>
        <w:numPr>
          <w:ilvl w:val="0"/>
          <w:numId w:val="2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>прогнозирования объемов финансовых ресурсов, необходимых для обеспечения планируемых мероприятий;</w:t>
      </w:r>
    </w:p>
    <w:p w:rsidR="00922F40" w:rsidRDefault="00922F40">
      <w:pPr>
        <w:pStyle w:val="a8"/>
        <w:numPr>
          <w:ilvl w:val="0"/>
          <w:numId w:val="2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>прогнозирования финансовых последствий реформ, программ;</w:t>
      </w:r>
    </w:p>
    <w:p w:rsidR="00922F40" w:rsidRDefault="00922F40">
      <w:pPr>
        <w:pStyle w:val="a8"/>
        <w:numPr>
          <w:ilvl w:val="0"/>
          <w:numId w:val="2"/>
        </w:numPr>
        <w:tabs>
          <w:tab w:val="left" w:pos="1571"/>
        </w:tabs>
        <w:spacing w:before="0" w:after="0" w:line="360" w:lineRule="auto"/>
        <w:ind w:left="1571"/>
        <w:jc w:val="both"/>
        <w:rPr>
          <w:sz w:val="28"/>
          <w:szCs w:val="28"/>
        </w:rPr>
      </w:pPr>
      <w:r>
        <w:rPr>
          <w:sz w:val="28"/>
          <w:szCs w:val="28"/>
        </w:rPr>
        <w:t>определения возможности реализации различных мер в области финансов.</w:t>
      </w:r>
    </w:p>
    <w:p w:rsidR="00922F40" w:rsidRDefault="00922F40">
      <w:pPr>
        <w:pStyle w:val="a8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разрабатывается на основе показателей прогноза экономического и социального развития государства. В нем содержатся данные о возможностях бюджета по мобилизации доходов и финансированию расходных статей бюджета.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содержит данные о прогнозных возможностях бюджета по мобилизации доходов, привлечению государственных или муниципальных заимствований и финансированию основных расходов бюджета. Перспективный финансовый план составляется на три года.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Процесс среднесрочного финансового планирования включает процедуры разработки, принятия, мониторинга и корректировки среднесрочного финансового плана (после принятия бюджета). Разработка и принятие бюджетов только на очередной год не дает возможности выработать и осуществить необходимые шаги в направлении желаемых прогнозируемых изменений и при необходимости скорректировать продвижение в их направлении. 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Перспективный финансовый план разрабатывается в рамках цикла финансового планирования и осуществляется в три этапа.</w:t>
      </w:r>
    </w:p>
    <w:p w:rsidR="00922F40" w:rsidRDefault="00922F40">
      <w:pPr>
        <w:pStyle w:val="a6"/>
        <w:spacing w:line="360" w:lineRule="auto"/>
        <w:jc w:val="both"/>
        <w:rPr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>На первом этапе</w:t>
      </w:r>
      <w:r>
        <w:rPr>
          <w:sz w:val="28"/>
          <w:szCs w:val="28"/>
        </w:rPr>
        <w:t xml:space="preserve"> разрабатываются и утверждаются сценарные условия и основные направления бюджетной, налоговой и долговой политики.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 разрабатываются и утверждаются основные показатели перспективного финансового плана. 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 этапе разрабатывается проект перспективного финансового плана. </w:t>
      </w: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pStyle w:val="a6"/>
        <w:spacing w:after="0" w:line="360" w:lineRule="auto"/>
        <w:ind w:firstLine="720"/>
        <w:jc w:val="both"/>
        <w:rPr>
          <w:sz w:val="28"/>
          <w:szCs w:val="28"/>
        </w:rPr>
      </w:pPr>
    </w:p>
    <w:p w:rsidR="00922F40" w:rsidRDefault="00922F40">
      <w:pPr>
        <w:spacing w:line="360" w:lineRule="auto"/>
        <w:jc w:val="both"/>
        <w:rPr>
          <w:sz w:val="28"/>
          <w:szCs w:val="28"/>
        </w:rPr>
      </w:pPr>
    </w:p>
    <w:p w:rsidR="00922F40" w:rsidRDefault="00922F40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Разграничение доходов и расходов между бюджетами разных уровней.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такое их разделение между звеньями бюджетной системы, которое предполагает законодательное закрепление за бюджетами разного уровня на постоянной основе конкретных видов доходов и расходов в полном размере или частично. Базовым условием разграничения доходов и расходов между уровнями бюджетной системы является разграничение полномочий между органами власти разных уровней и органами местного самоуправления.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Наделение полномочиями может осуществляться в 2-х формах: </w:t>
      </w:r>
      <w:r>
        <w:rPr>
          <w:color w:val="000000"/>
          <w:sz w:val="28"/>
          <w:szCs w:val="28"/>
          <w:u w:val="single"/>
        </w:rPr>
        <w:t>передача</w:t>
      </w:r>
      <w:r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  <w:u w:val="single"/>
        </w:rPr>
        <w:t>делегирование</w:t>
      </w:r>
      <w:r>
        <w:rPr>
          <w:color w:val="000000"/>
          <w:sz w:val="28"/>
          <w:szCs w:val="28"/>
        </w:rPr>
        <w:t xml:space="preserve"> полномочий. </w:t>
      </w:r>
      <w:r>
        <w:rPr>
          <w:color w:val="000000"/>
          <w:sz w:val="28"/>
          <w:szCs w:val="28"/>
          <w:u w:val="single"/>
        </w:rPr>
        <w:t>Передача полномочий</w:t>
      </w:r>
      <w:r>
        <w:rPr>
          <w:color w:val="000000"/>
          <w:sz w:val="28"/>
          <w:szCs w:val="28"/>
        </w:rPr>
        <w:t xml:space="preserve"> представляет такой способ регулирования полномочий государственного органа, при котором какое-либо полномочие государственного органа Российской Федерации (субъекта РФ) исключается из его компетенции и включается в компетенцию государственного органа субъекта РФ (органа местного самоуправления). В отличие от передачи </w:t>
      </w:r>
      <w:r>
        <w:rPr>
          <w:color w:val="000000"/>
          <w:sz w:val="28"/>
          <w:szCs w:val="28"/>
          <w:u w:val="single"/>
        </w:rPr>
        <w:t>делегирование полномочий</w:t>
      </w:r>
      <w:r>
        <w:rPr>
          <w:color w:val="000000"/>
          <w:sz w:val="28"/>
          <w:szCs w:val="28"/>
        </w:rPr>
        <w:t xml:space="preserve"> предполагает предоставление государственным органом Российской Федерации (субъекта РФ) принадлежащего ему права решения какого-либо вопроса государственному органу субъекта РФ (органу местного самоуправления) на один раз, на определенный срок или бессрочно.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Основы разграничения расходных полномочий и доходных источников.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Должно быть закреплено четкое и стабильное разграничение расходных полномочий между органами власти разных уровней в соответствии с критериями:</w:t>
      </w:r>
    </w:p>
    <w:p w:rsidR="00922F40" w:rsidRDefault="00922F40">
      <w:pPr>
        <w:numPr>
          <w:ilvl w:val="0"/>
          <w:numId w:val="3"/>
        </w:numPr>
        <w:tabs>
          <w:tab w:val="left" w:pos="1789"/>
        </w:tabs>
        <w:spacing w:line="360" w:lineRule="auto"/>
        <w:ind w:left="17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субсидиарность (максимальная близость органов власти, реализующих расходные полномочия, к потребителям соответствующих бюджетных услуг);</w:t>
      </w:r>
    </w:p>
    <w:p w:rsidR="00922F40" w:rsidRDefault="00922F40">
      <w:pPr>
        <w:numPr>
          <w:ilvl w:val="0"/>
          <w:numId w:val="3"/>
        </w:numPr>
        <w:tabs>
          <w:tab w:val="left" w:pos="1789"/>
        </w:tabs>
        <w:spacing w:line="360" w:lineRule="auto"/>
        <w:ind w:left="17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территориальное соответствие (максимальное совпадение территориальной юрисдикции органа власти, реализующего расходные полномочия, и зоны потребления соответствующих бюджетных услуг);</w:t>
      </w:r>
    </w:p>
    <w:p w:rsidR="00922F40" w:rsidRDefault="00922F40">
      <w:pPr>
        <w:numPr>
          <w:ilvl w:val="0"/>
          <w:numId w:val="3"/>
        </w:numPr>
        <w:tabs>
          <w:tab w:val="left" w:pos="1789"/>
        </w:tabs>
        <w:spacing w:line="360" w:lineRule="auto"/>
        <w:ind w:left="17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внешние эффекты (чем выше заинтересованность общества в целом в реализации расходных полномочий, тем, при прочих равных условиях, за более высоким уровнем власти они должны закрепляться);</w:t>
      </w:r>
    </w:p>
    <w:p w:rsidR="00922F40" w:rsidRDefault="00922F40">
      <w:pPr>
        <w:numPr>
          <w:ilvl w:val="0"/>
          <w:numId w:val="3"/>
        </w:numPr>
        <w:tabs>
          <w:tab w:val="left" w:pos="1789"/>
        </w:tabs>
        <w:spacing w:line="360" w:lineRule="auto"/>
        <w:ind w:left="17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эффект территориальной дифференциации (чем выше региональные/местные различия в производстве и потреблении бюджетных услуг, тем на более низких уровнях бюджетной системы они должны предоставляться);</w:t>
      </w:r>
    </w:p>
    <w:p w:rsidR="00922F40" w:rsidRDefault="00922F40">
      <w:pPr>
        <w:numPr>
          <w:ilvl w:val="0"/>
          <w:numId w:val="3"/>
        </w:numPr>
        <w:tabs>
          <w:tab w:val="left" w:pos="1789"/>
        </w:tabs>
        <w:spacing w:line="360" w:lineRule="auto"/>
        <w:ind w:left="17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эффект масштаба (концентрация бюджетных расходов способствует экономии бюджетных средств).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расходных полномочий к таким критериям относят – принцип территориального соответствия. Так бюджетные услуги в сфере образования и здравоохранения могут предоставляться на разных уровнях власти и бюджетной системы. 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 основным методам разграничения доходов между уровнями бюджетной системы РФ можно отнести:</w:t>
      </w:r>
    </w:p>
    <w:p w:rsidR="00922F40" w:rsidRDefault="00922F40">
      <w:pPr>
        <w:numPr>
          <w:ilvl w:val="0"/>
          <w:numId w:val="4"/>
        </w:numPr>
        <w:tabs>
          <w:tab w:val="left" w:pos="1666"/>
        </w:tabs>
        <w:spacing w:line="360" w:lineRule="auto"/>
        <w:ind w:left="16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разделение видов налогов между уровнями управления;</w:t>
      </w:r>
    </w:p>
    <w:p w:rsidR="00922F40" w:rsidRDefault="00922F40">
      <w:pPr>
        <w:numPr>
          <w:ilvl w:val="0"/>
          <w:numId w:val="4"/>
        </w:numPr>
        <w:tabs>
          <w:tab w:val="left" w:pos="1666"/>
        </w:tabs>
        <w:spacing w:line="360" w:lineRule="auto"/>
        <w:ind w:left="16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квотирование поступления от налогов в пределах единой ставки обложения, выделение доли (квотированию может подлежать ставка или объем налоговых поступлений);</w:t>
      </w:r>
    </w:p>
    <w:p w:rsidR="00922F40" w:rsidRDefault="00922F40">
      <w:pPr>
        <w:numPr>
          <w:ilvl w:val="0"/>
          <w:numId w:val="4"/>
        </w:numPr>
        <w:tabs>
          <w:tab w:val="left" w:pos="1666"/>
        </w:tabs>
        <w:spacing w:line="360" w:lineRule="auto"/>
        <w:ind w:left="16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региональные и местные надбавки к федеральным (региональным) налогам, но этот метод не используется.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Бюджетном Кодексе доходные источники разделены собственные и регулирующие, что характерно для федеративного государства. Собственные доходы – налоговые и неналоговые платежи, закрепляемые за соответствующими бюджетами полностью или частично на постоянной основе законодательством РФ. Регулирующие доходы бюджетов – федеральные и региональные налоги и иные платежи, по которым законодательными органами власти вышестоящего уровня устанавливаются нормативы отчислений в бюджеты нижестоящего уровня на временной основе в целях финансовой помощи. 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Распределение доходов – это процесс ежегодной передачи доходных источников с одного уровня бюджетной системы на другой в соответствии с решениями, принимаемыми вышестоящими органами власти. Распределение доходных источников обусловлено необходимостью обеспечения принципа сбалансированности бюджета, реализация которого выдвигает перед каждым органом государственной власти и органом местного самоуправления задачу – иметь такой объем доходов, который был бы достаточен для выполнения законодательно установленных этому органу полномочий.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формой распределения доходов является предоставление средств бюджетам нижестоящего уровня в виде отчислений от федеральных и региональных налогов. Разный уровень обеспеченности органов власти финансовыми ресурсами, разные финансовые возможности территорий предопределяют необходимость перераспределительных процессов между бюджетами.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Перераспределение средств между бюджетами разных уровней представляет собой процесс ежегодной передачи средств из бюджета одного уровня бюджетной системы на другой для оказания финансовой помощи, компенсации решений вышестоящих органов власти, а также покрытия временных кассовых разрывов.  Перераспределение средств завершает процесс достижения соответствия между доходами, закрепленными за определенным органом власти либо органом местного самоуправления, и объемом возложенных на него полномочий. Использование данного функционального элемента межбюджетных отношений связано с необходимостью сглаживания различий в социально-экономическом развитии регионов и муниципальных образований, компенсации решений, принятых вышестоящими органами власти, вызвавших либо уменьшение доходов, либо увеличение расходов нижестоящих бюджетов, а также необходимостью балансирования доходов и расходов соответствующего бюджета внутри финансового года (т.е. покрытия внутригодовых кассовых разрывов).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Механизм перераспределения средств между бюджетами в российской практике межбюджетных отношений представлен межбюджетными трансфертами, под которыми понимаются средства одного бюджета бюджетной системы РФ, перечисляемые другому бюджету бюджетной системы РФ. Межбюджетные трансферты могут осуществляться в форме дотаций, субвенций, субсидий и бюджетных кредитов.</w:t>
      </w: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22F40" w:rsidRDefault="00922F40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Схема источников бюджетного дефицита федерального бюджета.</w:t>
      </w:r>
    </w:p>
    <w:p w:rsidR="00922F40" w:rsidRDefault="00922F4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922F40" w:rsidRDefault="00922F40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922F40" w:rsidRDefault="00922F40">
      <w:pPr>
        <w:numPr>
          <w:ilvl w:val="0"/>
          <w:numId w:val="5"/>
        </w:numPr>
        <w:tabs>
          <w:tab w:val="left" w:pos="36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спад общественного производства</w:t>
      </w:r>
    </w:p>
    <w:p w:rsidR="00922F40" w:rsidRDefault="00922F40">
      <w:pPr>
        <w:numPr>
          <w:ilvl w:val="0"/>
          <w:numId w:val="5"/>
        </w:numPr>
        <w:tabs>
          <w:tab w:val="left" w:pos="36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завышенные расходы на реализации принятых социальных программ</w:t>
      </w:r>
    </w:p>
    <w:p w:rsidR="00922F40" w:rsidRDefault="00922F40">
      <w:pPr>
        <w:numPr>
          <w:ilvl w:val="0"/>
          <w:numId w:val="5"/>
        </w:numPr>
        <w:tabs>
          <w:tab w:val="left" w:pos="36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возросшие затраты на оборону</w:t>
      </w:r>
    </w:p>
    <w:p w:rsidR="00922F40" w:rsidRDefault="00922F40">
      <w:pPr>
        <w:numPr>
          <w:ilvl w:val="0"/>
          <w:numId w:val="5"/>
        </w:numPr>
        <w:tabs>
          <w:tab w:val="left" w:pos="36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рост «теневого» сектора экономики</w:t>
      </w:r>
    </w:p>
    <w:p w:rsidR="00922F40" w:rsidRDefault="00922F40">
      <w:pPr>
        <w:numPr>
          <w:ilvl w:val="0"/>
          <w:numId w:val="5"/>
        </w:numPr>
        <w:tabs>
          <w:tab w:val="left" w:pos="360"/>
        </w:tabs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рост предельных издержек общественного производства</w:t>
      </w:r>
    </w:p>
    <w:p w:rsidR="00922F40" w:rsidRDefault="00922F40">
      <w:pPr>
        <w:numPr>
          <w:ilvl w:val="0"/>
          <w:numId w:val="5"/>
        </w:numPr>
        <w:tabs>
          <w:tab w:val="clear" w:pos="360"/>
          <w:tab w:val="left" w:pos="345"/>
        </w:tabs>
        <w:spacing w:line="360" w:lineRule="auto"/>
        <w:ind w:left="34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массовый выпуск «пустых» денег</w:t>
      </w:r>
    </w:p>
    <w:p w:rsidR="00922F40" w:rsidRDefault="00922F40">
      <w:pPr>
        <w:spacing w:line="360" w:lineRule="auto"/>
        <w:ind w:firstLine="709"/>
        <w:rPr>
          <w:color w:val="000000"/>
          <w:sz w:val="28"/>
          <w:szCs w:val="28"/>
        </w:rPr>
      </w:pPr>
      <w:bookmarkStart w:id="0" w:name="_GoBack"/>
      <w:bookmarkEnd w:id="0"/>
    </w:p>
    <w:sectPr w:rsidR="00922F40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851"/>
        </w:tabs>
        <w:ind w:left="851" w:firstLine="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"/>
      <w:lvlJc w:val="left"/>
      <w:pPr>
        <w:tabs>
          <w:tab w:val="num" w:pos="851"/>
        </w:tabs>
        <w:ind w:left="851" w:firstLine="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57"/>
        </w:tabs>
        <w:ind w:left="957" w:hanging="284"/>
      </w:pPr>
      <w:rPr>
        <w:rFonts w:cs="Times New Roman"/>
      </w:rPr>
    </w:lvl>
    <w:lvl w:ilvl="1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Vladimir Script" w:hAnsi="Vladimir Script" w:cs="Vladimir Scrip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firstLine="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F40"/>
    <w:rsid w:val="004B36F8"/>
    <w:rsid w:val="00922F40"/>
    <w:rsid w:val="00CA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C31928-A057-4FEF-96D3-21E0E7FF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sz w:val="28"/>
      <w:szCs w:val="28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Symbol" w:hAnsi="Symbol" w:cs="Symbol"/>
      <w:sz w:val="28"/>
      <w:szCs w:val="28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cs="Times New Roman"/>
    </w:rPr>
  </w:style>
  <w:style w:type="character" w:customStyle="1" w:styleId="WW8Num4z1">
    <w:name w:val="WW8Num4z1"/>
    <w:rPr>
      <w:rFonts w:ascii="Vladimir Script" w:hAnsi="Vladimir Script" w:cs="Vladimir Script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styleId="a3">
    <w:name w:val="Strong"/>
    <w:qFormat/>
    <w:rPr>
      <w:b/>
      <w:bCs/>
    </w:rPr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8">
    <w:name w:val="a"/>
    <w:basedOn w:val="a"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cp:lastModifiedBy>Irina</cp:lastModifiedBy>
  <cp:revision>2</cp:revision>
  <cp:lastPrinted>1899-12-31T21:00:00Z</cp:lastPrinted>
  <dcterms:created xsi:type="dcterms:W3CDTF">2014-08-20T06:15:00Z</dcterms:created>
  <dcterms:modified xsi:type="dcterms:W3CDTF">2014-08-20T06:15:00Z</dcterms:modified>
</cp:coreProperties>
</file>