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E57" w:rsidRDefault="00761E57" w:rsidP="00DB09DC">
      <w:pPr>
        <w:spacing w:after="0" w:line="360" w:lineRule="auto"/>
        <w:jc w:val="center"/>
        <w:rPr>
          <w:rFonts w:ascii="Times New Roman" w:hAnsi="Times New Roman"/>
          <w:b/>
          <w:sz w:val="28"/>
        </w:rPr>
      </w:pPr>
    </w:p>
    <w:p w:rsidR="00E5189F" w:rsidRPr="00F65FFC" w:rsidRDefault="00E5189F" w:rsidP="00DB09DC">
      <w:pPr>
        <w:spacing w:after="0" w:line="360" w:lineRule="auto"/>
        <w:jc w:val="center"/>
        <w:rPr>
          <w:rFonts w:ascii="Times New Roman" w:hAnsi="Times New Roman"/>
          <w:b/>
          <w:sz w:val="28"/>
        </w:rPr>
      </w:pPr>
      <w:r w:rsidRPr="00F65FFC">
        <w:rPr>
          <w:rFonts w:ascii="Times New Roman" w:hAnsi="Times New Roman"/>
          <w:b/>
          <w:sz w:val="28"/>
        </w:rPr>
        <w:t>Содержание</w:t>
      </w:r>
    </w:p>
    <w:p w:rsidR="00E5189F" w:rsidRDefault="00E5189F" w:rsidP="00DB09DC">
      <w:pPr>
        <w:spacing w:after="0" w:line="360" w:lineRule="auto"/>
        <w:jc w:val="both"/>
        <w:rPr>
          <w:rFonts w:ascii="Times New Roman" w:hAnsi="Times New Roman"/>
          <w:sz w:val="28"/>
        </w:rPr>
      </w:pPr>
    </w:p>
    <w:p w:rsidR="00E5189F" w:rsidRDefault="00E5189F" w:rsidP="00DB09DC">
      <w:pPr>
        <w:spacing w:after="0" w:line="360" w:lineRule="auto"/>
        <w:jc w:val="both"/>
        <w:rPr>
          <w:rFonts w:ascii="Times New Roman" w:hAnsi="Times New Roman"/>
          <w:sz w:val="28"/>
        </w:rPr>
      </w:pPr>
      <w:r>
        <w:rPr>
          <w:rFonts w:ascii="Times New Roman" w:hAnsi="Times New Roman"/>
          <w:sz w:val="28"/>
        </w:rPr>
        <w:t>Введение                                                                                                                   3</w:t>
      </w:r>
    </w:p>
    <w:p w:rsidR="00E5189F" w:rsidRDefault="00E5189F" w:rsidP="00B40551">
      <w:pPr>
        <w:widowControl w:val="0"/>
        <w:spacing w:after="0" w:line="360" w:lineRule="auto"/>
        <w:jc w:val="both"/>
        <w:rPr>
          <w:rFonts w:ascii="Times New Roman" w:hAnsi="Times New Roman"/>
          <w:noProof/>
          <w:color w:val="000000"/>
          <w:sz w:val="28"/>
          <w:szCs w:val="28"/>
        </w:rPr>
      </w:pPr>
      <w:r>
        <w:rPr>
          <w:rFonts w:ascii="Times New Roman" w:hAnsi="Times New Roman"/>
          <w:noProof/>
          <w:color w:val="000000"/>
          <w:sz w:val="28"/>
          <w:szCs w:val="28"/>
        </w:rPr>
        <w:t>1. Общая характеристика налога на добавленную стоимость                            4</w:t>
      </w:r>
    </w:p>
    <w:p w:rsidR="00E5189F" w:rsidRPr="00CD1F58" w:rsidRDefault="00E5189F" w:rsidP="00CD1F58">
      <w:pPr>
        <w:widowControl w:val="0"/>
        <w:spacing w:after="0" w:line="360" w:lineRule="auto"/>
        <w:jc w:val="both"/>
        <w:rPr>
          <w:rFonts w:ascii="Times New Roman" w:hAnsi="Times New Roman"/>
          <w:bCs/>
          <w:sz w:val="28"/>
          <w:szCs w:val="28"/>
        </w:rPr>
      </w:pPr>
      <w:r w:rsidRPr="00B40551">
        <w:rPr>
          <w:rFonts w:ascii="Times New Roman" w:hAnsi="Times New Roman"/>
          <w:bCs/>
          <w:sz w:val="28"/>
          <w:szCs w:val="28"/>
        </w:rPr>
        <w:t xml:space="preserve">2. </w:t>
      </w:r>
      <w:r w:rsidRPr="00CD1F58">
        <w:rPr>
          <w:rFonts w:ascii="Times New Roman" w:hAnsi="Times New Roman"/>
          <w:bCs/>
          <w:sz w:val="28"/>
          <w:szCs w:val="28"/>
        </w:rPr>
        <w:t>Плательщики налога на добавленную стоимость                                            9</w:t>
      </w:r>
    </w:p>
    <w:p w:rsidR="00E5189F" w:rsidRDefault="00E5189F" w:rsidP="00CD1F58">
      <w:pPr>
        <w:spacing w:after="0" w:line="360" w:lineRule="auto"/>
        <w:jc w:val="both"/>
        <w:rPr>
          <w:rFonts w:ascii="Times New Roman" w:hAnsi="Times New Roman"/>
          <w:sz w:val="28"/>
        </w:rPr>
      </w:pPr>
      <w:r w:rsidRPr="00CD1F58">
        <w:rPr>
          <w:rFonts w:ascii="Times New Roman" w:hAnsi="Times New Roman"/>
          <w:sz w:val="28"/>
        </w:rPr>
        <w:t>3. Освобождение от обязанностей плательщика налога на</w:t>
      </w:r>
    </w:p>
    <w:p w:rsidR="00E5189F" w:rsidRPr="00CD1F58" w:rsidRDefault="00E5189F" w:rsidP="00CD1F58">
      <w:pPr>
        <w:spacing w:after="0" w:line="360" w:lineRule="auto"/>
        <w:jc w:val="both"/>
        <w:rPr>
          <w:rFonts w:ascii="Times New Roman" w:hAnsi="Times New Roman"/>
          <w:sz w:val="28"/>
        </w:rPr>
      </w:pPr>
      <w:r>
        <w:rPr>
          <w:rFonts w:ascii="Times New Roman" w:hAnsi="Times New Roman"/>
          <w:sz w:val="28"/>
        </w:rPr>
        <w:t>д</w:t>
      </w:r>
      <w:r w:rsidRPr="00CD1F58">
        <w:rPr>
          <w:rFonts w:ascii="Times New Roman" w:hAnsi="Times New Roman"/>
          <w:sz w:val="28"/>
        </w:rPr>
        <w:t>обавленную</w:t>
      </w:r>
      <w:r>
        <w:rPr>
          <w:rFonts w:ascii="Times New Roman" w:hAnsi="Times New Roman"/>
          <w:sz w:val="28"/>
        </w:rPr>
        <w:t xml:space="preserve"> </w:t>
      </w:r>
      <w:r w:rsidRPr="00CD1F58">
        <w:rPr>
          <w:rFonts w:ascii="Times New Roman" w:hAnsi="Times New Roman"/>
          <w:sz w:val="28"/>
        </w:rPr>
        <w:t>стоимость</w:t>
      </w:r>
      <w:r>
        <w:rPr>
          <w:rFonts w:ascii="Times New Roman" w:hAnsi="Times New Roman"/>
          <w:sz w:val="28"/>
        </w:rPr>
        <w:t xml:space="preserve">                                                                                        13</w:t>
      </w:r>
    </w:p>
    <w:p w:rsidR="00E5189F" w:rsidRDefault="00E5189F" w:rsidP="00CD1F58">
      <w:pPr>
        <w:spacing w:after="0" w:line="360" w:lineRule="auto"/>
        <w:jc w:val="both"/>
        <w:rPr>
          <w:rFonts w:ascii="Times New Roman" w:hAnsi="Times New Roman"/>
          <w:sz w:val="28"/>
          <w:lang w:val="uk-UA"/>
        </w:rPr>
      </w:pPr>
      <w:r w:rsidRPr="00CD1F58">
        <w:rPr>
          <w:rFonts w:ascii="Times New Roman" w:hAnsi="Times New Roman"/>
          <w:sz w:val="28"/>
        </w:rPr>
        <w:t xml:space="preserve">Выводы                                                                                                                   </w:t>
      </w:r>
      <w:r>
        <w:rPr>
          <w:rFonts w:ascii="Times New Roman" w:hAnsi="Times New Roman"/>
          <w:sz w:val="28"/>
        </w:rPr>
        <w:t>20</w:t>
      </w:r>
    </w:p>
    <w:p w:rsidR="00E5189F" w:rsidRDefault="00E5189F" w:rsidP="00DB09DC">
      <w:pPr>
        <w:spacing w:after="0" w:line="360" w:lineRule="auto"/>
        <w:jc w:val="both"/>
        <w:rPr>
          <w:rFonts w:ascii="Times New Roman" w:hAnsi="Times New Roman"/>
          <w:sz w:val="28"/>
        </w:rPr>
      </w:pPr>
      <w:r>
        <w:rPr>
          <w:rFonts w:ascii="Times New Roman" w:hAnsi="Times New Roman"/>
          <w:sz w:val="28"/>
        </w:rPr>
        <w:t>Список использованной литературы                                                                   21</w:t>
      </w:r>
    </w:p>
    <w:p w:rsidR="00E5189F" w:rsidRDefault="00E5189F" w:rsidP="00DB09DC">
      <w:pPr>
        <w:spacing w:after="0" w:line="360" w:lineRule="auto"/>
        <w:jc w:val="both"/>
        <w:rPr>
          <w:rFonts w:ascii="Times New Roman" w:hAnsi="Times New Roman"/>
          <w:sz w:val="28"/>
        </w:rPr>
      </w:pPr>
    </w:p>
    <w:p w:rsidR="00E5189F" w:rsidRDefault="00E5189F" w:rsidP="00DB09DC">
      <w:pPr>
        <w:spacing w:after="0" w:line="360" w:lineRule="auto"/>
        <w:jc w:val="both"/>
        <w:rPr>
          <w:rFonts w:ascii="Times New Roman" w:hAnsi="Times New Roman"/>
          <w:sz w:val="28"/>
        </w:rPr>
      </w:pPr>
    </w:p>
    <w:p w:rsidR="00E5189F" w:rsidRDefault="00E5189F" w:rsidP="00DB09DC">
      <w:pPr>
        <w:spacing w:after="0" w:line="360" w:lineRule="auto"/>
        <w:jc w:val="both"/>
        <w:rPr>
          <w:rFonts w:ascii="Times New Roman" w:hAnsi="Times New Roman"/>
          <w:sz w:val="28"/>
        </w:rPr>
      </w:pPr>
    </w:p>
    <w:p w:rsidR="00E5189F" w:rsidRDefault="00E5189F" w:rsidP="00DB09DC">
      <w:pPr>
        <w:spacing w:after="0" w:line="360" w:lineRule="auto"/>
        <w:jc w:val="both"/>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sz w:val="28"/>
        </w:rPr>
      </w:pPr>
    </w:p>
    <w:p w:rsidR="00E5189F" w:rsidRDefault="00E5189F" w:rsidP="00145A6E">
      <w:pPr>
        <w:spacing w:after="0" w:line="360" w:lineRule="auto"/>
        <w:jc w:val="center"/>
        <w:rPr>
          <w:rFonts w:ascii="Times New Roman" w:hAnsi="Times New Roman"/>
          <w:b/>
          <w:sz w:val="28"/>
        </w:rPr>
      </w:pPr>
    </w:p>
    <w:p w:rsidR="00E5189F" w:rsidRDefault="00E5189F" w:rsidP="00145A6E">
      <w:pPr>
        <w:spacing w:after="0" w:line="360" w:lineRule="auto"/>
        <w:jc w:val="center"/>
        <w:rPr>
          <w:rFonts w:ascii="Times New Roman" w:hAnsi="Times New Roman"/>
          <w:b/>
          <w:sz w:val="28"/>
        </w:rPr>
      </w:pPr>
    </w:p>
    <w:p w:rsidR="00E5189F" w:rsidRDefault="00E5189F" w:rsidP="00145A6E">
      <w:pPr>
        <w:spacing w:after="0" w:line="360" w:lineRule="auto"/>
        <w:jc w:val="center"/>
        <w:rPr>
          <w:rFonts w:ascii="Times New Roman" w:hAnsi="Times New Roman"/>
          <w:b/>
          <w:sz w:val="28"/>
        </w:rPr>
      </w:pPr>
    </w:p>
    <w:p w:rsidR="00E5189F" w:rsidRDefault="00E5189F" w:rsidP="00145A6E">
      <w:pPr>
        <w:spacing w:after="0" w:line="360" w:lineRule="auto"/>
        <w:jc w:val="center"/>
        <w:rPr>
          <w:rFonts w:ascii="Times New Roman" w:hAnsi="Times New Roman"/>
          <w:b/>
          <w:sz w:val="28"/>
        </w:rPr>
      </w:pPr>
    </w:p>
    <w:p w:rsidR="00E5189F" w:rsidRDefault="00E5189F" w:rsidP="00145A6E">
      <w:pPr>
        <w:spacing w:after="0" w:line="360" w:lineRule="auto"/>
        <w:jc w:val="center"/>
        <w:rPr>
          <w:rFonts w:ascii="Times New Roman" w:hAnsi="Times New Roman"/>
          <w:b/>
          <w:sz w:val="28"/>
        </w:rPr>
      </w:pPr>
    </w:p>
    <w:p w:rsidR="00E5189F" w:rsidRDefault="00E5189F" w:rsidP="00145A6E">
      <w:pPr>
        <w:spacing w:after="0" w:line="360" w:lineRule="auto"/>
        <w:jc w:val="center"/>
        <w:rPr>
          <w:rFonts w:ascii="Times New Roman" w:hAnsi="Times New Roman"/>
          <w:b/>
          <w:sz w:val="28"/>
        </w:rPr>
      </w:pPr>
    </w:p>
    <w:p w:rsidR="00E5189F" w:rsidRDefault="00E5189F" w:rsidP="00145A6E">
      <w:pPr>
        <w:spacing w:after="0" w:line="360" w:lineRule="auto"/>
        <w:jc w:val="center"/>
        <w:rPr>
          <w:rFonts w:ascii="Times New Roman" w:hAnsi="Times New Roman"/>
          <w:b/>
          <w:sz w:val="28"/>
        </w:rPr>
      </w:pPr>
    </w:p>
    <w:p w:rsidR="00E5189F" w:rsidRPr="00F65FFC" w:rsidRDefault="00E5189F" w:rsidP="00145A6E">
      <w:pPr>
        <w:spacing w:after="0" w:line="360" w:lineRule="auto"/>
        <w:jc w:val="center"/>
        <w:rPr>
          <w:rFonts w:ascii="Times New Roman" w:hAnsi="Times New Roman"/>
          <w:b/>
          <w:sz w:val="28"/>
        </w:rPr>
      </w:pPr>
      <w:r w:rsidRPr="00F65FFC">
        <w:rPr>
          <w:rFonts w:ascii="Times New Roman" w:hAnsi="Times New Roman"/>
          <w:b/>
          <w:sz w:val="28"/>
        </w:rPr>
        <w:t>Введение</w:t>
      </w:r>
    </w:p>
    <w:p w:rsidR="00E5189F" w:rsidRDefault="00E5189F" w:rsidP="00DB09DC">
      <w:pPr>
        <w:spacing w:after="0" w:line="360" w:lineRule="auto"/>
        <w:jc w:val="both"/>
        <w:rPr>
          <w:rFonts w:ascii="Times New Roman" w:hAnsi="Times New Roman"/>
          <w:sz w:val="28"/>
        </w:rPr>
      </w:pPr>
    </w:p>
    <w:p w:rsidR="00E5189F" w:rsidRPr="0087674B" w:rsidRDefault="00E5189F" w:rsidP="0087674B">
      <w:pPr>
        <w:spacing w:after="0" w:line="360" w:lineRule="auto"/>
        <w:ind w:firstLine="709"/>
        <w:jc w:val="both"/>
        <w:rPr>
          <w:rFonts w:ascii="Times New Roman" w:hAnsi="Times New Roman"/>
          <w:sz w:val="28"/>
          <w:szCs w:val="28"/>
        </w:rPr>
      </w:pPr>
      <w:r w:rsidRPr="0087674B">
        <w:rPr>
          <w:rFonts w:ascii="Times New Roman" w:hAnsi="Times New Roman"/>
          <w:sz w:val="28"/>
          <w:szCs w:val="28"/>
        </w:rPr>
        <w:t>НДС – один из важнейших федеральных налогов. Основой его взимания, как следует из названия, является добавленная стоимость, создаваемая на всех стадиях производства и обращения товаров. Это налог традиционно относят к категории универсальных косвенных налогов, которые в виде своеобразных надбавок взимаются путем включения в цену товаров, перенося основную тяжесть налогообложения на конечных потребителей продукции, работ, услуг.</w:t>
      </w:r>
    </w:p>
    <w:p w:rsidR="00E5189F" w:rsidRPr="0087674B" w:rsidRDefault="00E5189F" w:rsidP="0087674B">
      <w:pPr>
        <w:spacing w:after="0" w:line="360" w:lineRule="auto"/>
        <w:ind w:firstLine="709"/>
        <w:jc w:val="both"/>
        <w:rPr>
          <w:rFonts w:ascii="Times New Roman" w:hAnsi="Times New Roman"/>
          <w:sz w:val="28"/>
          <w:szCs w:val="28"/>
        </w:rPr>
      </w:pPr>
      <w:r w:rsidRPr="0087674B">
        <w:rPr>
          <w:rFonts w:ascii="Times New Roman" w:hAnsi="Times New Roman"/>
          <w:sz w:val="28"/>
          <w:szCs w:val="28"/>
        </w:rPr>
        <w:t>НДС как наиболее значительный косвенный налог выполняет две взаимодополняющие функции: фискальную и регулирующую. Первая (основная), в частности, заключается в мобилизации существенных поступлений от данного налога в доход бюджета за счет простоты взимания и устойчивости базы обложения. В свою очередь, регулирующая функция проявляется в стимулировании производственного накопления и усилении контроля за сроками продвижения товаров и их качеством.</w:t>
      </w:r>
    </w:p>
    <w:p w:rsidR="00E5189F" w:rsidRPr="0087674B" w:rsidRDefault="00E5189F" w:rsidP="0087674B">
      <w:pPr>
        <w:spacing w:after="0" w:line="360" w:lineRule="auto"/>
        <w:ind w:firstLine="709"/>
        <w:jc w:val="both"/>
        <w:rPr>
          <w:rFonts w:ascii="Times New Roman" w:hAnsi="Times New Roman"/>
          <w:sz w:val="28"/>
          <w:szCs w:val="28"/>
        </w:rPr>
      </w:pPr>
      <w:r w:rsidRPr="0087674B">
        <w:rPr>
          <w:rFonts w:ascii="Times New Roman" w:hAnsi="Times New Roman"/>
          <w:sz w:val="28"/>
          <w:szCs w:val="28"/>
        </w:rPr>
        <w:t>Актуальность данной темы состоит в том, что налог на добавленную стоимость – всеобщий налог на потребление, который должны уплачивать все предприятия, участвующие в процессе производства, и сбыта товаров. За период существования налога на добавленную стоимость действующий механизм его исчисления и взимания претерпел существенные изменения. В связи с этим у налогоплательщиков возникает множество вопросов по толкованию и разъяснению порядка обложения, данным налогом.</w:t>
      </w:r>
    </w:p>
    <w:p w:rsidR="00E5189F" w:rsidRPr="0087674B" w:rsidRDefault="00E5189F" w:rsidP="0087674B">
      <w:pPr>
        <w:spacing w:after="0" w:line="360" w:lineRule="auto"/>
        <w:ind w:firstLine="709"/>
        <w:jc w:val="both"/>
        <w:rPr>
          <w:rFonts w:ascii="Times New Roman" w:hAnsi="Times New Roman"/>
          <w:sz w:val="28"/>
          <w:szCs w:val="28"/>
        </w:rPr>
      </w:pPr>
      <w:r w:rsidRPr="0087674B">
        <w:rPr>
          <w:rFonts w:ascii="Times New Roman" w:hAnsi="Times New Roman"/>
          <w:sz w:val="28"/>
          <w:szCs w:val="28"/>
        </w:rPr>
        <w:t>Налог на добавленную стоимость (НДС) самый сложный для исчисления из всех налогов, входящих в налоговую систему РФ. Его традиционно относят к категории универсальных косвенных налогов, которые в виде своеобразных надбавок взимаются через цену товара. Кроме того, если при прямом налогообложении источник уплаты налога, как правило, формируется у налогоплательщиков, то при косвенном – источник налога поступает налогоплательщику в составе иных платежей.</w:t>
      </w:r>
    </w:p>
    <w:p w:rsidR="00E5189F" w:rsidRPr="00CF1107" w:rsidRDefault="00E5189F" w:rsidP="00CD1F58">
      <w:pPr>
        <w:spacing w:after="0" w:line="360" w:lineRule="auto"/>
        <w:ind w:firstLine="708"/>
        <w:rPr>
          <w:rFonts w:ascii="Times New Roman" w:hAnsi="Times New Roman"/>
          <w:b/>
          <w:noProof/>
          <w:color w:val="000000"/>
          <w:sz w:val="28"/>
          <w:szCs w:val="28"/>
        </w:rPr>
      </w:pPr>
      <w:r w:rsidRPr="00CF1107">
        <w:rPr>
          <w:rFonts w:ascii="Times New Roman" w:hAnsi="Times New Roman"/>
          <w:b/>
          <w:noProof/>
          <w:color w:val="000000"/>
          <w:sz w:val="28"/>
          <w:szCs w:val="28"/>
        </w:rPr>
        <w:t>1. Общая характеристика налога на добавленную стоимость</w:t>
      </w:r>
    </w:p>
    <w:p w:rsidR="00E5189F" w:rsidRDefault="00E5189F" w:rsidP="00DB09DC">
      <w:pPr>
        <w:spacing w:after="0" w:line="360" w:lineRule="auto"/>
        <w:ind w:firstLine="708"/>
        <w:jc w:val="both"/>
        <w:rPr>
          <w:rFonts w:ascii="Times New Roman" w:hAnsi="Times New Roman"/>
          <w:noProof/>
          <w:color w:val="000000"/>
          <w:sz w:val="28"/>
          <w:szCs w:val="28"/>
        </w:rPr>
      </w:pPr>
    </w:p>
    <w:p w:rsidR="00E5189F" w:rsidRPr="00B40551" w:rsidRDefault="00E5189F" w:rsidP="00B40551">
      <w:pPr>
        <w:pStyle w:val="ab"/>
        <w:spacing w:line="360" w:lineRule="auto"/>
        <w:ind w:firstLine="709"/>
        <w:jc w:val="both"/>
        <w:rPr>
          <w:szCs w:val="28"/>
        </w:rPr>
      </w:pPr>
      <w:r w:rsidRPr="00B40551">
        <w:rPr>
          <w:szCs w:val="28"/>
        </w:rPr>
        <w:t xml:space="preserve">В начале 90-х годов в России начались рыночные преобразования. Реформированию были подвергнуты все сферы экономической жизни общества. Особенное внимание уделялось ранее неизвестным в нашей стране налоговым отношениям. Одним из первых обязательных платежей, введенных в практику налогообложения, явился налог на добавленную стоимость. </w:t>
      </w:r>
    </w:p>
    <w:p w:rsidR="00E5189F" w:rsidRPr="00B40551" w:rsidRDefault="00E5189F" w:rsidP="00B40551">
      <w:pPr>
        <w:pStyle w:val="ad"/>
        <w:widowControl/>
        <w:shd w:val="clear" w:color="000000" w:fill="auto"/>
        <w:suppressAutoHyphens/>
      </w:pPr>
      <w:r w:rsidRPr="00B40551">
        <w:t xml:space="preserve">Налог на добавленную стоимость (далее также - налог, НДС) введен с 1 января </w:t>
      </w:r>
      <w:smartTag w:uri="urn:schemas-microsoft-com:office:smarttags" w:element="metricconverter">
        <w:smartTagPr>
          <w:attr w:name="ProductID" w:val="1992 г"/>
        </w:smartTagPr>
        <w:r w:rsidRPr="00B40551">
          <w:t>1992 г</w:t>
        </w:r>
      </w:smartTag>
      <w:r w:rsidRPr="00B40551">
        <w:t xml:space="preserve">. Законом РСФСР от 6 декабря </w:t>
      </w:r>
      <w:smartTag w:uri="urn:schemas-microsoft-com:office:smarttags" w:element="metricconverter">
        <w:smartTagPr>
          <w:attr w:name="ProductID" w:val="1991 г"/>
        </w:smartTagPr>
        <w:r w:rsidRPr="00B40551">
          <w:t>1991 г</w:t>
        </w:r>
      </w:smartTag>
      <w:r w:rsidRPr="00B40551">
        <w:t>. № 1992-1 "О налоге на добавленную стоимость [4]", в ст. 1 которого было определено, что налог представляет собой форму изъятия в бюджет части прироста стоимости, которая создается на всех стадиях процесса производства товаров (работ и услуг), и вносится в бюджет по мере их реализации.</w:t>
      </w:r>
    </w:p>
    <w:p w:rsidR="00E5189F" w:rsidRPr="00B40551" w:rsidRDefault="00E5189F" w:rsidP="00B40551">
      <w:pPr>
        <w:pStyle w:val="ab"/>
        <w:spacing w:line="360" w:lineRule="auto"/>
        <w:ind w:firstLine="709"/>
        <w:jc w:val="both"/>
        <w:rPr>
          <w:szCs w:val="28"/>
        </w:rPr>
      </w:pPr>
      <w:r w:rsidRPr="00B40551">
        <w:rPr>
          <w:szCs w:val="28"/>
        </w:rPr>
        <w:t>Введение с 1 января 1992 г. налога на добавленную стоимость, обеспечило равный подход к вовлечению в процесс формирования бюджета всех хозяйствующих субъектов, независимо от организационно-правовых форм и форм собственности.</w:t>
      </w:r>
    </w:p>
    <w:p w:rsidR="00E5189F" w:rsidRDefault="00E5189F" w:rsidP="00B40551">
      <w:pPr>
        <w:pStyle w:val="ab"/>
        <w:spacing w:line="360" w:lineRule="auto"/>
        <w:ind w:firstLine="709"/>
        <w:jc w:val="both"/>
        <w:rPr>
          <w:szCs w:val="28"/>
        </w:rPr>
      </w:pPr>
      <w:r w:rsidRPr="00B40551">
        <w:rPr>
          <w:szCs w:val="28"/>
        </w:rPr>
        <w:t xml:space="preserve"> То есть переход к косвенному налогообложению был обусловлен решением следующих задач:</w:t>
      </w:r>
    </w:p>
    <w:p w:rsidR="00E5189F" w:rsidRDefault="00E5189F" w:rsidP="00B40551">
      <w:pPr>
        <w:pStyle w:val="ab"/>
        <w:spacing w:line="360" w:lineRule="auto"/>
        <w:ind w:firstLine="709"/>
        <w:jc w:val="both"/>
        <w:rPr>
          <w:szCs w:val="28"/>
        </w:rPr>
      </w:pPr>
      <w:r>
        <w:rPr>
          <w:szCs w:val="28"/>
        </w:rPr>
        <w:t>-</w:t>
      </w:r>
      <w:r w:rsidRPr="00B40551">
        <w:rPr>
          <w:szCs w:val="28"/>
        </w:rPr>
        <w:t xml:space="preserve"> ориентация на гармонизацию налоговых систем стран Европы; </w:t>
      </w:r>
    </w:p>
    <w:p w:rsidR="00E5189F" w:rsidRDefault="00E5189F" w:rsidP="00B40551">
      <w:pPr>
        <w:pStyle w:val="ab"/>
        <w:spacing w:line="360" w:lineRule="auto"/>
        <w:ind w:firstLine="709"/>
        <w:jc w:val="both"/>
        <w:rPr>
          <w:szCs w:val="28"/>
        </w:rPr>
      </w:pPr>
      <w:r>
        <w:rPr>
          <w:szCs w:val="28"/>
        </w:rPr>
        <w:t xml:space="preserve">- </w:t>
      </w:r>
      <w:r w:rsidRPr="00B40551">
        <w:rPr>
          <w:szCs w:val="28"/>
        </w:rPr>
        <w:t>обеспечение стабильного источника доходов в бюджет;</w:t>
      </w:r>
    </w:p>
    <w:p w:rsidR="00E5189F" w:rsidRPr="00B40551" w:rsidRDefault="00E5189F" w:rsidP="00B40551">
      <w:pPr>
        <w:pStyle w:val="ab"/>
        <w:spacing w:line="360" w:lineRule="auto"/>
        <w:ind w:firstLine="709"/>
        <w:jc w:val="both"/>
        <w:rPr>
          <w:szCs w:val="28"/>
        </w:rPr>
      </w:pPr>
      <w:r>
        <w:rPr>
          <w:szCs w:val="28"/>
        </w:rPr>
        <w:t>-</w:t>
      </w:r>
      <w:r w:rsidRPr="00B40551">
        <w:rPr>
          <w:szCs w:val="28"/>
        </w:rPr>
        <w:t xml:space="preserve"> систематизация доходов.</w:t>
      </w:r>
    </w:p>
    <w:p w:rsidR="00E5189F" w:rsidRDefault="00E5189F" w:rsidP="00B40551">
      <w:pPr>
        <w:pStyle w:val="ad"/>
        <w:widowControl/>
        <w:shd w:val="clear" w:color="000000" w:fill="auto"/>
        <w:suppressAutoHyphens/>
      </w:pPr>
      <w:r w:rsidRPr="00B40551">
        <w:t>При разработке проекта части второй Налогового Кодекса были предложены некоторые изменения действующего в то время порядка применения налога</w:t>
      </w:r>
      <w:r w:rsidRPr="00AB008D">
        <w:t xml:space="preserve"> [2]</w:t>
      </w:r>
      <w:r w:rsidRPr="00B40551">
        <w:t xml:space="preserve">. </w:t>
      </w:r>
    </w:p>
    <w:p w:rsidR="00E5189F" w:rsidRPr="00B40551" w:rsidRDefault="00E5189F" w:rsidP="00B40551">
      <w:pPr>
        <w:pStyle w:val="ad"/>
        <w:widowControl/>
        <w:shd w:val="clear" w:color="000000" w:fill="auto"/>
        <w:suppressAutoHyphens/>
      </w:pPr>
      <w:r w:rsidRPr="00B40551">
        <w:t>В частности, в пояснительной записке к проекту Налогового кодекса РФ говорилось о следующем:</w:t>
      </w:r>
    </w:p>
    <w:p w:rsidR="00E5189F" w:rsidRPr="00B40551" w:rsidRDefault="00E5189F" w:rsidP="00B40551">
      <w:pPr>
        <w:pStyle w:val="ad"/>
        <w:widowControl/>
        <w:shd w:val="clear" w:color="000000" w:fill="auto"/>
        <w:suppressAutoHyphens/>
      </w:pPr>
      <w:r w:rsidRPr="00B40551">
        <w:t>- в число плательщиков НДС включены предприниматели. При этом предусматривается, что предприниматели имеют право на освобождение от уплаты налога в течение каждого последующего налогового периода, если в течение двух предыдущих кварталов их ежеквартальная выручка от реализации товаров (работ, услуг) не превышала 250 тыс. рублей;</w:t>
      </w:r>
    </w:p>
    <w:p w:rsidR="00E5189F" w:rsidRPr="00B40551" w:rsidRDefault="00E5189F" w:rsidP="00B40551">
      <w:pPr>
        <w:pStyle w:val="ad"/>
        <w:widowControl/>
        <w:shd w:val="clear" w:color="000000" w:fill="auto"/>
        <w:suppressAutoHyphens/>
      </w:pPr>
      <w:r w:rsidRPr="00B40551">
        <w:t>- предполагается, что НДС будет уплачиваться на основании счетов-фактур. В связи с переходом к системе счетов-фактур возмещение (возврат) налога по материальным ресурсам производственного назначения будет производиться не по мере оплаты этих товаров поставщикам, а по получении счетов-фактур от поставщиков (продавцов) независимо от факта оплаты приобретаемых материальных ресурсов. Так же, как и по налогу на прибыль, предусмотрены механизмы сглаживания для налогоплательщиков негативных финансовых последствий такого перехода;</w:t>
      </w:r>
    </w:p>
    <w:p w:rsidR="00E5189F" w:rsidRPr="00B40551" w:rsidRDefault="00E5189F" w:rsidP="00B40551">
      <w:pPr>
        <w:pStyle w:val="ad"/>
        <w:widowControl/>
        <w:shd w:val="clear" w:color="000000" w:fill="auto"/>
        <w:suppressAutoHyphens/>
      </w:pPr>
      <w:r w:rsidRPr="00B40551">
        <w:t>- освобождение от обложения НДС товаров (работ, услуг), реализуемых на экспорт, вместо применения нулевой ставки создает дополнительные проблемы для российских экспортеров. Для того чтобы снять эти проблемы и создать для российских предприятий равные конкурентные условия с иностранными компаниями, предлагается установить нулевую ставку при реализации экспортируемых за пределы территории Российской Федерации товаров и транспортных услуг;</w:t>
      </w:r>
    </w:p>
    <w:p w:rsidR="00E5189F" w:rsidRPr="00B40551" w:rsidRDefault="00E5189F" w:rsidP="00B40551">
      <w:pPr>
        <w:pStyle w:val="ad"/>
        <w:widowControl/>
        <w:shd w:val="clear" w:color="000000" w:fill="auto"/>
        <w:suppressAutoHyphens/>
      </w:pPr>
      <w:r w:rsidRPr="00B40551">
        <w:t xml:space="preserve">- для сокращения отвлечения собственных оборотных средств предприятий впервые за время действия в России налога на добавленную стоимость (с </w:t>
      </w:r>
      <w:smartTag w:uri="urn:schemas-microsoft-com:office:smarttags" w:element="metricconverter">
        <w:smartTagPr>
          <w:attr w:name="ProductID" w:val="1992 г"/>
        </w:smartTagPr>
        <w:r w:rsidRPr="00B40551">
          <w:t>1992 г</w:t>
        </w:r>
      </w:smartTag>
      <w:r w:rsidRPr="00B40551">
        <w:t>.) предлагается производить зачёт или возмещение из бюджета сумм налога, уплаченных при приобретении основных средств и нематериальных активов за счет бюджетных ассигнований, а также сумм налога по вводимым в эксплуатацию законченным капитальным строительством объектам независимо от источника финансирования;</w:t>
      </w:r>
    </w:p>
    <w:p w:rsidR="00E5189F" w:rsidRDefault="00E5189F" w:rsidP="00B40551">
      <w:pPr>
        <w:pStyle w:val="ad"/>
        <w:widowControl/>
        <w:shd w:val="clear" w:color="000000" w:fill="auto"/>
        <w:suppressAutoHyphens/>
      </w:pPr>
      <w:r w:rsidRPr="00B40551">
        <w:t xml:space="preserve">- предприятия, реализующие товары в режиме оптовой торговли, начисляют НДС по установленной ставке ко всей продажной цене товара, а в бюджет уплачивают разницу между суммой налога, полученной от покупателя, и суммой налога, уплаченной поставщикам товаров. Предприятия же розничной торговли уплачивают налог на добавленную стоимость только с торговой наценки и при этом не имеют права на зачёт налога, уплаченного поставщикам товаров. </w:t>
      </w:r>
    </w:p>
    <w:p w:rsidR="00E5189F" w:rsidRPr="00B40551" w:rsidRDefault="00E5189F" w:rsidP="00B40551">
      <w:pPr>
        <w:pStyle w:val="ad"/>
        <w:widowControl/>
        <w:shd w:val="clear" w:color="000000" w:fill="auto"/>
        <w:suppressAutoHyphens/>
      </w:pPr>
      <w:r w:rsidRPr="00B40551">
        <w:t>Если торговое предприятие одновременно занимается оптовой и розничной торговлей, у него возникают трудности при исчислении налога и ведении бухгалтерского учёта. В связи с этим предусматривается установить порядок определения облагаемого оборота у предприятий розничной торговли и общественного питания, аналогичный порядку, применяемому предприятиями оптовой торговли.</w:t>
      </w:r>
    </w:p>
    <w:p w:rsidR="00E5189F" w:rsidRPr="00B40551" w:rsidRDefault="00E5189F" w:rsidP="00B40551">
      <w:pPr>
        <w:pStyle w:val="ad"/>
        <w:widowControl/>
        <w:shd w:val="clear" w:color="000000" w:fill="auto"/>
        <w:suppressAutoHyphens/>
      </w:pPr>
      <w:r w:rsidRPr="00B40551">
        <w:t>За время действия гл. 21 Кодекса в её положения неоднократно вносились изменения и дополнения.</w:t>
      </w:r>
    </w:p>
    <w:p w:rsidR="00E5189F" w:rsidRPr="00B40551" w:rsidRDefault="00E5189F" w:rsidP="00B40551">
      <w:pPr>
        <w:pStyle w:val="ad"/>
        <w:widowControl/>
        <w:shd w:val="clear" w:color="000000" w:fill="auto"/>
        <w:suppressAutoHyphens/>
        <w:rPr>
          <w:noProof/>
          <w:szCs w:val="28"/>
        </w:rPr>
      </w:pPr>
      <w:r w:rsidRPr="00B40551">
        <w:rPr>
          <w:noProof/>
          <w:szCs w:val="28"/>
        </w:rPr>
        <w:t>Преимуществом НДС является широта налоговой базы, и введение налога может не привести к резким структурным изменениям в экономике страны, поскольку объектом обложения являются операции по реализации всех товаров (работ, услуг) у всей совокупности налогоплательщиков. НДС, так же как и налог с оборота, налог с продаж, является универсальным. Универсальность налога может быть реализована только при условии незначительного числа исключений из объекта обложения, ограниченного количества льгот и узкого перечня налоговых ставок</w:t>
      </w:r>
      <w:r w:rsidRPr="00AB008D">
        <w:rPr>
          <w:noProof/>
          <w:szCs w:val="28"/>
        </w:rPr>
        <w:t xml:space="preserve"> [8]</w:t>
      </w:r>
      <w:r w:rsidRPr="00B40551">
        <w:rPr>
          <w:noProof/>
          <w:szCs w:val="28"/>
        </w:rPr>
        <w:t>.</w:t>
      </w:r>
    </w:p>
    <w:p w:rsidR="00E5189F" w:rsidRPr="00B40551"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Для НДС характерна фискальная продуктивность, связанная с ростом потребления и инфляцией. Постоянный рост доходов бюджета за счет НДС может быть увеличен при росте жизненного уровня населения и его численности, что приводит к росту потребления товаров (работ, услуг) и, следовательно, к увеличению расходов на это потребление.</w:t>
      </w:r>
    </w:p>
    <w:p w:rsidR="00E5189F" w:rsidRPr="00B40551"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И наоборот, уменьшение численности населения и снижение уровня его жизни будут являться факторами сокращения сумм налога, поступающих в бюджет. В период экономического подъема создаются благоприятные условия для повышения цен, поэтому растут суммы налога, поступающие в доход бюджета.</w:t>
      </w:r>
    </w:p>
    <w:p w:rsidR="00E5189F" w:rsidRPr="00B40551"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Поскольку сумма налога прямо пропорциональна величине добавленной стоимости, то она зависит от реального вклада этой каждой стадии в стоимость конечного продукта. Сумма НДС не зависит от количества стадий, которые проходит товар от производителя до конечного потребителя, поскольку, как правило, от изменения организационной структуры экономики зависит только величина материальных затрат, а не добавленная стоимость.</w:t>
      </w:r>
    </w:p>
    <w:p w:rsidR="00E5189F"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 xml:space="preserve">Принципиальные преимущества НДС по отношению к внешней и внутренней торговле. Он устраняет ценовые искажения, возникающие при использовании налога с оборота. </w:t>
      </w:r>
    </w:p>
    <w:p w:rsidR="00E5189F" w:rsidRPr="00B40551"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 xml:space="preserve">В случае применения НДС можно точно рассчитать налоговую составляющую в цене товара на каждом этапе, и каждое лицо в цепочке производства и реализации при расчете своих налоговых обязательств по произведенной продукции может зачесть в счет уплаты налога разрешенные к списанию суммы НДС, внесенные при приобретении производственных ресурсов, включая капитальные затраты производственного назначения. </w:t>
      </w:r>
    </w:p>
    <w:p w:rsidR="00E5189F"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Важным свойством налога является его возможная нейтральность по отношению к хозяйствующим субъектам различных отраслей и сфер деятельности</w:t>
      </w:r>
      <w:r w:rsidRPr="00AB008D">
        <w:rPr>
          <w:rFonts w:ascii="Times New Roman" w:hAnsi="Times New Roman"/>
          <w:noProof/>
          <w:sz w:val="28"/>
          <w:szCs w:val="28"/>
        </w:rPr>
        <w:t xml:space="preserve"> [7]</w:t>
      </w:r>
      <w:r w:rsidRPr="00B40551">
        <w:rPr>
          <w:rFonts w:ascii="Times New Roman" w:hAnsi="Times New Roman"/>
          <w:noProof/>
          <w:sz w:val="28"/>
          <w:szCs w:val="28"/>
        </w:rPr>
        <w:t xml:space="preserve">. </w:t>
      </w:r>
    </w:p>
    <w:p w:rsidR="00E5189F" w:rsidRPr="00B40551"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 xml:space="preserve">Она выражается в том, что в отличие от налога с оборота, налога с продаж, налога на прибыль, налога на имущество механизм его взимания предусматривает право вычета сумм налога, уплаченного поставщикам. Именно поэтому налог является нейтральным по отношению к налогоплательщику, но не по отношению к конечному потребителю. </w:t>
      </w:r>
    </w:p>
    <w:p w:rsidR="00E5189F" w:rsidRPr="00B40551"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 xml:space="preserve">К достоинствам НДС относится выгода для налогоплательщика, возникающая в результате увеличения той денежной суммы, которую он получает от покупателей товаров (работ, услуг). Эта выгода тем больше, чем продолжительнее период между фактическим поступлением налоговых платежей на счет производителя или продавца и сроком их перечисления в бюджет. </w:t>
      </w:r>
    </w:p>
    <w:p w:rsidR="00E5189F" w:rsidRDefault="00E5189F" w:rsidP="00B40551">
      <w:pPr>
        <w:widowControl w:val="0"/>
        <w:spacing w:after="0" w:line="360" w:lineRule="auto"/>
        <w:ind w:firstLine="709"/>
        <w:jc w:val="both"/>
        <w:rPr>
          <w:rFonts w:ascii="Times New Roman" w:hAnsi="Times New Roman"/>
          <w:noProof/>
          <w:sz w:val="28"/>
          <w:szCs w:val="28"/>
        </w:rPr>
      </w:pPr>
    </w:p>
    <w:p w:rsidR="00E5189F" w:rsidRDefault="00E5189F" w:rsidP="00B40551">
      <w:pPr>
        <w:widowControl w:val="0"/>
        <w:spacing w:after="0" w:line="360" w:lineRule="auto"/>
        <w:ind w:firstLine="709"/>
        <w:jc w:val="both"/>
        <w:rPr>
          <w:rFonts w:ascii="Times New Roman" w:hAnsi="Times New Roman"/>
          <w:noProof/>
          <w:sz w:val="28"/>
          <w:szCs w:val="28"/>
        </w:rPr>
      </w:pPr>
    </w:p>
    <w:p w:rsidR="00E5189F" w:rsidRPr="00B40551"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Достоинством налога является его фискальная эффективность, сложность для конечного плательщика налога уклониться от уплаты.</w:t>
      </w:r>
    </w:p>
    <w:p w:rsidR="00E5189F" w:rsidRPr="00B40551"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НДС позволяет государству регулировать потребление тех или иных благ; изменяя ставку налога на тот или иной товар (работу, услугу), государство увеличивает или уменьшает их цену, что приводит к изменению структуры потребления.</w:t>
      </w:r>
    </w:p>
    <w:p w:rsidR="00E5189F" w:rsidRPr="00B40551"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Поскольку налогом облагается непосредственный вклад организации или предпринимателя в рыночную стоимость товара (работы, услуги), то он позволяет избежать многократного налогообложения затрат на производство и реализацию, без чего не обходится обложение налогом с оборота.</w:t>
      </w:r>
    </w:p>
    <w:p w:rsidR="00E5189F" w:rsidRDefault="00E5189F" w:rsidP="00B40551">
      <w:pPr>
        <w:widowControl w:val="0"/>
        <w:spacing w:after="0" w:line="360" w:lineRule="auto"/>
        <w:ind w:firstLine="709"/>
        <w:jc w:val="both"/>
        <w:rPr>
          <w:rFonts w:ascii="Times New Roman" w:hAnsi="Times New Roman"/>
          <w:noProof/>
          <w:sz w:val="28"/>
          <w:szCs w:val="28"/>
        </w:rPr>
      </w:pPr>
      <w:r w:rsidRPr="00B40551">
        <w:rPr>
          <w:rFonts w:ascii="Times New Roman" w:hAnsi="Times New Roman"/>
          <w:noProof/>
          <w:sz w:val="28"/>
          <w:szCs w:val="28"/>
        </w:rPr>
        <w:t>Особенностью НДС, отличающей его от других и не только косвенных налогов, является возмещение государством суммы налога, уплаченной при приобретении товаров (работ, услуг). Эта особенность определяет механизм формирования налоговых доходов бюджета в части НДС.</w:t>
      </w:r>
      <w:bookmarkStart w:id="0" w:name="_Toc182397545"/>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Default="00E5189F" w:rsidP="00B40551">
      <w:pPr>
        <w:widowControl w:val="0"/>
        <w:spacing w:after="0" w:line="360" w:lineRule="auto"/>
        <w:jc w:val="both"/>
        <w:rPr>
          <w:rFonts w:ascii="Times New Roman" w:hAnsi="Times New Roman"/>
          <w:noProof/>
          <w:sz w:val="28"/>
          <w:szCs w:val="28"/>
        </w:rPr>
      </w:pPr>
    </w:p>
    <w:p w:rsidR="00E5189F" w:rsidRPr="00CD1F58" w:rsidRDefault="00E5189F" w:rsidP="00CD1F58">
      <w:pPr>
        <w:widowControl w:val="0"/>
        <w:spacing w:after="0" w:line="360" w:lineRule="auto"/>
        <w:ind w:firstLine="708"/>
        <w:jc w:val="both"/>
        <w:rPr>
          <w:rFonts w:ascii="Times New Roman" w:hAnsi="Times New Roman"/>
          <w:b/>
          <w:bCs/>
          <w:sz w:val="28"/>
          <w:szCs w:val="28"/>
        </w:rPr>
      </w:pPr>
      <w:r w:rsidRPr="00CD1F58">
        <w:rPr>
          <w:rFonts w:ascii="Times New Roman" w:hAnsi="Times New Roman"/>
          <w:b/>
          <w:bCs/>
          <w:sz w:val="28"/>
          <w:szCs w:val="28"/>
        </w:rPr>
        <w:t>2. Плательщики</w:t>
      </w:r>
      <w:bookmarkEnd w:id="0"/>
      <w:r w:rsidRPr="00CD1F58">
        <w:rPr>
          <w:rFonts w:ascii="Times New Roman" w:hAnsi="Times New Roman"/>
          <w:b/>
          <w:bCs/>
          <w:sz w:val="28"/>
          <w:szCs w:val="28"/>
        </w:rPr>
        <w:t xml:space="preserve"> налога на добавленную стоимость</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p>
    <w:p w:rsidR="00E5189F" w:rsidRPr="00CD1F58" w:rsidRDefault="00E5189F" w:rsidP="00CD1F58">
      <w:pPr>
        <w:widowControl w:val="0"/>
        <w:spacing w:after="0" w:line="360" w:lineRule="auto"/>
        <w:ind w:firstLine="709"/>
        <w:jc w:val="both"/>
        <w:rPr>
          <w:rFonts w:ascii="Times New Roman" w:hAnsi="Times New Roman"/>
          <w:noProof/>
          <w:sz w:val="28"/>
        </w:rPr>
      </w:pPr>
      <w:r w:rsidRPr="00CD1F58">
        <w:rPr>
          <w:rFonts w:ascii="Times New Roman" w:hAnsi="Times New Roman"/>
          <w:noProof/>
          <w:sz w:val="28"/>
        </w:rPr>
        <w:t xml:space="preserve">Ими признаются организации, индивидуальные предприниматели и лица, признаваемые налогоплательщиками налога на добавленную стоимость в связи с перемещением товаров через таможенную границу Российской Федерации, определяемые в соответствии с </w:t>
      </w:r>
      <w:r>
        <w:rPr>
          <w:rFonts w:ascii="Times New Roman" w:hAnsi="Times New Roman"/>
          <w:noProof/>
          <w:sz w:val="28"/>
        </w:rPr>
        <w:t>Таможенным Кодексом</w:t>
      </w:r>
      <w:r w:rsidRPr="00CD1F58">
        <w:rPr>
          <w:rFonts w:ascii="Times New Roman" w:hAnsi="Times New Roman"/>
          <w:noProof/>
          <w:sz w:val="28"/>
        </w:rPr>
        <w:t>РФ</w:t>
      </w:r>
      <w:r w:rsidRPr="00AB008D">
        <w:rPr>
          <w:rFonts w:ascii="Times New Roman" w:hAnsi="Times New Roman"/>
          <w:noProof/>
          <w:sz w:val="28"/>
        </w:rPr>
        <w:t xml:space="preserve"> [3]</w:t>
      </w:r>
      <w:r w:rsidRPr="00CD1F58">
        <w:rPr>
          <w:rFonts w:ascii="Times New Roman" w:hAnsi="Times New Roman"/>
          <w:noProof/>
          <w:sz w:val="28"/>
        </w:rPr>
        <w:t>. Этот перечень является исчерпывающим.</w:t>
      </w:r>
    </w:p>
    <w:p w:rsidR="00E5189F" w:rsidRPr="00CD1F58" w:rsidRDefault="00E5189F" w:rsidP="00CD1F58">
      <w:pPr>
        <w:widowControl w:val="0"/>
        <w:spacing w:after="0" w:line="360" w:lineRule="auto"/>
        <w:ind w:firstLine="709"/>
        <w:jc w:val="both"/>
        <w:rPr>
          <w:rFonts w:ascii="Times New Roman" w:hAnsi="Times New Roman"/>
          <w:noProof/>
          <w:sz w:val="28"/>
        </w:rPr>
      </w:pPr>
      <w:r w:rsidRPr="00CD1F58">
        <w:rPr>
          <w:rFonts w:ascii="Times New Roman" w:hAnsi="Times New Roman"/>
          <w:bCs/>
          <w:iCs/>
          <w:noProof/>
          <w:sz w:val="28"/>
        </w:rPr>
        <w:t xml:space="preserve">Организации </w:t>
      </w:r>
      <w:r>
        <w:rPr>
          <w:rFonts w:ascii="Times New Roman" w:hAnsi="Times New Roman"/>
          <w:iCs/>
          <w:noProof/>
          <w:sz w:val="28"/>
        </w:rPr>
        <w:t>-</w:t>
      </w:r>
      <w:r w:rsidRPr="00CD1F58">
        <w:rPr>
          <w:rFonts w:ascii="Times New Roman" w:hAnsi="Times New Roman"/>
          <w:iCs/>
          <w:noProof/>
          <w:sz w:val="28"/>
        </w:rPr>
        <w:t xml:space="preserve"> </w:t>
      </w:r>
      <w:r w:rsidRPr="00CD1F58">
        <w:rPr>
          <w:rFonts w:ascii="Times New Roman" w:hAnsi="Times New Roman"/>
          <w:noProof/>
          <w:sz w:val="28"/>
        </w:rPr>
        <w:t>это юридические лица, образованные в соответствии с законодательством РФ, а также иностранные юридические лица, компании и другие корпоративные образования, обладающие гражданской правоспособностью, созданные в соответствии с законодательством иностранных государств, международные организации, их филиалы и представительства, созданные на территории РФ.</w:t>
      </w:r>
    </w:p>
    <w:p w:rsidR="00E5189F" w:rsidRPr="00CD1F58" w:rsidRDefault="00E5189F" w:rsidP="00CD1F58">
      <w:pPr>
        <w:widowControl w:val="0"/>
        <w:spacing w:after="0" w:line="360" w:lineRule="auto"/>
        <w:ind w:firstLine="709"/>
        <w:jc w:val="both"/>
        <w:rPr>
          <w:rFonts w:ascii="Times New Roman" w:hAnsi="Times New Roman"/>
          <w:noProof/>
          <w:sz w:val="28"/>
        </w:rPr>
      </w:pPr>
      <w:r w:rsidRPr="00CD1F58">
        <w:rPr>
          <w:rFonts w:ascii="Times New Roman" w:hAnsi="Times New Roman"/>
          <w:bCs/>
          <w:iCs/>
          <w:noProof/>
          <w:sz w:val="28"/>
        </w:rPr>
        <w:t xml:space="preserve">Индивидуальными предпринимателями </w:t>
      </w:r>
      <w:r w:rsidRPr="00CD1F58">
        <w:rPr>
          <w:rFonts w:ascii="Times New Roman" w:hAnsi="Times New Roman"/>
          <w:noProof/>
          <w:sz w:val="28"/>
        </w:rPr>
        <w:t>считаются физические лица, зарегистрированные в установленном порядке и осуществляющие предпринимательскую деятельность без образования юридического лица, а также частные нотариусы, частные охранники, частные детективы.</w:t>
      </w:r>
    </w:p>
    <w:p w:rsidR="00E5189F" w:rsidRDefault="00E5189F" w:rsidP="00CD1F58">
      <w:pPr>
        <w:widowControl w:val="0"/>
        <w:spacing w:after="0" w:line="360" w:lineRule="auto"/>
        <w:ind w:firstLine="709"/>
        <w:jc w:val="both"/>
        <w:rPr>
          <w:rFonts w:ascii="Times New Roman" w:hAnsi="Times New Roman"/>
          <w:bCs/>
          <w:iCs/>
          <w:noProof/>
          <w:sz w:val="28"/>
        </w:rPr>
      </w:pPr>
      <w:r w:rsidRPr="00CD1F58">
        <w:rPr>
          <w:rFonts w:ascii="Times New Roman" w:hAnsi="Times New Roman"/>
          <w:noProof/>
          <w:sz w:val="28"/>
        </w:rPr>
        <w:t xml:space="preserve">Поскольку НДС может взиматься как обычный налог и как таможенный платеж, выделяют </w:t>
      </w:r>
      <w:r w:rsidRPr="00CD1F58">
        <w:rPr>
          <w:rFonts w:ascii="Times New Roman" w:hAnsi="Times New Roman"/>
          <w:bCs/>
          <w:iCs/>
          <w:noProof/>
          <w:sz w:val="28"/>
        </w:rPr>
        <w:t>два вида налогоплательщиков (рис. 2.1)</w:t>
      </w:r>
      <w:r w:rsidRPr="00AB008D">
        <w:rPr>
          <w:rFonts w:ascii="Times New Roman" w:hAnsi="Times New Roman"/>
          <w:bCs/>
          <w:iCs/>
          <w:noProof/>
          <w:sz w:val="28"/>
        </w:rPr>
        <w:t xml:space="preserve"> [9]</w:t>
      </w:r>
      <w:r w:rsidRPr="00CD1F58">
        <w:rPr>
          <w:rFonts w:ascii="Times New Roman" w:hAnsi="Times New Roman"/>
          <w:bCs/>
          <w:iCs/>
          <w:noProof/>
          <w:sz w:val="28"/>
        </w:rPr>
        <w:t>:</w:t>
      </w:r>
    </w:p>
    <w:p w:rsidR="00E5189F" w:rsidRDefault="00E5189F" w:rsidP="00CD1F58">
      <w:pPr>
        <w:widowControl w:val="0"/>
        <w:spacing w:after="0" w:line="360" w:lineRule="auto"/>
        <w:ind w:firstLine="709"/>
        <w:jc w:val="both"/>
        <w:rPr>
          <w:rFonts w:ascii="Times New Roman" w:hAnsi="Times New Roman"/>
          <w:noProof/>
          <w:sz w:val="28"/>
        </w:rPr>
      </w:pPr>
      <w:r>
        <w:rPr>
          <w:rFonts w:ascii="Times New Roman" w:hAnsi="Times New Roman"/>
          <w:bCs/>
          <w:iCs/>
          <w:noProof/>
          <w:sz w:val="28"/>
        </w:rPr>
        <w:t>- н</w:t>
      </w:r>
      <w:r w:rsidRPr="00CD1F58">
        <w:rPr>
          <w:rFonts w:ascii="Times New Roman" w:hAnsi="Times New Roman"/>
          <w:noProof/>
          <w:sz w:val="28"/>
        </w:rPr>
        <w:t xml:space="preserve">алогоплательщики внутреннего НДС (взимаемого в связи с деятельностью на территории РФ) </w:t>
      </w:r>
      <w:r>
        <w:rPr>
          <w:rFonts w:ascii="Times New Roman" w:hAnsi="Times New Roman"/>
          <w:noProof/>
          <w:sz w:val="28"/>
        </w:rPr>
        <w:t>-</w:t>
      </w:r>
      <w:r w:rsidRPr="00CD1F58">
        <w:rPr>
          <w:rFonts w:ascii="Times New Roman" w:hAnsi="Times New Roman"/>
          <w:noProof/>
          <w:sz w:val="28"/>
        </w:rPr>
        <w:t xml:space="preserve"> организации и индивидуальные предприниматели;</w:t>
      </w:r>
    </w:p>
    <w:p w:rsidR="00E5189F" w:rsidRDefault="00E5189F" w:rsidP="00CD1F58">
      <w:pPr>
        <w:widowControl w:val="0"/>
        <w:spacing w:after="0" w:line="360" w:lineRule="auto"/>
        <w:ind w:firstLine="709"/>
        <w:jc w:val="both"/>
        <w:rPr>
          <w:rFonts w:ascii="Times New Roman" w:hAnsi="Times New Roman"/>
          <w:noProof/>
          <w:sz w:val="28"/>
        </w:rPr>
      </w:pPr>
      <w:r>
        <w:rPr>
          <w:rFonts w:ascii="Times New Roman" w:hAnsi="Times New Roman"/>
          <w:noProof/>
          <w:sz w:val="28"/>
        </w:rPr>
        <w:t xml:space="preserve">- </w:t>
      </w:r>
      <w:r w:rsidRPr="00CD1F58">
        <w:rPr>
          <w:rFonts w:ascii="Times New Roman" w:hAnsi="Times New Roman"/>
          <w:noProof/>
          <w:sz w:val="28"/>
        </w:rPr>
        <w:t xml:space="preserve">налогоплательщики НДС на таможне </w:t>
      </w:r>
      <w:r>
        <w:rPr>
          <w:rFonts w:ascii="Times New Roman" w:hAnsi="Times New Roman"/>
          <w:noProof/>
          <w:sz w:val="28"/>
        </w:rPr>
        <w:t>-</w:t>
      </w:r>
      <w:r w:rsidRPr="00CD1F58">
        <w:rPr>
          <w:rFonts w:ascii="Times New Roman" w:hAnsi="Times New Roman"/>
          <w:noProof/>
          <w:sz w:val="28"/>
        </w:rPr>
        <w:t xml:space="preserve"> лица, признаваемые налогоплательщиками налога в связи с перемещением товаров через таможенную границу РФ.</w:t>
      </w:r>
    </w:p>
    <w:p w:rsidR="00E5189F" w:rsidRDefault="00E5189F" w:rsidP="00CD1F58">
      <w:pPr>
        <w:widowControl w:val="0"/>
        <w:spacing w:after="0" w:line="360" w:lineRule="auto"/>
        <w:ind w:firstLine="709"/>
        <w:jc w:val="both"/>
        <w:rPr>
          <w:rFonts w:ascii="Times New Roman" w:hAnsi="Times New Roman"/>
          <w:noProof/>
          <w:sz w:val="28"/>
        </w:rPr>
      </w:pPr>
      <w:r w:rsidRPr="00CD1F58">
        <w:rPr>
          <w:rFonts w:ascii="Times New Roman" w:hAnsi="Times New Roman"/>
          <w:noProof/>
          <w:sz w:val="28"/>
        </w:rPr>
        <w:t>Анализ налогового законодательства свидетельствует, что юридических и физических лиц в зависимости от наличия у них обязанности по уплате внутреннего НДС можно поделить на следующие четыре группы:</w:t>
      </w:r>
    </w:p>
    <w:p w:rsidR="00E5189F" w:rsidRDefault="00E5189F" w:rsidP="00CD1F58">
      <w:pPr>
        <w:widowControl w:val="0"/>
        <w:spacing w:after="0" w:line="360" w:lineRule="auto"/>
        <w:ind w:firstLine="709"/>
        <w:jc w:val="both"/>
        <w:rPr>
          <w:rFonts w:ascii="Times New Roman" w:hAnsi="Times New Roman"/>
          <w:noProof/>
          <w:sz w:val="28"/>
        </w:rPr>
      </w:pPr>
      <w:r>
        <w:rPr>
          <w:rFonts w:ascii="Times New Roman" w:hAnsi="Times New Roman"/>
          <w:noProof/>
          <w:sz w:val="28"/>
        </w:rPr>
        <w:t xml:space="preserve">- </w:t>
      </w:r>
      <w:r w:rsidRPr="00CD1F58">
        <w:rPr>
          <w:rFonts w:ascii="Times New Roman" w:hAnsi="Times New Roman"/>
          <w:noProof/>
          <w:sz w:val="28"/>
        </w:rPr>
        <w:t xml:space="preserve">налогоплательщики НДС </w:t>
      </w:r>
      <w:r>
        <w:rPr>
          <w:rFonts w:ascii="Times New Roman" w:hAnsi="Times New Roman"/>
          <w:noProof/>
          <w:sz w:val="28"/>
        </w:rPr>
        <w:t>-</w:t>
      </w:r>
      <w:r w:rsidRPr="00CD1F58">
        <w:rPr>
          <w:rFonts w:ascii="Times New Roman" w:hAnsi="Times New Roman"/>
          <w:noProof/>
          <w:sz w:val="28"/>
        </w:rPr>
        <w:t xml:space="preserve"> всегда имеющие статус налогоплательщика, то есть, это организации и физические лица, которые по закону обязаны уплачивать налоги;</w:t>
      </w:r>
    </w:p>
    <w:p w:rsidR="00E5189F" w:rsidRPr="00CD1F58" w:rsidRDefault="006163E9"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39.5pt;height:534pt;visibility:visible">
            <v:imagedata r:id="rId7" o:title=""/>
          </v:shape>
        </w:pict>
      </w:r>
    </w:p>
    <w:p w:rsidR="00E5189F" w:rsidRDefault="00E5189F" w:rsidP="00CD1F58">
      <w:pPr>
        <w:widowControl w:val="0"/>
        <w:spacing w:after="0" w:line="360" w:lineRule="auto"/>
        <w:ind w:firstLine="709"/>
        <w:jc w:val="both"/>
        <w:rPr>
          <w:rFonts w:ascii="Times New Roman" w:hAnsi="Times New Roman"/>
          <w:noProof/>
          <w:sz w:val="28"/>
        </w:rPr>
      </w:pPr>
      <w:r>
        <w:rPr>
          <w:rFonts w:ascii="Times New Roman" w:hAnsi="Times New Roman"/>
          <w:noProof/>
          <w:sz w:val="28"/>
        </w:rPr>
        <w:t>Рис. 2.1 Плательщики налога на добавленную стоимость</w:t>
      </w:r>
    </w:p>
    <w:p w:rsidR="00E5189F" w:rsidRDefault="00E5189F" w:rsidP="00CD1F58">
      <w:pPr>
        <w:widowControl w:val="0"/>
        <w:spacing w:after="0" w:line="360" w:lineRule="auto"/>
        <w:ind w:firstLine="709"/>
        <w:jc w:val="both"/>
        <w:rPr>
          <w:rFonts w:ascii="Times New Roman" w:hAnsi="Times New Roman"/>
          <w:noProof/>
          <w:sz w:val="28"/>
        </w:rPr>
      </w:pPr>
    </w:p>
    <w:p w:rsidR="00E5189F" w:rsidRDefault="00E5189F" w:rsidP="00CD1F58">
      <w:pPr>
        <w:widowControl w:val="0"/>
        <w:spacing w:after="0" w:line="360" w:lineRule="auto"/>
        <w:ind w:firstLine="709"/>
        <w:jc w:val="both"/>
        <w:rPr>
          <w:rFonts w:ascii="Times New Roman" w:hAnsi="Times New Roman"/>
          <w:noProof/>
          <w:sz w:val="28"/>
        </w:rPr>
      </w:pPr>
      <w:r>
        <w:rPr>
          <w:rFonts w:ascii="Times New Roman" w:hAnsi="Times New Roman"/>
          <w:noProof/>
          <w:sz w:val="28"/>
        </w:rPr>
        <w:t xml:space="preserve">- </w:t>
      </w:r>
      <w:r w:rsidRPr="00CD1F58">
        <w:rPr>
          <w:rFonts w:ascii="Times New Roman" w:hAnsi="Times New Roman"/>
          <w:noProof/>
          <w:sz w:val="28"/>
        </w:rPr>
        <w:t xml:space="preserve">лица, уплачивающие НДС, </w:t>
      </w:r>
      <w:r>
        <w:rPr>
          <w:rFonts w:ascii="Times New Roman" w:hAnsi="Times New Roman"/>
          <w:noProof/>
          <w:sz w:val="28"/>
        </w:rPr>
        <w:t>-</w:t>
      </w:r>
      <w:r w:rsidRPr="00CD1F58">
        <w:rPr>
          <w:rFonts w:ascii="Times New Roman" w:hAnsi="Times New Roman"/>
          <w:noProof/>
          <w:sz w:val="28"/>
        </w:rPr>
        <w:t xml:space="preserve"> это субъекты, будучи плательщиками НДС, обязанные его платить. Юридического определения указанных лиц не существует, это условное понятие. К ним относятся лица, обязанные уплачивать НДС в соответствии с п. 5 ст. 173 НК РФ;</w:t>
      </w:r>
    </w:p>
    <w:p w:rsidR="00E5189F" w:rsidRDefault="00E5189F" w:rsidP="00CD1F58">
      <w:pPr>
        <w:widowControl w:val="0"/>
        <w:spacing w:after="0" w:line="360" w:lineRule="auto"/>
        <w:ind w:firstLine="709"/>
        <w:jc w:val="both"/>
        <w:rPr>
          <w:rFonts w:ascii="Times New Roman" w:hAnsi="Times New Roman"/>
          <w:noProof/>
          <w:sz w:val="28"/>
        </w:rPr>
      </w:pPr>
      <w:r>
        <w:rPr>
          <w:rFonts w:ascii="Times New Roman" w:hAnsi="Times New Roman"/>
          <w:noProof/>
          <w:sz w:val="28"/>
        </w:rPr>
        <w:t xml:space="preserve">- </w:t>
      </w:r>
      <w:r w:rsidRPr="00CD1F58">
        <w:rPr>
          <w:rFonts w:ascii="Times New Roman" w:hAnsi="Times New Roman"/>
          <w:noProof/>
          <w:sz w:val="28"/>
        </w:rPr>
        <w:t>субъекты, освобождаемые от исполнения обязанностей налогоплательщика;</w:t>
      </w:r>
    </w:p>
    <w:p w:rsidR="00E5189F" w:rsidRPr="00CD1F58" w:rsidRDefault="00E5189F" w:rsidP="005C071E">
      <w:pPr>
        <w:widowControl w:val="0"/>
        <w:spacing w:after="0" w:line="360" w:lineRule="auto"/>
        <w:ind w:firstLine="709"/>
        <w:jc w:val="both"/>
        <w:rPr>
          <w:rFonts w:ascii="Times New Roman" w:hAnsi="Times New Roman"/>
          <w:sz w:val="28"/>
          <w:szCs w:val="28"/>
        </w:rPr>
      </w:pPr>
      <w:r>
        <w:rPr>
          <w:rFonts w:ascii="Times New Roman" w:hAnsi="Times New Roman"/>
          <w:noProof/>
          <w:sz w:val="28"/>
        </w:rPr>
        <w:t xml:space="preserve">- </w:t>
      </w:r>
      <w:r w:rsidRPr="00CD1F58">
        <w:rPr>
          <w:rFonts w:ascii="Times New Roman" w:hAnsi="Times New Roman"/>
          <w:noProof/>
          <w:sz w:val="28"/>
        </w:rPr>
        <w:t>неплательщики НДС, никогда не являющиеся плательщиками данного налога.</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Плательщиками НДС являются все предприятия и организации вне зависимости от видов деятельности, форм собственности, ведомственной принадлежности, организационно-правовых форм, численности работающих и т.д., имеющие статус юридических лиц, осуществляющих производственную и иную коммерческую деятельность и на которых в соответствии с налоговым законодательством возложена обязанность уплачивать НДС.</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Плательщиками являются также индивидуальные (семейные) частные предприятия, осуществляющие реализацию товаров, работ и услуг, облагаемых данным налогом, предприятия с иностранными инвестициями, осуществляющие производственную и иную коммерческую деятельность на российской территории, а также международные объединения и иностранные юридические лица, осуществляющие эту деятельность на территории России. При этом иностранные организации осуществляют постановку на учет в налоговых органах по месту нахождения своих постоянных представительств в России</w:t>
      </w:r>
      <w:r w:rsidRPr="00AB008D">
        <w:rPr>
          <w:rFonts w:ascii="Times New Roman" w:hAnsi="Times New Roman"/>
          <w:sz w:val="28"/>
          <w:szCs w:val="28"/>
        </w:rPr>
        <w:t xml:space="preserve"> [11]</w:t>
      </w:r>
      <w:r w:rsidRPr="00CD1F58">
        <w:rPr>
          <w:rFonts w:ascii="Times New Roman" w:hAnsi="Times New Roman"/>
          <w:sz w:val="28"/>
          <w:szCs w:val="28"/>
        </w:rPr>
        <w:t>.</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Обязаны уплачивать НДС компании, фирмы, любые другие организации, образованные в соответствии с законодательством иностранных государств, осуществляющие производственную или иную коммерческую деятельность на российской территории.</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При ввозе товаров на территорию России плательщиком является декларант либо другое лицо, определяемое нормативными актами по таможенному делу. Платится НДС в этом случае до или в момент принятия грузовой таможенной декларации. При безвозмездной передаче товаров, работ и услуг плательщиком является сторона, их передающая.</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Лица, занимающиеся предпринимательской деятельностью без образования юридического лица, не были плательщиками НДС до 31 декабря 2000 г. С 1 января 2001 г. с принятием второй части Налогового кодекса указанные лица являются плательщиками данного налога при определенных условиях. Плательщики НДС по реализации транспортных услуг имеют свои особенности в зависимости от характера перевозок. По железнодорожным перевозкам плательщиками выступают управления железных дорог, производственные объединения железнодорожного транспорта. При этом подсобно-вспомогательные организации, не относящиеся к перевозочной деятельности железных дорог, являются самостоятельными плательщиками налога по осуществляемым ими видам деятельности. При осуществлении авиационных перевозок плательщиками являются авиакомпании, аэропорты, объединенные авиаотряды, авиационно-технические базы и другие организации гражданской авиации</w:t>
      </w:r>
      <w:r w:rsidRPr="00AB008D">
        <w:rPr>
          <w:rFonts w:ascii="Times New Roman" w:hAnsi="Times New Roman"/>
          <w:sz w:val="28"/>
          <w:szCs w:val="28"/>
        </w:rPr>
        <w:t xml:space="preserve"> [2]</w:t>
      </w:r>
      <w:r w:rsidRPr="00CD1F58">
        <w:rPr>
          <w:rFonts w:ascii="Times New Roman" w:hAnsi="Times New Roman"/>
          <w:sz w:val="28"/>
          <w:szCs w:val="28"/>
        </w:rPr>
        <w:t>.</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Пароходства, порты, отряды аварийно-спасательных работ, бассейновые управления морских путей и другие организации морского и речного транспорта выступают плательщиками налога при реализации транспортных услуг по морским и речным перевозкам.</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По автомобильным перевозкам обязанность уплаты НДС налоговым законодательством возложена на производственные организации и объединения автомобильного транспорта.</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Если заготовительные, оптовые, снабженческие организации (предприятия) реализацию своих товаров, работ и услуг осуществляют через посредников, по договорам комиссии или поручения, то плательщиками НДС являются как комиссионеры, или поверенные, так и комитенты, или доверители.</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szCs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szCs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szCs w:val="28"/>
        </w:rPr>
      </w:pPr>
    </w:p>
    <w:p w:rsidR="00E5189F" w:rsidRPr="005C071E"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b/>
          <w:sz w:val="28"/>
        </w:rPr>
      </w:pPr>
      <w:r w:rsidRPr="005C071E">
        <w:rPr>
          <w:rFonts w:ascii="Times New Roman" w:hAnsi="Times New Roman"/>
          <w:b/>
          <w:sz w:val="28"/>
        </w:rPr>
        <w:t>3. Освобождение от обязанностей плательщика налога на добавленную стоимость</w:t>
      </w:r>
    </w:p>
    <w:p w:rsidR="00E5189F" w:rsidRPr="00CD1F58" w:rsidRDefault="00E5189F" w:rsidP="00CD1F58">
      <w:pPr>
        <w:spacing w:after="0" w:line="360" w:lineRule="auto"/>
        <w:jc w:val="both"/>
        <w:rPr>
          <w:rFonts w:ascii="Times New Roman" w:hAnsi="Times New Roman"/>
          <w:sz w:val="28"/>
        </w:rPr>
      </w:pPr>
    </w:p>
    <w:p w:rsidR="00E5189F" w:rsidRPr="00CD1F58" w:rsidRDefault="00E5189F" w:rsidP="00CD1F58">
      <w:pPr>
        <w:spacing w:after="0" w:line="360" w:lineRule="auto"/>
        <w:ind w:firstLine="708"/>
        <w:jc w:val="both"/>
        <w:rPr>
          <w:rFonts w:ascii="Times New Roman" w:hAnsi="Times New Roman"/>
          <w:sz w:val="28"/>
          <w:szCs w:val="28"/>
        </w:rPr>
      </w:pPr>
      <w:r w:rsidRPr="00CD1F58">
        <w:rPr>
          <w:rFonts w:ascii="Times New Roman" w:hAnsi="Times New Roman"/>
          <w:sz w:val="28"/>
        </w:rPr>
        <w:t>Каждый руководитель желает снизить налоговую нагрузку на свой бизнес. Каждый хороший руководитель использует для этого только законные способы. Одним из таких способов является освобождение от исполнения обязанностей налогоплательщика по налогу на добавленную стоимость. Возможность получения такого освобождения предусмотрена ст. 145 НК РФ</w:t>
      </w:r>
      <w:r w:rsidRPr="00872E67">
        <w:rPr>
          <w:rFonts w:ascii="Times New Roman" w:hAnsi="Times New Roman"/>
          <w:sz w:val="28"/>
        </w:rPr>
        <w:t xml:space="preserve"> [2]</w:t>
      </w:r>
      <w:r w:rsidRPr="00CD1F58">
        <w:rPr>
          <w:rFonts w:ascii="Times New Roman" w:hAnsi="Times New Roman"/>
          <w:sz w:val="28"/>
        </w:rPr>
        <w:t>.</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 xml:space="preserve">Налоговый кодекс РФ впервые в практике российского налогообложения предусмотрел возможность освобождения как юридических, так и физических лиц от исполнения обязанностей налогоплательщика. </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Плательщиками НДС являются организации, индивидуальные предприниматели, а также лица, признаваемые налогоплательщиками в связи с перемещением товаров через таможенную границу РФ. Для получения освобождения от исполнения обязанностей налогоплательщика, связанных с исчислением и уплатой НДС в соответствии с условиями ст. 145 НК РФ необходимо выполнение двух условий</w:t>
      </w:r>
      <w:r w:rsidRPr="00AB008D">
        <w:rPr>
          <w:rFonts w:ascii="Times New Roman" w:hAnsi="Times New Roman"/>
          <w:sz w:val="28"/>
        </w:rPr>
        <w:t xml:space="preserve"> [2]</w:t>
      </w:r>
      <w:r w:rsidRPr="00CD1F58">
        <w:rPr>
          <w:rFonts w:ascii="Times New Roman" w:hAnsi="Times New Roman"/>
          <w:sz w:val="28"/>
        </w:rPr>
        <w:t xml:space="preserve">. </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xml:space="preserve">Во-первых, это ограничение по объему выручки, полученной за три предшествующих последовательных календарных месяца. </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xml:space="preserve">Во-вторых, налогоплательщик в течение трех последовательных месяцев, предшествующих периоду, в котором планируется использование освобождения, не должен заниматься реализацией подакцизных товаров. </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С 1 января 2006 года лимит выручки от реализации товаров, работ, услуг (без учета НДС), позволяющий использовать освобождение, составляет два миллиона рублей. При этом сумма выручки включает выручку от реализации как облагаемых (в том числе по налоговой ставке 0 процентов), так и необлагаемых товаров (работ, услуг), полученной в денежной или натуральной формах, включая оплату ценными бумагами, в том числе от реализации товаров (работ, услуг), местом реализации которых не признается территория РФ</w:t>
      </w:r>
      <w:r w:rsidRPr="00AB008D">
        <w:rPr>
          <w:rFonts w:ascii="Times New Roman" w:hAnsi="Times New Roman"/>
          <w:sz w:val="28"/>
        </w:rPr>
        <w:t xml:space="preserve"> [13]</w:t>
      </w:r>
      <w:r w:rsidRPr="00CD1F58">
        <w:rPr>
          <w:rFonts w:ascii="Times New Roman" w:hAnsi="Times New Roman"/>
          <w:sz w:val="28"/>
        </w:rPr>
        <w:t xml:space="preserve">. </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При проведении расчетов важно понимать, что выручка исчисляется не за квартал, а за любые три последовательных календарных месяца. Подобная позиция подтверждается как налоговыми орга</w:t>
      </w:r>
      <w:r>
        <w:rPr>
          <w:rFonts w:ascii="Times New Roman" w:hAnsi="Times New Roman"/>
          <w:sz w:val="28"/>
        </w:rPr>
        <w:t>нами, так и судебной практикой</w:t>
      </w:r>
      <w:r w:rsidRPr="00CD1F58">
        <w:rPr>
          <w:rFonts w:ascii="Times New Roman" w:hAnsi="Times New Roman"/>
          <w:sz w:val="28"/>
        </w:rPr>
        <w:t>.</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xml:space="preserve">При определении суммы выручки для целей применения ст. 145 НК РФ не учитываются: </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выручка, полученная от реализации товаров (работ, услуг) при осуществлении видов деятельности, облагаемых ЕНВД;</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суммы денежных средств, перечисленные в ст. 162 НК РФ, включая средства, полученные в виде санкций за неисполнение или ненадлежащее исполнение договоров, предусматривающих переход права собственности на товары (работы, услуги);</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выручка, полученная от реализации товаров (работ, услуг) на безвозмездной основе;</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операции, перечисленные в пп. 2 - 4 п. 1 и п. 2 ст. 146 НК РФ;</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операции, осуществляемые налоговыми агентами в соответствии со ст. 161 НК РФ</w:t>
      </w:r>
      <w:r w:rsidRPr="00AB008D">
        <w:rPr>
          <w:rFonts w:ascii="Times New Roman" w:hAnsi="Times New Roman"/>
          <w:sz w:val="28"/>
        </w:rPr>
        <w:t xml:space="preserve"> [2]</w:t>
      </w:r>
      <w:r w:rsidRPr="00CD1F58">
        <w:rPr>
          <w:rFonts w:ascii="Times New Roman" w:hAnsi="Times New Roman"/>
          <w:sz w:val="28"/>
        </w:rPr>
        <w:t>.</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При получении освобождения спорные ситуации часто возникают в том случае, когда у налогоплательщика отсутствует выручка за требуемый период времени. Инспектора просто отказываются принимать уведомление, аргументируя свои действия тем, что для получения освобождения наличие выручки является необходимым условием. Отказ чиновников неправомерен – Налоговый кодекс РФ не ставит такого условия как наличие выручки. Ограничение только одно: выручка от реализации не должна превышать установленного лимита.</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В подобных ситуациях можно смело отправлять уведомление и все необходимые документы по почте заказным письмом. Такое право налогоплательщикам предоставляет п. 7 ст. 145 НК РФ. В этом случае днем представления документов в налоговый орган считается шестой день со дня отправления заказного письма</w:t>
      </w:r>
      <w:r w:rsidRPr="00AB008D">
        <w:rPr>
          <w:rFonts w:ascii="Times New Roman" w:hAnsi="Times New Roman"/>
          <w:sz w:val="28"/>
        </w:rPr>
        <w:t xml:space="preserve"> [2]</w:t>
      </w:r>
      <w:r w:rsidRPr="00CD1F58">
        <w:rPr>
          <w:rFonts w:ascii="Times New Roman" w:hAnsi="Times New Roman"/>
          <w:sz w:val="28"/>
        </w:rPr>
        <w:t xml:space="preserve">. </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Второе условие применения освобождения – отсутствие реализации подакцизных товаров в течение трех последовательных месяцев, предшествующих периоду начала использования освобождения. Напомним, что к подакцизным товарам относятся алкогольная продукция, пиво, табачная продукция, автомобили легковые, автомобильный бензин и прочие товары, которые входят в Перечень подакцизных товаров, установленный в ст. 181 НК РФ. Однако данное ограничение применяется только в отношении выручки от продажи подакцизных товаров. Организации, осуществляющие несколько видов деятельности, в рамках одной из которых реализуются подакцизные товары, при наличии раздельного учета имеют право на освобождение от НДС. Оно будет распространяться на деятельность по реализации неподакцизных товаров. К такому выводу пришел Конституционный Суд РФ в Определении от 10.11.2002 № 313-О, а затем и само налоговое ведомство (письмо МНС России от 13.05.2004 № 03-1-08/1191/15)</w:t>
      </w:r>
      <w:r w:rsidRPr="00AB008D">
        <w:rPr>
          <w:rFonts w:ascii="Times New Roman" w:hAnsi="Times New Roman"/>
          <w:sz w:val="28"/>
        </w:rPr>
        <w:t xml:space="preserve"> [13]</w:t>
      </w:r>
      <w:r w:rsidRPr="00CD1F58">
        <w:rPr>
          <w:rFonts w:ascii="Times New Roman" w:hAnsi="Times New Roman"/>
          <w:sz w:val="28"/>
        </w:rPr>
        <w:t>.</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Получив освобождение от НДС, не следует забывать о том, что его действие не распространяется на обязанности по уплате налога, возникающие в связи с ввозом товаров на таможенную территорию РФ, а также на обязанности налогового агента, предусмотренные российским налоговым законодательством. При этом следует иметь в виду, что, уплатив налог, организация не сможет принять его к вычету, так как в данном случае расходы осуществляются для операций, не облагаемых НДС. То есть не соблюдается одно из условий, необходимых для применения налогового вычета.</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Стоит отметить, что использование права на освобождение от обязанностей налогоплательщика носит уведомительный характер, то есть налогоплательщик, сообщивший в налоговый орган о своем решении, начинает использовать такое право без каких-либо разрешающих документов из налоговой инспекции.</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Для того чтобы получить освобождение от исполнения обязанностей налогоплательщика по НДС организация обязана представить в налоговый орган по месту своего учета соответствующее письменное уведомление по форме, утвержденной приказом МНС России от 04.07.2002 № БГ-3-03/342, а также документы, подтверждающие право на такое освобождение. Полный перечень необходимых документов приведен в п. 6 ст. 145 НК РФ. Такими документами являются</w:t>
      </w:r>
      <w:r w:rsidRPr="00872E67">
        <w:rPr>
          <w:rFonts w:ascii="Times New Roman" w:hAnsi="Times New Roman"/>
          <w:sz w:val="28"/>
        </w:rPr>
        <w:t xml:space="preserve"> [2]</w:t>
      </w:r>
      <w:r w:rsidRPr="00CD1F58">
        <w:rPr>
          <w:rFonts w:ascii="Times New Roman" w:hAnsi="Times New Roman"/>
          <w:sz w:val="28"/>
        </w:rPr>
        <w:t>:</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выписка из бухгалтерского баланса (представляют организации);</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выписка из книги продаж;</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выписка из книги учета доходов и расходов и хозяйственных операций (представляют индивидуальные предприниматели);</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копия журнала полученных и выставленных счетов-фактур.</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Бывают ситуации, когда налогоплательщик по объективным причинам не может предоставить все требуемые документы. Например, в случае, когда освобождение пытается получить вновь зарегистрированная организация, у которой на момент подачи уведомления еще не составлен бухгалтерский баланс. По мнению налоговых органов в подобной ситуации организация не имеет права на использование освобождения. Однако суды придерживаются иного мнения. Согласно сложившейся арбитражной практике для обоснования права на освобождение от уплаты НДС могут использоваться и иные документы, подтверждающие, что выручка за три предшествующих календарных месяца не превышает законодательно установленного лимита. Например, ФАС Северо-Западного округа в постановлении от 21.01.2003 № А26-3834/02-02-10/154 счел, что таким документом может быть декларация по НДС</w:t>
      </w:r>
      <w:r w:rsidRPr="00AB008D">
        <w:rPr>
          <w:rFonts w:ascii="Times New Roman" w:hAnsi="Times New Roman"/>
          <w:sz w:val="28"/>
        </w:rPr>
        <w:t xml:space="preserve"> [13]</w:t>
      </w:r>
      <w:r w:rsidRPr="00CD1F58">
        <w:rPr>
          <w:rFonts w:ascii="Times New Roman" w:hAnsi="Times New Roman"/>
          <w:sz w:val="28"/>
        </w:rPr>
        <w:t>.</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Уведомление и документы представляются в налоговую инспекцию не позднее 20-го числа месяца, начиная с которого эти лица используют право на освобождение. Однако применить к налогоплательщику какие-либо санкции в случае нарушения сроков представления указанных документов у налоговиков, скорее всего, не получится. Необходимо только успеть направить документы в инспекцию до вынесения решения о привлечении к налоговой ответственности. Подтверждение тому – многочисленные судебные решения, вынесенные в пользу налогоплательщиков (постановления ФАС Центрального округа от 28.11.2006 № А62-3695/06, ФАС Северо-Западного округа от 18.12.2006 № А56-49270/2005)</w:t>
      </w:r>
      <w:r w:rsidRPr="00AB008D">
        <w:rPr>
          <w:rFonts w:ascii="Times New Roman" w:hAnsi="Times New Roman"/>
          <w:sz w:val="28"/>
        </w:rPr>
        <w:t xml:space="preserve"> [13]</w:t>
      </w:r>
      <w:r w:rsidRPr="00CD1F58">
        <w:rPr>
          <w:rFonts w:ascii="Times New Roman" w:hAnsi="Times New Roman"/>
          <w:sz w:val="28"/>
        </w:rPr>
        <w:t xml:space="preserve">. </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xml:space="preserve">Начиная с момента представления уведомления и до истечения 12 календарных месяцев, (именно такой срок установлен п. 4 ст. 145 НК РФ) </w:t>
      </w:r>
      <w:r w:rsidRPr="00AB008D">
        <w:rPr>
          <w:rFonts w:ascii="Times New Roman" w:hAnsi="Times New Roman"/>
          <w:sz w:val="28"/>
        </w:rPr>
        <w:t xml:space="preserve">[2] </w:t>
      </w:r>
      <w:r w:rsidRPr="00CD1F58">
        <w:rPr>
          <w:rFonts w:ascii="Times New Roman" w:hAnsi="Times New Roman"/>
          <w:sz w:val="28"/>
        </w:rPr>
        <w:t>право налогоплательщика на использование освобождения превращается в обязанность. Отказаться от него в добровольном порядке невозможно. Однако нельзя забывать о том, что право на освобождение может быть утрачено. Это произойдет в том случае, если сумма выручки от реализации товаров (работ, услуг) без учета налога за любые три последовательных календарных месяца превысит два миллиона рублей либо если налогоплательщик осуществит реализацию подакцизных товаров, не ведя при этом раздельный учет. В соответствии с п. 5 ст. 145 НК РФ право на освобождение считается утраченным с 1-го числа месяца, в котором имело место такое превышение либо осуществлялась реализация подакцизных товаров, и до окончания периода, на который оно было получено.</w:t>
      </w:r>
    </w:p>
    <w:p w:rsidR="00E5189F"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Освобождение организаций и предпринимателей от исполнения обязанностей налогоплательщика производится налоговым органом на срок, равный 12 последовательным календарным месяцам. По истечении этого срока не позднее 20-го числа последующего месяца организации и индивидуальные предприниматели, которые были освобождены от исполнения обязанностей налогоплательщика, должны представить в на</w:t>
      </w:r>
      <w:r w:rsidRPr="00CD1F58">
        <w:rPr>
          <w:rFonts w:ascii="Times New Roman" w:hAnsi="Times New Roman"/>
          <w:sz w:val="28"/>
          <w:szCs w:val="28"/>
        </w:rPr>
        <w:softHyphen/>
        <w:t>логовые органы письменное заявление и документы, подтверждающие, что в течение срока освобождения сумма выручки от реализации товаров, работ, услуг и имущественных прав без учета НДС за каждые три последовательных календарных месяца в совокупности не превышала 2 млн. руб.</w:t>
      </w:r>
    </w:p>
    <w:p w:rsidR="00E5189F"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Налоговые органы в течение 10 дней обязаны произвести проверку этих документов и вынести два последовательных решения.</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Во-первых, они могут подтвердить или не подтвердить правомерность освобождения от исполнения обязанностей налогоплательщика.</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Во-вторых, налоговые органы могут принять решение о продлении освобождения от исполнения обязанностей налогоплательщика или же об отказе от продления.</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Если в течение периода освобождения от обязанностей нало</w:t>
      </w:r>
      <w:r w:rsidRPr="00CD1F58">
        <w:rPr>
          <w:rFonts w:ascii="Times New Roman" w:hAnsi="Times New Roman"/>
          <w:sz w:val="28"/>
          <w:szCs w:val="28"/>
        </w:rPr>
        <w:softHyphen/>
        <w:t>гоплательщика будет иметь место факт превышения предельной суммы реализации товаров, работ, услуг и имущественных прав, то налогоплательщики утрачивают право на освобождение и уплачивают налог на общих основаниях начиная с 1-го числа месяца, в котором имело место такое превышение, и до окончания периода освобождения.</w:t>
      </w:r>
    </w:p>
    <w:p w:rsidR="00E5189F" w:rsidRPr="00CD1F58" w:rsidRDefault="00E5189F" w:rsidP="00CD1F58">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CD1F58">
        <w:rPr>
          <w:rFonts w:ascii="Times New Roman" w:hAnsi="Times New Roman"/>
          <w:sz w:val="28"/>
          <w:szCs w:val="28"/>
        </w:rPr>
        <w:t>В случае же непредставления налогоплательщиком необходимых документов или представления документов, содержащих недостоверные сведения, сумма налога должна быть восстановлена и уплачена в бюджет. При этом с налогоплательщика взыскиваются соответствующие суммы налоговых санкций и пеней.</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На первый взгляд возможность получения освобождения от исполнения обязанностей налогоплательщика по НДС кажется довольно привлекательной. Однако у освобождения есть и отрицательные стороны.</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Во-первых, это достаточно жесткое ограничение объемов выручки. Два миллиона за три месяца – сумма совсем небольшая. Поэтому использовать освобождение могут только предприятия со стабильно малыми оборотами. В противном случае велик риск его утраты. При этом сумма налога за месяц, в котором право на освобождение было утрачено, подлежит восстановлению и уплате в бюджет.</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Во-вторых, это обязанность восстановить налог, принятый к вычету по товарам (работам, услугам), в том числе по основным средствам и нематериальным активам, приобретенным до начала применения освобождения и не использованным для операций, облагаемых НДС. Налог должен быть восстановлен в последнем налоговом периоде перед отправкой уведомления об использовании права на освобождение путем уменьшения налоговых вычетов. Такое требование содержит п. 8 ст. 145 НК РФ</w:t>
      </w:r>
      <w:r w:rsidRPr="00872E67">
        <w:rPr>
          <w:rFonts w:ascii="Times New Roman" w:hAnsi="Times New Roman"/>
          <w:sz w:val="28"/>
        </w:rPr>
        <w:t xml:space="preserve"> [2]</w:t>
      </w:r>
      <w:r w:rsidRPr="00CD1F58">
        <w:rPr>
          <w:rFonts w:ascii="Times New Roman" w:hAnsi="Times New Roman"/>
          <w:sz w:val="28"/>
        </w:rPr>
        <w:t>.</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 xml:space="preserve">И, наконец, отказавшись от уплаты НДС, предприятие может просто потерять часть своих клиентов. Ведь организациям-плательщикам налога становится невыгодно работать с партнером, использующим освобождение. Приобретая товары или услуги у контрагента, который НДС не платит, они лишаются возможности применения налогового вычета. </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r w:rsidRPr="00CD1F58">
        <w:rPr>
          <w:rFonts w:ascii="Times New Roman" w:hAnsi="Times New Roman"/>
          <w:sz w:val="28"/>
        </w:rPr>
        <w:t>Таким образом, принимая решение о возможности использования освобождения от уплаты НДС, налогоплательщику стоит трезво оценить ситуацию: принесет ли оно желаемую выгоду или обернется дополнительными проблемами и хлопотами.</w:t>
      </w: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Default="00E5189F" w:rsidP="005C071E">
      <w:pPr>
        <w:overflowPunct w:val="0"/>
        <w:autoSpaceDE w:val="0"/>
        <w:autoSpaceDN w:val="0"/>
        <w:adjustRightInd w:val="0"/>
        <w:spacing w:after="0" w:line="360" w:lineRule="auto"/>
        <w:ind w:firstLine="709"/>
        <w:jc w:val="both"/>
        <w:textAlignment w:val="baseline"/>
        <w:rPr>
          <w:rFonts w:ascii="Times New Roman" w:hAnsi="Times New Roman"/>
          <w:sz w:val="28"/>
        </w:rPr>
      </w:pPr>
    </w:p>
    <w:p w:rsidR="00E5189F" w:rsidRPr="00F65FFC" w:rsidRDefault="00E5189F" w:rsidP="00211CDA">
      <w:pPr>
        <w:spacing w:after="0" w:line="360" w:lineRule="auto"/>
        <w:jc w:val="center"/>
        <w:rPr>
          <w:rFonts w:ascii="Times New Roman" w:hAnsi="Times New Roman"/>
          <w:b/>
          <w:sz w:val="28"/>
        </w:rPr>
      </w:pPr>
      <w:r w:rsidRPr="00F65FFC">
        <w:rPr>
          <w:rFonts w:ascii="Times New Roman" w:hAnsi="Times New Roman"/>
          <w:b/>
          <w:sz w:val="28"/>
        </w:rPr>
        <w:t>Выводы</w:t>
      </w:r>
    </w:p>
    <w:p w:rsidR="00E5189F" w:rsidRDefault="00E5189F" w:rsidP="00211CDA">
      <w:pPr>
        <w:spacing w:after="0" w:line="360" w:lineRule="auto"/>
        <w:jc w:val="center"/>
        <w:rPr>
          <w:rFonts w:ascii="Times New Roman" w:hAnsi="Times New Roman"/>
          <w:b/>
          <w:sz w:val="28"/>
        </w:rPr>
      </w:pPr>
    </w:p>
    <w:p w:rsidR="00E5189F" w:rsidRDefault="00E5189F" w:rsidP="00AB008D">
      <w:pPr>
        <w:widowControl w:val="0"/>
        <w:spacing w:after="0" w:line="360" w:lineRule="auto"/>
        <w:ind w:firstLine="709"/>
        <w:jc w:val="both"/>
        <w:rPr>
          <w:rFonts w:ascii="Times New Roman" w:hAnsi="Times New Roman"/>
          <w:noProof/>
          <w:sz w:val="28"/>
          <w:szCs w:val="28"/>
        </w:rPr>
      </w:pPr>
      <w:r>
        <w:rPr>
          <w:rFonts w:ascii="Times New Roman" w:hAnsi="Times New Roman"/>
          <w:noProof/>
          <w:sz w:val="28"/>
          <w:szCs w:val="28"/>
        </w:rPr>
        <w:t>Особенностью НДС, отличающей его от других и не только косвенных налогов, является возмещение государством суммы налога, уплаченной при приобретении товаров (работ, услуг). Эта особенность определяет механизм формирования налоговых доходов бюджета в части НДС.</w:t>
      </w:r>
    </w:p>
    <w:p w:rsidR="00E5189F" w:rsidRDefault="00E5189F" w:rsidP="00AB008D">
      <w:pPr>
        <w:widowControl w:val="0"/>
        <w:spacing w:after="0" w:line="360" w:lineRule="auto"/>
        <w:ind w:firstLine="709"/>
        <w:jc w:val="both"/>
        <w:rPr>
          <w:rFonts w:ascii="Times New Roman" w:hAnsi="Times New Roman"/>
          <w:noProof/>
          <w:sz w:val="28"/>
        </w:rPr>
      </w:pPr>
      <w:r>
        <w:rPr>
          <w:rFonts w:ascii="Times New Roman" w:hAnsi="Times New Roman"/>
          <w:noProof/>
          <w:sz w:val="28"/>
        </w:rPr>
        <w:t>Плательщиками НДС признаются организации, индивидуальные предприниматели и лица, признаваемые налогоплательщиками налога на добавленную стоимость в связи с перемещением товаров через таможенную границу Российской Федерации, определяемые в соответствии с ТК РФ. Этот перечень является исчерпывающим.</w:t>
      </w:r>
    </w:p>
    <w:p w:rsidR="00E5189F" w:rsidRDefault="00E5189F" w:rsidP="00AB008D">
      <w:pPr>
        <w:widowControl w:val="0"/>
        <w:spacing w:after="0" w:line="360" w:lineRule="auto"/>
        <w:ind w:firstLine="709"/>
        <w:jc w:val="both"/>
        <w:rPr>
          <w:rFonts w:ascii="Times New Roman" w:hAnsi="Times New Roman"/>
          <w:noProof/>
          <w:sz w:val="28"/>
        </w:rPr>
      </w:pPr>
      <w:r>
        <w:rPr>
          <w:rFonts w:ascii="Times New Roman" w:hAnsi="Times New Roman"/>
          <w:noProof/>
          <w:sz w:val="28"/>
        </w:rPr>
        <w:t xml:space="preserve">Поскольку НДС может взиматься как обычный налог и как таможенный платеж, выделяют </w:t>
      </w:r>
      <w:r>
        <w:rPr>
          <w:rFonts w:ascii="Times New Roman" w:hAnsi="Times New Roman"/>
          <w:bCs/>
          <w:iCs/>
          <w:noProof/>
          <w:sz w:val="28"/>
        </w:rPr>
        <w:t>два вида налогоплательщиков: н</w:t>
      </w:r>
      <w:r>
        <w:rPr>
          <w:rFonts w:ascii="Times New Roman" w:hAnsi="Times New Roman"/>
          <w:noProof/>
          <w:sz w:val="28"/>
        </w:rPr>
        <w:t>алогоплательщики внутреннего НДС (взимаемого в связи с деятельностью на территории РФ) - организации и индивидуальные предприниматели;  налогоплательщики НДС на таможне - лица, признаваемые налогоплательщиками налога в связи с перемещением товаров через таможенную границу РФ.</w:t>
      </w:r>
    </w:p>
    <w:p w:rsidR="00E5189F" w:rsidRDefault="00E5189F" w:rsidP="00AB008D">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Pr>
          <w:rFonts w:ascii="Times New Roman" w:hAnsi="Times New Roman"/>
          <w:sz w:val="28"/>
          <w:szCs w:val="28"/>
        </w:rPr>
        <w:t xml:space="preserve">Налоговый кодекс РФ впервые в практике российского налогообложения предусмотрел возможность освобождения как юридических, так и физических лиц от исполнения обязанностей налогоплательщика. </w:t>
      </w:r>
    </w:p>
    <w:p w:rsidR="00E5189F" w:rsidRDefault="00E5189F" w:rsidP="00AB008D">
      <w:pPr>
        <w:overflowPunct w:val="0"/>
        <w:autoSpaceDE w:val="0"/>
        <w:autoSpaceDN w:val="0"/>
        <w:adjustRightInd w:val="0"/>
        <w:spacing w:after="0" w:line="360" w:lineRule="auto"/>
        <w:ind w:firstLine="709"/>
        <w:jc w:val="both"/>
        <w:textAlignment w:val="baseline"/>
        <w:rPr>
          <w:rFonts w:ascii="Times New Roman" w:hAnsi="Times New Roman"/>
          <w:sz w:val="28"/>
        </w:rPr>
      </w:pPr>
      <w:r>
        <w:rPr>
          <w:rFonts w:ascii="Times New Roman" w:hAnsi="Times New Roman"/>
          <w:sz w:val="28"/>
        </w:rPr>
        <w:t xml:space="preserve">Для получения освобождения от исполнения обязанностей налогоплательщика, связанных с исчислением и уплатой НДС в соответствии с условиями ст. 145 НК РФ необходимо выполнение двух условий. </w:t>
      </w:r>
    </w:p>
    <w:p w:rsidR="00E5189F" w:rsidRDefault="00E5189F" w:rsidP="00AB008D">
      <w:pPr>
        <w:overflowPunct w:val="0"/>
        <w:autoSpaceDE w:val="0"/>
        <w:autoSpaceDN w:val="0"/>
        <w:adjustRightInd w:val="0"/>
        <w:spacing w:after="0" w:line="360" w:lineRule="auto"/>
        <w:ind w:firstLine="709"/>
        <w:jc w:val="both"/>
        <w:textAlignment w:val="baseline"/>
        <w:rPr>
          <w:rFonts w:ascii="Times New Roman" w:hAnsi="Times New Roman"/>
          <w:sz w:val="28"/>
        </w:rPr>
      </w:pPr>
      <w:r>
        <w:rPr>
          <w:rFonts w:ascii="Times New Roman" w:hAnsi="Times New Roman"/>
          <w:sz w:val="28"/>
        </w:rPr>
        <w:t xml:space="preserve">Во-первых, это ограничение по объему выручки, полученной за три предшествующих последовательных календарных месяца. </w:t>
      </w:r>
    </w:p>
    <w:p w:rsidR="00E5189F" w:rsidRDefault="00E5189F" w:rsidP="00AB008D">
      <w:pPr>
        <w:overflowPunct w:val="0"/>
        <w:autoSpaceDE w:val="0"/>
        <w:autoSpaceDN w:val="0"/>
        <w:adjustRightInd w:val="0"/>
        <w:spacing w:after="0" w:line="360" w:lineRule="auto"/>
        <w:ind w:firstLine="709"/>
        <w:jc w:val="both"/>
        <w:textAlignment w:val="baseline"/>
        <w:rPr>
          <w:rFonts w:ascii="Times New Roman" w:hAnsi="Times New Roman"/>
          <w:sz w:val="28"/>
        </w:rPr>
      </w:pPr>
      <w:r>
        <w:rPr>
          <w:rFonts w:ascii="Times New Roman" w:hAnsi="Times New Roman"/>
          <w:sz w:val="28"/>
        </w:rPr>
        <w:t xml:space="preserve">Во-вторых, налогоплательщик в течение трех последовательных месяцев, предшествующих периоду, в котором планируется использование освобождения, не должен заниматься реализацией подакцизных товаров. </w:t>
      </w:r>
    </w:p>
    <w:p w:rsidR="00E5189F" w:rsidRPr="00F65FFC" w:rsidRDefault="00E5189F" w:rsidP="00211CDA">
      <w:pPr>
        <w:spacing w:after="0" w:line="360" w:lineRule="auto"/>
        <w:jc w:val="center"/>
        <w:rPr>
          <w:rFonts w:ascii="Times New Roman" w:hAnsi="Times New Roman"/>
          <w:b/>
          <w:sz w:val="28"/>
        </w:rPr>
      </w:pPr>
      <w:r>
        <w:rPr>
          <w:rFonts w:ascii="Times New Roman" w:hAnsi="Times New Roman"/>
          <w:b/>
          <w:sz w:val="28"/>
        </w:rPr>
        <w:t>Список использованной литературы</w:t>
      </w:r>
    </w:p>
    <w:p w:rsidR="00E5189F" w:rsidRDefault="00E5189F" w:rsidP="00DB09DC">
      <w:pPr>
        <w:spacing w:after="0" w:line="360" w:lineRule="auto"/>
        <w:jc w:val="both"/>
        <w:rPr>
          <w:rFonts w:ascii="Times New Roman" w:hAnsi="Times New Roman"/>
          <w:sz w:val="28"/>
          <w:szCs w:val="28"/>
        </w:rPr>
      </w:pP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szCs w:val="28"/>
        </w:rPr>
        <w:t xml:space="preserve">Гражданский кодекс Российской федерации: Части первая, вторая, третья (по сост. на 10.02.2005 г.). – М.: Юрайт-Издат, 2005. – 479 с. </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szCs w:val="28"/>
        </w:rPr>
        <w:t xml:space="preserve">"Налоговый кодекс Российской Федерации" от 05.08.2000 N 117-ФЗ (принят ГД ФС РФ 19.07.2000) (ред. от 30.07.2010) (с изм. и доп., вступающими в силу с 02.09.2010)// </w:t>
      </w:r>
      <w:r w:rsidRPr="006163E9">
        <w:rPr>
          <w:rFonts w:ascii="Times New Roman" w:hAnsi="Times New Roman"/>
          <w:sz w:val="28"/>
          <w:szCs w:val="28"/>
        </w:rPr>
        <w:t>http://www.consultant.ru/</w:t>
      </w:r>
      <w:r w:rsidRPr="00F57E07">
        <w:rPr>
          <w:rFonts w:ascii="Times New Roman" w:hAnsi="Times New Roman"/>
          <w:sz w:val="28"/>
          <w:szCs w:val="28"/>
        </w:rPr>
        <w:t>.</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rPr>
        <w:t>Таможенный кодекс Российской Федерации от 28.05.2003 №61-ФЗ // Собрание законодательства РФ, 02.06.2003, №22, ст. 2066.</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szCs w:val="28"/>
        </w:rPr>
        <w:t xml:space="preserve">Закон РФ от 6 декабря 1991 г. N 1992-I "О налоге на добавленную стоимость" (утратил силу)/ // </w:t>
      </w:r>
      <w:r w:rsidRPr="006163E9">
        <w:rPr>
          <w:rFonts w:ascii="Times New Roman" w:hAnsi="Times New Roman"/>
          <w:sz w:val="28"/>
          <w:szCs w:val="28"/>
        </w:rPr>
        <w:t>http://www.consultant.ru/</w:t>
      </w:r>
      <w:r w:rsidRPr="00F57E07">
        <w:rPr>
          <w:rFonts w:ascii="Times New Roman" w:hAnsi="Times New Roman"/>
          <w:sz w:val="28"/>
          <w:szCs w:val="28"/>
        </w:rPr>
        <w:t>.</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szCs w:val="28"/>
        </w:rPr>
        <w:t xml:space="preserve">Федеральный закон «О бухгалтерском учете» от 21.11.96 г. №129-ФЗ. // </w:t>
      </w:r>
      <w:r w:rsidRPr="006163E9">
        <w:rPr>
          <w:rFonts w:ascii="Times New Roman" w:hAnsi="Times New Roman"/>
          <w:sz w:val="28"/>
          <w:szCs w:val="28"/>
        </w:rPr>
        <w:t>http://www.consultant.ru/</w:t>
      </w:r>
      <w:r w:rsidRPr="00F57E07">
        <w:rPr>
          <w:rFonts w:ascii="Times New Roman" w:hAnsi="Times New Roman"/>
          <w:sz w:val="28"/>
          <w:szCs w:val="28"/>
        </w:rPr>
        <w:t>.</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szCs w:val="28"/>
        </w:rPr>
        <w:t xml:space="preserve">Федеральный закон от 21.12.01 № 178-ФЗ «О приватизации государственного и муниципального имущества» (с изменениями) // </w:t>
      </w:r>
      <w:r w:rsidRPr="006163E9">
        <w:rPr>
          <w:rFonts w:ascii="Times New Roman" w:hAnsi="Times New Roman"/>
          <w:sz w:val="28"/>
          <w:szCs w:val="28"/>
        </w:rPr>
        <w:t>http://www.consultant.ru/</w:t>
      </w:r>
      <w:r w:rsidRPr="00F57E07">
        <w:rPr>
          <w:rFonts w:ascii="Times New Roman" w:hAnsi="Times New Roman"/>
          <w:sz w:val="28"/>
          <w:szCs w:val="28"/>
        </w:rPr>
        <w:t>.</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rPr>
        <w:t>Александров И.М. //Налоги и налогообложение// - Учебник.- 5-е изд., перераб. и доп.-М.: Изд</w:t>
      </w:r>
      <w:r>
        <w:rPr>
          <w:rFonts w:ascii="Times New Roman" w:hAnsi="Times New Roman"/>
          <w:sz w:val="28"/>
        </w:rPr>
        <w:t>.</w:t>
      </w:r>
      <w:r w:rsidRPr="00F57E07">
        <w:rPr>
          <w:rFonts w:ascii="Times New Roman" w:hAnsi="Times New Roman"/>
          <w:sz w:val="28"/>
        </w:rPr>
        <w:t>-торговая корпорация «Дашков и К», 2006-318с.</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szCs w:val="28"/>
        </w:rPr>
        <w:t>Брызгалин А.В., Берник В.Р., Головкин А.Н. "Налог на добавленную стоимость в 2006г. ", М: Налги и Финансовое право, 2006. - 352 с.</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szCs w:val="28"/>
        </w:rPr>
        <w:t>Захарьин В.Р. //НДС: новое в законодательстве// - М.: Изд-во ОМЕГА-Л, 2006.-124с.</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noProof/>
          <w:sz w:val="28"/>
          <w:szCs w:val="28"/>
        </w:rPr>
        <w:t>Миляков Н.В. Налоги и налогообложение: учеб. пособие/ Н.В. Миляков. – М.:КРОНУС, 2009. – 415с.</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noProof/>
          <w:sz w:val="28"/>
          <w:szCs w:val="28"/>
        </w:rPr>
        <w:t>Налоги и налогообложение. 5-е изд./ под ред. М.В. Романовского, О.В. Врублевской. СПб.: Питер, 2008. – 496с.</w:t>
      </w:r>
    </w:p>
    <w:p w:rsidR="00E5189F" w:rsidRPr="00F57E07" w:rsidRDefault="00E5189F" w:rsidP="00F57E07">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szCs w:val="28"/>
        </w:rPr>
        <w:t>Панасиков В.Г. Налогообложение в Российской Федерации: Учебник. М.: ПРОСПЕКТ, 2008. – 456 с.</w:t>
      </w:r>
    </w:p>
    <w:p w:rsidR="00E5189F" w:rsidRDefault="00E5189F" w:rsidP="00B40551">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F57E07">
        <w:rPr>
          <w:rFonts w:ascii="Times New Roman" w:hAnsi="Times New Roman"/>
          <w:sz w:val="28"/>
          <w:szCs w:val="28"/>
          <w:lang w:val="en-US"/>
        </w:rPr>
        <w:t>http</w:t>
      </w:r>
      <w:r w:rsidRPr="00F57E07">
        <w:rPr>
          <w:rFonts w:ascii="Times New Roman" w:hAnsi="Times New Roman"/>
          <w:sz w:val="28"/>
          <w:szCs w:val="28"/>
        </w:rPr>
        <w:t>:</w:t>
      </w:r>
      <w:r w:rsidRPr="00F57E07">
        <w:rPr>
          <w:rFonts w:ascii="Times New Roman" w:hAnsi="Times New Roman"/>
          <w:sz w:val="28"/>
          <w:szCs w:val="28"/>
          <w:lang w:val="en-US"/>
        </w:rPr>
        <w:t>www.wikipedia.org</w:t>
      </w:r>
      <w:r w:rsidRPr="00F57E07">
        <w:rPr>
          <w:rFonts w:ascii="Times New Roman" w:hAnsi="Times New Roman"/>
          <w:sz w:val="28"/>
          <w:szCs w:val="28"/>
        </w:rPr>
        <w:t>.</w:t>
      </w:r>
    </w:p>
    <w:p w:rsidR="00E5189F" w:rsidRPr="00B40551" w:rsidRDefault="00E5189F" w:rsidP="00B40551">
      <w:pPr>
        <w:pStyle w:val="1"/>
        <w:widowControl w:val="0"/>
        <w:numPr>
          <w:ilvl w:val="0"/>
          <w:numId w:val="1"/>
        </w:numPr>
        <w:tabs>
          <w:tab w:val="clear" w:pos="360"/>
          <w:tab w:val="left" w:pos="-5387"/>
        </w:tabs>
        <w:spacing w:after="0" w:line="360" w:lineRule="auto"/>
        <w:ind w:left="0" w:firstLine="0"/>
        <w:jc w:val="both"/>
        <w:rPr>
          <w:rFonts w:ascii="Times New Roman" w:hAnsi="Times New Roman"/>
          <w:sz w:val="28"/>
          <w:szCs w:val="28"/>
        </w:rPr>
      </w:pPr>
      <w:r w:rsidRPr="00B40551">
        <w:rPr>
          <w:rFonts w:ascii="Times New Roman" w:hAnsi="Times New Roman"/>
          <w:sz w:val="28"/>
          <w:szCs w:val="28"/>
          <w:lang w:val="en-US"/>
        </w:rPr>
        <w:t>www</w:t>
      </w:r>
      <w:r w:rsidRPr="00B40551">
        <w:rPr>
          <w:rFonts w:ascii="Times New Roman" w:hAnsi="Times New Roman"/>
          <w:sz w:val="28"/>
          <w:szCs w:val="28"/>
        </w:rPr>
        <w:t xml:space="preserve">. </w:t>
      </w:r>
      <w:r w:rsidRPr="00B40551">
        <w:rPr>
          <w:rFonts w:ascii="Times New Roman" w:hAnsi="Times New Roman"/>
          <w:sz w:val="28"/>
          <w:szCs w:val="28"/>
          <w:lang w:val="en-US"/>
        </w:rPr>
        <w:t>kodeks</w:t>
      </w:r>
      <w:r w:rsidRPr="00B40551">
        <w:rPr>
          <w:rFonts w:ascii="Times New Roman" w:hAnsi="Times New Roman"/>
          <w:sz w:val="28"/>
          <w:szCs w:val="28"/>
        </w:rPr>
        <w:t xml:space="preserve">. </w:t>
      </w:r>
      <w:r w:rsidRPr="00B40551">
        <w:rPr>
          <w:rFonts w:ascii="Times New Roman" w:hAnsi="Times New Roman"/>
          <w:sz w:val="28"/>
          <w:szCs w:val="28"/>
          <w:lang w:val="en-US"/>
        </w:rPr>
        <w:t>ru</w:t>
      </w:r>
      <w:r w:rsidRPr="00B40551">
        <w:rPr>
          <w:rFonts w:ascii="Times New Roman" w:hAnsi="Times New Roman"/>
          <w:sz w:val="28"/>
          <w:szCs w:val="28"/>
        </w:rPr>
        <w:t>.</w:t>
      </w:r>
      <w:bookmarkStart w:id="1" w:name="_GoBack"/>
      <w:bookmarkEnd w:id="1"/>
    </w:p>
    <w:sectPr w:rsidR="00E5189F" w:rsidRPr="00B40551" w:rsidSect="005D755A">
      <w:headerReference w:type="default" r:id="rId8"/>
      <w:pgSz w:w="11906" w:h="16838"/>
      <w:pgMar w:top="1134" w:right="851"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89F" w:rsidRDefault="00E5189F" w:rsidP="00145A6E">
      <w:pPr>
        <w:spacing w:after="0" w:line="240" w:lineRule="auto"/>
      </w:pPr>
      <w:r>
        <w:separator/>
      </w:r>
    </w:p>
  </w:endnote>
  <w:endnote w:type="continuationSeparator" w:id="0">
    <w:p w:rsidR="00E5189F" w:rsidRDefault="00E5189F" w:rsidP="00145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89F" w:rsidRDefault="00E5189F" w:rsidP="00145A6E">
      <w:pPr>
        <w:spacing w:after="0" w:line="240" w:lineRule="auto"/>
      </w:pPr>
      <w:r>
        <w:separator/>
      </w:r>
    </w:p>
  </w:footnote>
  <w:footnote w:type="continuationSeparator" w:id="0">
    <w:p w:rsidR="00E5189F" w:rsidRDefault="00E5189F" w:rsidP="00145A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89F" w:rsidRDefault="00E5189F">
    <w:pPr>
      <w:pStyle w:val="a4"/>
      <w:jc w:val="right"/>
    </w:pPr>
    <w:r>
      <w:fldChar w:fldCharType="begin"/>
    </w:r>
    <w:r>
      <w:instrText xml:space="preserve"> PAGE   \* MERGEFORMAT </w:instrText>
    </w:r>
    <w:r>
      <w:fldChar w:fldCharType="separate"/>
    </w:r>
    <w:r>
      <w:rPr>
        <w:noProof/>
      </w:rPr>
      <w:t>21</w:t>
    </w:r>
    <w:r>
      <w:fldChar w:fldCharType="end"/>
    </w:r>
  </w:p>
  <w:p w:rsidR="00E5189F" w:rsidRDefault="00E5189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0536350C"/>
    <w:lvl w:ilvl="0">
      <w:numFmt w:val="decimal"/>
      <w:lvlText w:val="*"/>
      <w:lvlJc w:val="left"/>
      <w:rPr>
        <w:rFonts w:cs="Times New Roman"/>
      </w:rPr>
    </w:lvl>
  </w:abstractNum>
  <w:abstractNum w:abstractNumId="1">
    <w:nsid w:val="2AA23C69"/>
    <w:multiLevelType w:val="hybridMultilevel"/>
    <w:tmpl w:val="758607D8"/>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7BA0B11"/>
    <w:multiLevelType w:val="singleLevel"/>
    <w:tmpl w:val="88B65100"/>
    <w:lvl w:ilvl="0">
      <w:start w:val="1"/>
      <w:numFmt w:val="decimal"/>
      <w:lvlText w:val="%1)"/>
      <w:legacy w:legacy="1" w:legacySpace="0" w:legacyIndent="260"/>
      <w:lvlJc w:val="left"/>
      <w:rPr>
        <w:rFonts w:ascii="Times New Roman" w:hAnsi="Times New Roman" w:cs="Times New Roman" w:hint="default"/>
      </w:rPr>
    </w:lvl>
  </w:abstractNum>
  <w:abstractNum w:abstractNumId="3">
    <w:nsid w:val="537A2DC3"/>
    <w:multiLevelType w:val="hybridMultilevel"/>
    <w:tmpl w:val="C2526512"/>
    <w:lvl w:ilvl="0" w:tplc="E444A49E">
      <w:start w:val="1"/>
      <w:numFmt w:val="decimal"/>
      <w:lvlText w:val="%1."/>
      <w:lvlJc w:val="left"/>
      <w:pPr>
        <w:tabs>
          <w:tab w:val="num" w:pos="360"/>
        </w:tabs>
        <w:ind w:left="360" w:hanging="360"/>
      </w:pPr>
      <w:rPr>
        <w:rFonts w:cs="Times New Roman"/>
        <w:b w:val="0"/>
        <w:sz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6A24276F"/>
    <w:multiLevelType w:val="hybridMultilevel"/>
    <w:tmpl w:val="2AEADBE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2"/>
  </w:num>
  <w:num w:numId="5">
    <w:abstractNumId w:val="0"/>
    <w:lvlOverride w:ilvl="0">
      <w:lvl w:ilvl="0">
        <w:numFmt w:val="bullet"/>
        <w:lvlText w:val="•"/>
        <w:legacy w:legacy="1" w:legacySpace="0" w:legacyIndent="163"/>
        <w:lvlJc w:val="left"/>
        <w:rPr>
          <w:rFonts w:ascii="Times New Roman" w:hAnsi="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09DC"/>
    <w:rsid w:val="000E57E8"/>
    <w:rsid w:val="00145A6E"/>
    <w:rsid w:val="00150173"/>
    <w:rsid w:val="00166355"/>
    <w:rsid w:val="001F7B1A"/>
    <w:rsid w:val="00200856"/>
    <w:rsid w:val="00211CDA"/>
    <w:rsid w:val="00381B70"/>
    <w:rsid w:val="003A789E"/>
    <w:rsid w:val="003D531C"/>
    <w:rsid w:val="003F0252"/>
    <w:rsid w:val="004A06CC"/>
    <w:rsid w:val="00567C02"/>
    <w:rsid w:val="005737EA"/>
    <w:rsid w:val="005C071E"/>
    <w:rsid w:val="005D755A"/>
    <w:rsid w:val="006163E9"/>
    <w:rsid w:val="006A57AC"/>
    <w:rsid w:val="006F1D64"/>
    <w:rsid w:val="00710315"/>
    <w:rsid w:val="00746325"/>
    <w:rsid w:val="00761E57"/>
    <w:rsid w:val="007712F0"/>
    <w:rsid w:val="00872E67"/>
    <w:rsid w:val="0087674B"/>
    <w:rsid w:val="008D114B"/>
    <w:rsid w:val="009303F7"/>
    <w:rsid w:val="00A619D1"/>
    <w:rsid w:val="00AB008D"/>
    <w:rsid w:val="00B11C51"/>
    <w:rsid w:val="00B15475"/>
    <w:rsid w:val="00B40551"/>
    <w:rsid w:val="00CD1F58"/>
    <w:rsid w:val="00CE10DF"/>
    <w:rsid w:val="00CF1107"/>
    <w:rsid w:val="00DB09DC"/>
    <w:rsid w:val="00DE7774"/>
    <w:rsid w:val="00E379B2"/>
    <w:rsid w:val="00E47C8E"/>
    <w:rsid w:val="00E5189F"/>
    <w:rsid w:val="00F57E07"/>
    <w:rsid w:val="00F65FFC"/>
    <w:rsid w:val="00FD57BA"/>
    <w:rsid w:val="00FF76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20390C78-6F7B-47A3-85F8-EFE544E0B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09DC"/>
    <w:pPr>
      <w:spacing w:after="200" w:line="276" w:lineRule="auto"/>
    </w:pPr>
    <w:rPr>
      <w:sz w:val="22"/>
      <w:szCs w:val="22"/>
    </w:rPr>
  </w:style>
  <w:style w:type="paragraph" w:styleId="2">
    <w:name w:val="heading 2"/>
    <w:basedOn w:val="a"/>
    <w:next w:val="a"/>
    <w:link w:val="20"/>
    <w:qFormat/>
    <w:rsid w:val="006A57AC"/>
    <w:pPr>
      <w:keepNext/>
      <w:spacing w:before="240" w:after="60" w:line="240" w:lineRule="auto"/>
      <w:outlineLvl w:val="1"/>
    </w:pPr>
    <w:rPr>
      <w:rFonts w:ascii="Arial" w:hAnsi="Arial"/>
      <w:b/>
      <w:i/>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rsid w:val="00DB09DC"/>
    <w:rPr>
      <w:rFonts w:cs="Times New Roman"/>
      <w:color w:val="0000FF"/>
      <w:u w:val="single"/>
    </w:rPr>
  </w:style>
  <w:style w:type="paragraph" w:customStyle="1" w:styleId="1">
    <w:name w:val="Абзац списку1"/>
    <w:basedOn w:val="a"/>
    <w:rsid w:val="00DB09DC"/>
    <w:pPr>
      <w:ind w:left="720"/>
      <w:contextualSpacing/>
    </w:pPr>
  </w:style>
  <w:style w:type="character" w:customStyle="1" w:styleId="editsection">
    <w:name w:val="editsection"/>
    <w:basedOn w:val="a0"/>
    <w:rsid w:val="00DB09DC"/>
    <w:rPr>
      <w:rFonts w:ascii="Times New Roman" w:hAnsi="Times New Roman" w:cs="Times New Roman"/>
    </w:rPr>
  </w:style>
  <w:style w:type="paragraph" w:styleId="a4">
    <w:name w:val="header"/>
    <w:basedOn w:val="a"/>
    <w:link w:val="a5"/>
    <w:rsid w:val="00145A6E"/>
    <w:pPr>
      <w:tabs>
        <w:tab w:val="center" w:pos="4677"/>
        <w:tab w:val="right" w:pos="9355"/>
      </w:tabs>
      <w:spacing w:after="0" w:line="240" w:lineRule="auto"/>
    </w:pPr>
  </w:style>
  <w:style w:type="character" w:customStyle="1" w:styleId="a5">
    <w:name w:val="Верхній колонтитул Знак"/>
    <w:basedOn w:val="a0"/>
    <w:link w:val="a4"/>
    <w:locked/>
    <w:rsid w:val="00145A6E"/>
    <w:rPr>
      <w:rFonts w:ascii="Calibri" w:hAnsi="Calibri" w:cs="Times New Roman"/>
      <w:lang w:val="x-none" w:eastAsia="ru-RU"/>
    </w:rPr>
  </w:style>
  <w:style w:type="paragraph" w:styleId="a6">
    <w:name w:val="footer"/>
    <w:basedOn w:val="a"/>
    <w:link w:val="a7"/>
    <w:semiHidden/>
    <w:rsid w:val="00145A6E"/>
    <w:pPr>
      <w:tabs>
        <w:tab w:val="center" w:pos="4677"/>
        <w:tab w:val="right" w:pos="9355"/>
      </w:tabs>
      <w:spacing w:after="0" w:line="240" w:lineRule="auto"/>
    </w:pPr>
  </w:style>
  <w:style w:type="character" w:customStyle="1" w:styleId="a7">
    <w:name w:val="Нижній колонтитул Знак"/>
    <w:basedOn w:val="a0"/>
    <w:link w:val="a6"/>
    <w:semiHidden/>
    <w:locked/>
    <w:rsid w:val="00145A6E"/>
    <w:rPr>
      <w:rFonts w:ascii="Calibri" w:hAnsi="Calibri" w:cs="Times New Roman"/>
      <w:lang w:val="x-none" w:eastAsia="ru-RU"/>
    </w:rPr>
  </w:style>
  <w:style w:type="paragraph" w:styleId="a8">
    <w:name w:val="footnote text"/>
    <w:basedOn w:val="a"/>
    <w:link w:val="a9"/>
    <w:semiHidden/>
    <w:rsid w:val="00211CDA"/>
    <w:pPr>
      <w:spacing w:after="0" w:line="240" w:lineRule="auto"/>
    </w:pPr>
    <w:rPr>
      <w:sz w:val="20"/>
      <w:szCs w:val="20"/>
    </w:rPr>
  </w:style>
  <w:style w:type="character" w:customStyle="1" w:styleId="a9">
    <w:name w:val="Текст виноски Знак"/>
    <w:basedOn w:val="a0"/>
    <w:link w:val="a8"/>
    <w:semiHidden/>
    <w:locked/>
    <w:rsid w:val="00211CDA"/>
    <w:rPr>
      <w:rFonts w:ascii="Calibri" w:hAnsi="Calibri" w:cs="Times New Roman"/>
      <w:sz w:val="20"/>
      <w:szCs w:val="20"/>
      <w:lang w:val="x-none" w:eastAsia="ru-RU"/>
    </w:rPr>
  </w:style>
  <w:style w:type="character" w:styleId="aa">
    <w:name w:val="footnote reference"/>
    <w:basedOn w:val="a0"/>
    <w:semiHidden/>
    <w:rsid w:val="00211CDA"/>
    <w:rPr>
      <w:rFonts w:cs="Times New Roman"/>
      <w:vertAlign w:val="superscript"/>
    </w:rPr>
  </w:style>
  <w:style w:type="paragraph" w:styleId="ab">
    <w:name w:val="Body Text"/>
    <w:basedOn w:val="a"/>
    <w:link w:val="ac"/>
    <w:rsid w:val="006F1D64"/>
    <w:pPr>
      <w:spacing w:after="0" w:line="240" w:lineRule="auto"/>
    </w:pPr>
    <w:rPr>
      <w:rFonts w:ascii="Times New Roman" w:hAnsi="Times New Roman"/>
      <w:sz w:val="28"/>
      <w:szCs w:val="24"/>
    </w:rPr>
  </w:style>
  <w:style w:type="character" w:customStyle="1" w:styleId="ac">
    <w:name w:val="Основний текст Знак"/>
    <w:basedOn w:val="a0"/>
    <w:link w:val="ab"/>
    <w:locked/>
    <w:rsid w:val="006F1D64"/>
    <w:rPr>
      <w:rFonts w:ascii="Times New Roman" w:hAnsi="Times New Roman" w:cs="Times New Roman"/>
      <w:sz w:val="24"/>
      <w:szCs w:val="24"/>
      <w:lang w:val="x-none" w:eastAsia="ru-RU"/>
    </w:rPr>
  </w:style>
  <w:style w:type="character" w:customStyle="1" w:styleId="20">
    <w:name w:val="Заголовок 2 Знак"/>
    <w:basedOn w:val="a0"/>
    <w:link w:val="2"/>
    <w:locked/>
    <w:rsid w:val="006A57AC"/>
    <w:rPr>
      <w:rFonts w:ascii="Arial" w:hAnsi="Arial" w:cs="Times New Roman"/>
      <w:b/>
      <w:i/>
      <w:sz w:val="20"/>
      <w:szCs w:val="20"/>
      <w:lang w:val="x-none" w:eastAsia="ru-RU"/>
    </w:rPr>
  </w:style>
  <w:style w:type="paragraph" w:customStyle="1" w:styleId="ad">
    <w:name w:val="Стандарт"/>
    <w:basedOn w:val="a"/>
    <w:link w:val="Char"/>
    <w:rsid w:val="0087674B"/>
    <w:pPr>
      <w:widowControl w:val="0"/>
      <w:spacing w:after="0" w:line="360" w:lineRule="auto"/>
      <w:ind w:firstLine="709"/>
      <w:jc w:val="both"/>
    </w:pPr>
    <w:rPr>
      <w:rFonts w:ascii="Times New Roman" w:hAnsi="Times New Roman"/>
      <w:sz w:val="28"/>
      <w:szCs w:val="24"/>
    </w:rPr>
  </w:style>
  <w:style w:type="character" w:customStyle="1" w:styleId="Char">
    <w:name w:val="Стандарт Char"/>
    <w:basedOn w:val="a0"/>
    <w:link w:val="ad"/>
    <w:locked/>
    <w:rsid w:val="0087674B"/>
    <w:rPr>
      <w:rFonts w:ascii="Times New Roman" w:hAnsi="Times New Roman" w:cs="Times New Roman"/>
      <w:sz w:val="24"/>
      <w:szCs w:val="24"/>
      <w:lang w:val="x-none" w:eastAsia="ru-RU"/>
    </w:rPr>
  </w:style>
  <w:style w:type="paragraph" w:styleId="ae">
    <w:name w:val="Balloon Text"/>
    <w:basedOn w:val="a"/>
    <w:link w:val="af"/>
    <w:semiHidden/>
    <w:rsid w:val="00F57E07"/>
    <w:pPr>
      <w:spacing w:after="0" w:line="240" w:lineRule="auto"/>
    </w:pPr>
    <w:rPr>
      <w:rFonts w:ascii="Tahoma" w:hAnsi="Tahoma" w:cs="Tahoma"/>
      <w:sz w:val="16"/>
      <w:szCs w:val="16"/>
    </w:rPr>
  </w:style>
  <w:style w:type="character" w:customStyle="1" w:styleId="af">
    <w:name w:val="Текст у виносці Знак"/>
    <w:basedOn w:val="a0"/>
    <w:link w:val="ae"/>
    <w:semiHidden/>
    <w:locked/>
    <w:rsid w:val="00F57E07"/>
    <w:rPr>
      <w:rFonts w:ascii="Tahoma" w:hAnsi="Tahoma" w:cs="Tahoma"/>
      <w:sz w:val="16"/>
      <w:szCs w:val="16"/>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4577</Words>
  <Characters>26091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Reanimator Extreme Edition</Company>
  <LinksUpToDate>false</LinksUpToDate>
  <CharactersWithSpaces>30607</CharactersWithSpaces>
  <SharedDoc>false</SharedDoc>
  <HLinks>
    <vt:vector size="24" baseType="variant">
      <vt:variant>
        <vt:i4>1179719</vt:i4>
      </vt:variant>
      <vt:variant>
        <vt:i4>9</vt:i4>
      </vt:variant>
      <vt:variant>
        <vt:i4>0</vt:i4>
      </vt:variant>
      <vt:variant>
        <vt:i4>5</vt:i4>
      </vt:variant>
      <vt:variant>
        <vt:lpwstr>http://www.consultant.ru/</vt:lpwstr>
      </vt:variant>
      <vt:variant>
        <vt:lpwstr/>
      </vt:variant>
      <vt:variant>
        <vt:i4>1179719</vt:i4>
      </vt:variant>
      <vt:variant>
        <vt:i4>6</vt:i4>
      </vt:variant>
      <vt:variant>
        <vt:i4>0</vt:i4>
      </vt:variant>
      <vt:variant>
        <vt:i4>5</vt:i4>
      </vt:variant>
      <vt:variant>
        <vt:lpwstr>http://www.consultant.ru/</vt:lpwstr>
      </vt:variant>
      <vt:variant>
        <vt:lpwstr/>
      </vt:variant>
      <vt:variant>
        <vt:i4>1179719</vt:i4>
      </vt:variant>
      <vt:variant>
        <vt:i4>3</vt:i4>
      </vt:variant>
      <vt:variant>
        <vt:i4>0</vt:i4>
      </vt:variant>
      <vt:variant>
        <vt:i4>5</vt:i4>
      </vt:variant>
      <vt:variant>
        <vt:lpwstr>http://www.consultant.ru/</vt:lpwstr>
      </vt:variant>
      <vt:variant>
        <vt:lpwstr/>
      </vt:variant>
      <vt:variant>
        <vt:i4>1179719</vt:i4>
      </vt:variant>
      <vt:variant>
        <vt:i4>0</vt:i4>
      </vt:variant>
      <vt:variant>
        <vt:i4>0</vt:i4>
      </vt:variant>
      <vt:variant>
        <vt:i4>5</vt:i4>
      </vt:variant>
      <vt:variant>
        <vt:lpwstr>http://www.consultant.ru/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AdmiN</dc:creator>
  <cp:keywords/>
  <dc:description/>
  <cp:lastModifiedBy>Irina</cp:lastModifiedBy>
  <cp:revision>2</cp:revision>
  <cp:lastPrinted>2011-01-24T09:01:00Z</cp:lastPrinted>
  <dcterms:created xsi:type="dcterms:W3CDTF">2014-08-20T06:48:00Z</dcterms:created>
  <dcterms:modified xsi:type="dcterms:W3CDTF">2014-08-20T06:48:00Z</dcterms:modified>
</cp:coreProperties>
</file>