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D58" w:rsidRDefault="00CD0D58" w:rsidP="00AD27DD">
      <w:pPr>
        <w:pStyle w:val="2"/>
        <w:rPr>
          <w:rStyle w:val="mw-headline"/>
          <w:b w:val="0"/>
          <w:color w:val="000000"/>
          <w:sz w:val="32"/>
          <w:szCs w:val="32"/>
        </w:rPr>
      </w:pPr>
    </w:p>
    <w:p w:rsidR="00AD27DD" w:rsidRPr="000F3758" w:rsidRDefault="00AD27DD" w:rsidP="00AD27DD">
      <w:pPr>
        <w:pStyle w:val="2"/>
        <w:rPr>
          <w:rStyle w:val="mw-headline"/>
          <w:b w:val="0"/>
          <w:color w:val="000000"/>
          <w:sz w:val="24"/>
          <w:szCs w:val="24"/>
        </w:rPr>
      </w:pPr>
      <w:r w:rsidRPr="000F3758">
        <w:rPr>
          <w:rStyle w:val="mw-headline"/>
          <w:b w:val="0"/>
          <w:color w:val="000000"/>
          <w:sz w:val="32"/>
          <w:szCs w:val="32"/>
        </w:rPr>
        <w:t>Резервный фонд Российской Федерации и Фонд национального благосостояния России</w:t>
      </w:r>
      <w:r w:rsidRPr="000F3758">
        <w:rPr>
          <w:rStyle w:val="mw-headline"/>
          <w:b w:val="0"/>
          <w:color w:val="000000"/>
          <w:sz w:val="24"/>
          <w:szCs w:val="24"/>
        </w:rPr>
        <w:t xml:space="preserve"> сформированы 1 февраля 2008 года, после разделения Стабилизационного фонда. </w:t>
      </w:r>
    </w:p>
    <w:p w:rsidR="00AD27DD" w:rsidRPr="000F3758" w:rsidRDefault="00AD27DD" w:rsidP="00AD27DD">
      <w:pPr>
        <w:pStyle w:val="2"/>
        <w:rPr>
          <w:rStyle w:val="mw-headline"/>
          <w:b w:val="0"/>
          <w:color w:val="000000"/>
          <w:sz w:val="24"/>
          <w:szCs w:val="24"/>
        </w:rPr>
      </w:pPr>
      <w:r w:rsidRPr="000F3758">
        <w:rPr>
          <w:rStyle w:val="mw-headline"/>
          <w:b w:val="0"/>
          <w:color w:val="000000"/>
          <w:sz w:val="24"/>
          <w:szCs w:val="24"/>
        </w:rPr>
        <w:t>Разделение Стабфонда на две части необходимо для того, чтобы повысить доходность его инвестиций. В резервном фонде будут храниться средства в размере 10 процентов ВВП. Они будут консервативно вкладываться в валюты других стран. А все средства Стабфонда, которые не попадут в резерв, будут направлены в фонд национального благосостояния, который займется инвестициями в более рискованные инструменты.</w:t>
      </w:r>
    </w:p>
    <w:p w:rsidR="00AD27DD" w:rsidRPr="000F3758" w:rsidRDefault="00AD27DD" w:rsidP="00AD27DD">
      <w:pPr>
        <w:pStyle w:val="a4"/>
        <w:rPr>
          <w:color w:val="000000"/>
        </w:rPr>
      </w:pPr>
      <w:r w:rsidRPr="000F3758">
        <w:rPr>
          <w:color w:val="000000"/>
          <w:sz w:val="28"/>
          <w:szCs w:val="28"/>
        </w:rPr>
        <w:t>Резервный фонд</w:t>
      </w:r>
      <w:r w:rsidRPr="000F3758">
        <w:rPr>
          <w:color w:val="000000"/>
        </w:rPr>
        <w:t xml:space="preserve"> представляет собой часть средств федерального бюджета, подлежащих обособленному учёту и управлению в целях осуществления нефтегазового трансферта в случае недостаточности нефтегазовых доходов для финансового обеспечения указанного трансферта.</w:t>
      </w:r>
    </w:p>
    <w:p w:rsidR="00AD27DD" w:rsidRPr="000F3758" w:rsidRDefault="00AD27DD" w:rsidP="00AD27DD">
      <w:pPr>
        <w:pStyle w:val="2"/>
        <w:rPr>
          <w:b w:val="0"/>
          <w:color w:val="000000"/>
        </w:rPr>
      </w:pPr>
      <w:r w:rsidRPr="000F3758">
        <w:rPr>
          <w:rStyle w:val="mw-headline"/>
          <w:b w:val="0"/>
          <w:color w:val="000000"/>
        </w:rPr>
        <w:t>Максимальная величина резервного фонда</w:t>
      </w:r>
    </w:p>
    <w:p w:rsidR="00AD27DD" w:rsidRPr="000F3758" w:rsidRDefault="00AD27DD" w:rsidP="00AD27DD">
      <w:pPr>
        <w:pStyle w:val="a4"/>
        <w:rPr>
          <w:color w:val="000000"/>
        </w:rPr>
      </w:pPr>
      <w:r w:rsidRPr="000F3758">
        <w:rPr>
          <w:color w:val="000000"/>
        </w:rPr>
        <w:t xml:space="preserve">После формирования нефтегазового трансферта в полном объёме нефтегазовые доходы поступают в Резервный фонд. Нормативная величина Резервного фонда утверждается федеральным законом о федеральном бюджете на очередной финансовый год и плановый период в абсолютном размере, определенном исходя из 10 % прогнозируемого на соответствующий год объёма валового внутреннего продукта. После наполнения Резервного фонда до указанного размера нефтегазовые доходы направляются в </w:t>
      </w:r>
      <w:r w:rsidRPr="007F3BEF">
        <w:t>Фонд национального благосостояния России</w:t>
      </w:r>
      <w:r w:rsidRPr="000F3758">
        <w:rPr>
          <w:color w:val="000000"/>
        </w:rPr>
        <w:t>.</w:t>
      </w:r>
    </w:p>
    <w:p w:rsidR="00AD27DD" w:rsidRPr="000F3758" w:rsidRDefault="00AD27DD" w:rsidP="00AD27DD">
      <w:pPr>
        <w:pStyle w:val="2"/>
        <w:rPr>
          <w:b w:val="0"/>
          <w:color w:val="000000"/>
        </w:rPr>
      </w:pPr>
      <w:r w:rsidRPr="000F3758">
        <w:rPr>
          <w:rStyle w:val="mw-headline"/>
          <w:b w:val="0"/>
          <w:color w:val="000000"/>
        </w:rPr>
        <w:t>Формирование резервного фонда</w:t>
      </w:r>
    </w:p>
    <w:p w:rsidR="00AD27DD" w:rsidRPr="000F3758" w:rsidRDefault="00AD27DD" w:rsidP="00AD27DD">
      <w:pPr>
        <w:pStyle w:val="a4"/>
        <w:rPr>
          <w:color w:val="000000"/>
        </w:rPr>
      </w:pPr>
      <w:r w:rsidRPr="000F3758">
        <w:rPr>
          <w:color w:val="000000"/>
        </w:rPr>
        <w:t>Резервный фонд формируется за счет:</w:t>
      </w:r>
    </w:p>
    <w:p w:rsidR="00AD27DD" w:rsidRPr="000F3758" w:rsidRDefault="00AD27DD" w:rsidP="00AD27DD">
      <w:pPr>
        <w:numPr>
          <w:ilvl w:val="0"/>
          <w:numId w:val="1"/>
        </w:numPr>
        <w:spacing w:before="100" w:beforeAutospacing="1" w:after="100" w:afterAutospacing="1"/>
        <w:rPr>
          <w:color w:val="000000"/>
        </w:rPr>
      </w:pPr>
      <w:r w:rsidRPr="000F3758">
        <w:rPr>
          <w:color w:val="000000"/>
        </w:rPr>
        <w:t>нефтегазовых доходов федерального бюджета в объёме, превышающем утверждённую на соответствующий финансовый год величину нефтегазового трансферта при условии, что накопленный объём Резервного фонда не превышает его нормативной величины;</w:t>
      </w:r>
    </w:p>
    <w:p w:rsidR="00AD27DD" w:rsidRPr="000F3758" w:rsidRDefault="00AD27DD" w:rsidP="00AD27DD">
      <w:pPr>
        <w:numPr>
          <w:ilvl w:val="0"/>
          <w:numId w:val="1"/>
        </w:numPr>
        <w:spacing w:before="100" w:beforeAutospacing="1" w:after="100" w:afterAutospacing="1"/>
        <w:rPr>
          <w:color w:val="000000"/>
        </w:rPr>
      </w:pPr>
      <w:r w:rsidRPr="000F3758">
        <w:rPr>
          <w:color w:val="000000"/>
        </w:rPr>
        <w:t>доходов от управления средствами Резервного фонда.</w:t>
      </w:r>
    </w:p>
    <w:p w:rsidR="00AD27DD" w:rsidRPr="000F3758" w:rsidRDefault="00AD27DD" w:rsidP="00AD27DD">
      <w:pPr>
        <w:pStyle w:val="a4"/>
        <w:rPr>
          <w:color w:val="000000"/>
        </w:rPr>
      </w:pPr>
      <w:r w:rsidRPr="000F3758">
        <w:rPr>
          <w:color w:val="000000"/>
          <w:sz w:val="28"/>
          <w:szCs w:val="28"/>
        </w:rPr>
        <w:t>Фонд национального благосостояния</w:t>
      </w:r>
      <w:r w:rsidRPr="000F3758">
        <w:rPr>
          <w:color w:val="000000"/>
        </w:rPr>
        <w:t xml:space="preserve"> представляет собой часть средств федерального бюджета, подлежащих обособленному учету и управлению в целях обеспечения софинансирования добровольных пенсионных накоплений граждан Российской Федерации, а также обеспечения сбалансированности (покрытия дефицита) бюджета Пенсионного фонда Российской Федерации.</w:t>
      </w:r>
    </w:p>
    <w:p w:rsidR="00AD27DD" w:rsidRPr="000F3758" w:rsidRDefault="00AD27DD" w:rsidP="00AD27DD">
      <w:pPr>
        <w:pStyle w:val="2"/>
        <w:rPr>
          <w:b w:val="0"/>
          <w:color w:val="000000"/>
        </w:rPr>
      </w:pPr>
      <w:r w:rsidRPr="000F3758">
        <w:rPr>
          <w:rStyle w:val="mw-headline"/>
          <w:b w:val="0"/>
          <w:color w:val="000000"/>
        </w:rPr>
        <w:t>Формирование фонда</w:t>
      </w:r>
    </w:p>
    <w:p w:rsidR="00AD27DD" w:rsidRPr="000F3758" w:rsidRDefault="00AD27DD" w:rsidP="00AD27DD">
      <w:pPr>
        <w:pStyle w:val="a4"/>
        <w:rPr>
          <w:color w:val="000000"/>
        </w:rPr>
      </w:pPr>
      <w:r w:rsidRPr="000F3758">
        <w:rPr>
          <w:color w:val="000000"/>
        </w:rPr>
        <w:t>Фонд национального благосостояния формируется за счет:</w:t>
      </w:r>
    </w:p>
    <w:p w:rsidR="00AD27DD" w:rsidRPr="000F3758" w:rsidRDefault="00AD27DD" w:rsidP="00AD27DD">
      <w:pPr>
        <w:numPr>
          <w:ilvl w:val="0"/>
          <w:numId w:val="2"/>
        </w:numPr>
        <w:spacing w:before="100" w:beforeAutospacing="1" w:after="100" w:afterAutospacing="1"/>
        <w:rPr>
          <w:color w:val="000000"/>
        </w:rPr>
      </w:pPr>
      <w:r w:rsidRPr="000F3758">
        <w:rPr>
          <w:color w:val="000000"/>
        </w:rPr>
        <w:t>нефтегазовых доходов федерального бюджета в объеме, превышающем утвержденный на соответствующий финансовый год объем нефтегазового трансферта, в случае, если накопленный объем средств Резервного фонда достигает (превышает) его нормативную величину;</w:t>
      </w:r>
    </w:p>
    <w:p w:rsidR="00AD27DD" w:rsidRPr="000F3758" w:rsidRDefault="00AD27DD" w:rsidP="00AD27DD">
      <w:pPr>
        <w:numPr>
          <w:ilvl w:val="0"/>
          <w:numId w:val="2"/>
        </w:numPr>
        <w:spacing w:before="100" w:beforeAutospacing="1" w:after="100" w:afterAutospacing="1"/>
        <w:rPr>
          <w:color w:val="000000"/>
        </w:rPr>
      </w:pPr>
      <w:r w:rsidRPr="000F3758">
        <w:rPr>
          <w:color w:val="000000"/>
        </w:rPr>
        <w:t>доходов от управления средствами Фонда национального благосостояния.</w:t>
      </w:r>
    </w:p>
    <w:p w:rsidR="00AD27DD" w:rsidRPr="000F3758" w:rsidRDefault="00AD27DD" w:rsidP="00AD27DD">
      <w:pPr>
        <w:pStyle w:val="2"/>
        <w:rPr>
          <w:b w:val="0"/>
          <w:color w:val="000000"/>
        </w:rPr>
      </w:pPr>
      <w:r w:rsidRPr="000F3758">
        <w:rPr>
          <w:rStyle w:val="mw-headline"/>
          <w:b w:val="0"/>
          <w:color w:val="000000"/>
        </w:rPr>
        <w:t>Размещение</w:t>
      </w:r>
    </w:p>
    <w:p w:rsidR="00AD27DD" w:rsidRPr="000F3758" w:rsidRDefault="00AD27DD" w:rsidP="00AD27DD">
      <w:pPr>
        <w:pStyle w:val="a4"/>
        <w:rPr>
          <w:color w:val="000000"/>
        </w:rPr>
      </w:pPr>
      <w:r w:rsidRPr="007F3BEF">
        <w:t>13 октября</w:t>
      </w:r>
      <w:r w:rsidRPr="000F3758">
        <w:rPr>
          <w:color w:val="000000"/>
        </w:rPr>
        <w:t xml:space="preserve"> </w:t>
      </w:r>
      <w:r w:rsidRPr="007F3BEF">
        <w:t>2008 года</w:t>
      </w:r>
      <w:r w:rsidRPr="000F3758">
        <w:rPr>
          <w:color w:val="000000"/>
        </w:rPr>
        <w:t xml:space="preserve"> Президент </w:t>
      </w:r>
      <w:r w:rsidRPr="007F3BEF">
        <w:t>Д. Медведев</w:t>
      </w:r>
      <w:r w:rsidRPr="000F3758">
        <w:rPr>
          <w:color w:val="000000"/>
        </w:rPr>
        <w:t xml:space="preserve"> подписал пакет законов, ранее принятый </w:t>
      </w:r>
      <w:r w:rsidRPr="007F3BEF">
        <w:t>Государственной Думой</w:t>
      </w:r>
      <w:r w:rsidRPr="000F3758">
        <w:rPr>
          <w:color w:val="000000"/>
        </w:rPr>
        <w:t xml:space="preserve"> и одобренный Советом Федерации</w:t>
      </w:r>
      <w:r w:rsidRPr="007F3BEF">
        <w:t>[1]</w:t>
      </w:r>
      <w:r w:rsidRPr="000F3758">
        <w:rPr>
          <w:color w:val="000000"/>
        </w:rPr>
        <w:t xml:space="preserve"> по стабилизации финансовой системы страны в условиях </w:t>
      </w:r>
      <w:r w:rsidRPr="007F3BEF">
        <w:t>финансового кризиса[2]</w:t>
      </w:r>
      <w:r w:rsidRPr="000F3758">
        <w:rPr>
          <w:color w:val="000000"/>
        </w:rPr>
        <w:t xml:space="preserve">: в частности, законодательные поправки разрешили размещать средства </w:t>
      </w:r>
      <w:r w:rsidRPr="000F3758">
        <w:rPr>
          <w:rStyle w:val="a5"/>
          <w:b w:val="0"/>
          <w:color w:val="000000"/>
        </w:rPr>
        <w:t>Фонда национального благосостояния</w:t>
      </w:r>
      <w:r w:rsidRPr="000F3758">
        <w:rPr>
          <w:color w:val="000000"/>
        </w:rPr>
        <w:t xml:space="preserve"> во </w:t>
      </w:r>
      <w:r w:rsidRPr="007F3BEF">
        <w:t>Внешэкономбанке</w:t>
      </w:r>
      <w:r w:rsidRPr="000F3758">
        <w:rPr>
          <w:color w:val="000000"/>
        </w:rPr>
        <w:t xml:space="preserve"> на депозиты до 31 декабря 2019 года на общую сумму не более 450 млрд рублей по ставке 7 % годовых в порядке, установленном российским правительством</w:t>
      </w:r>
      <w:r w:rsidRPr="007F3BEF">
        <w:t>[3]</w:t>
      </w:r>
      <w:r w:rsidRPr="000F3758">
        <w:rPr>
          <w:color w:val="000000"/>
        </w:rPr>
        <w:t xml:space="preserve">. Ранее, 10 октября, Председатель Правительства В. Путин заявил, что в роли оператора размещения госсредств (включая средства </w:t>
      </w:r>
      <w:r w:rsidRPr="000F3758">
        <w:rPr>
          <w:rStyle w:val="a5"/>
          <w:b w:val="0"/>
          <w:color w:val="000000"/>
        </w:rPr>
        <w:t>Фонда национального благосостояния России</w:t>
      </w:r>
      <w:r w:rsidRPr="000F3758">
        <w:rPr>
          <w:color w:val="000000"/>
        </w:rPr>
        <w:t xml:space="preserve">) в российские акции и облигации выступит </w:t>
      </w:r>
      <w:r w:rsidRPr="007F3BEF">
        <w:t>Банк развития</w:t>
      </w:r>
      <w:r w:rsidRPr="000F3758">
        <w:rPr>
          <w:color w:val="000000"/>
        </w:rPr>
        <w:t xml:space="preserve"> (Внешэкономбанк)</w:t>
      </w:r>
      <w:r w:rsidRPr="007F3BEF">
        <w:t>[4]</w:t>
      </w:r>
      <w:r w:rsidRPr="000F3758">
        <w:rPr>
          <w:color w:val="000000"/>
        </w:rPr>
        <w:t>.</w:t>
      </w:r>
    </w:p>
    <w:p w:rsidR="00AD27DD" w:rsidRPr="000F3758" w:rsidRDefault="00AD27DD" w:rsidP="00AD27DD">
      <w:pPr>
        <w:pStyle w:val="a4"/>
        <w:rPr>
          <w:color w:val="000000"/>
        </w:rPr>
      </w:pPr>
      <w:r w:rsidRPr="000F3758">
        <w:rPr>
          <w:color w:val="000000"/>
        </w:rPr>
        <w:t xml:space="preserve">21 апреля </w:t>
      </w:r>
      <w:smartTag w:uri="urn:schemas-microsoft-com:office:smarttags" w:element="metricconverter">
        <w:smartTagPr>
          <w:attr w:name="ProductID" w:val="2010 г"/>
        </w:smartTagPr>
        <w:r w:rsidRPr="000F3758">
          <w:rPr>
            <w:color w:val="000000"/>
          </w:rPr>
          <w:t>2010 г</w:t>
        </w:r>
      </w:smartTag>
      <w:r w:rsidRPr="000F3758">
        <w:rPr>
          <w:color w:val="000000"/>
        </w:rPr>
        <w:t xml:space="preserve">. председатель правительства РФ </w:t>
      </w:r>
      <w:r w:rsidRPr="007F3BEF">
        <w:t>В. В. Путин</w:t>
      </w:r>
      <w:r w:rsidRPr="000F3758">
        <w:rPr>
          <w:color w:val="000000"/>
        </w:rPr>
        <w:t xml:space="preserve"> подписал постановление правительства России о том, что до 1 февраля 2012 года министерство финансов не будет обязано публиковать в Интернете данные о величине активов Резервного фонда и Фонда национального благосостояния, сведения об объёмах поступивших на их счета средств, о том, где они размещены и как используются.</w:t>
      </w:r>
      <w:r w:rsidRPr="007F3BEF">
        <w:t>[5]</w:t>
      </w:r>
      <w:r w:rsidRPr="000F3758">
        <w:rPr>
          <w:color w:val="000000"/>
        </w:rPr>
        <w:t xml:space="preserve"> Некоторые экономисты считают, что отказ от публикации этих сведений связан с быстрым сокращением средств обоих фондов.</w:t>
      </w:r>
      <w:r w:rsidRPr="007F3BEF">
        <w:t>[6]</w:t>
      </w:r>
    </w:p>
    <w:p w:rsidR="00AD27DD" w:rsidRPr="000F3758" w:rsidRDefault="00AD27DD" w:rsidP="00AD27DD">
      <w:pPr>
        <w:pStyle w:val="u"/>
        <w:rPr>
          <w:color w:val="000000"/>
        </w:rPr>
      </w:pPr>
    </w:p>
    <w:p w:rsidR="00AD27DD" w:rsidRPr="000F3758" w:rsidRDefault="00AD27DD" w:rsidP="00AD27DD">
      <w:pPr>
        <w:pStyle w:val="u"/>
        <w:rPr>
          <w:color w:val="000000"/>
          <w:sz w:val="28"/>
          <w:szCs w:val="28"/>
        </w:rPr>
      </w:pPr>
      <w:r w:rsidRPr="000F3758">
        <w:rPr>
          <w:color w:val="000000"/>
          <w:sz w:val="28"/>
          <w:szCs w:val="28"/>
        </w:rPr>
        <w:t>Статья 96.11. Управление средствами Резервного фонда и Фонда национального благосостояния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0" w:name="p2130"/>
      <w:bookmarkStart w:id="1" w:name="p2133"/>
      <w:bookmarkEnd w:id="0"/>
      <w:bookmarkEnd w:id="1"/>
      <w:r w:rsidRPr="000F3758">
        <w:rPr>
          <w:color w:val="000000"/>
        </w:rPr>
        <w:t>1. Управление средствами Резервного фонда и Фонда национального благосостояния осуществляется Министерством финансов Российской Федерации в порядке, установленном Правительством Российской Федерации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" w:name="p2134"/>
      <w:bookmarkEnd w:id="2"/>
      <w:r w:rsidRPr="000F3758">
        <w:rPr>
          <w:color w:val="000000"/>
        </w:rPr>
        <w:t>Отдельные полномочия по управлению средствами Резервного фонда могут осуществляться Центральным банком Российской Федерации, Фонда национального благосостояния - Центральным банком Российской Федерации и специализированными финансовыми организациями в соответствии с договорами, заключаемыми Министерством финансов Российской Федерации в порядке, установленном Правительством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3" w:name="p2135"/>
      <w:bookmarkEnd w:id="3"/>
      <w:r w:rsidRPr="000F3758">
        <w:rPr>
          <w:color w:val="000000"/>
        </w:rPr>
        <w:t>В случае привлечения специализированных финансовых организаций для осуществления отдельных полномочий по управлению средствами Фонда национального благосостояния порядок привлечения указанных организаций, а также требования, предъявляемые к ним, устанавливаются Правительством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4" w:name="p2136"/>
      <w:bookmarkEnd w:id="4"/>
      <w:r w:rsidRPr="000F3758">
        <w:rPr>
          <w:color w:val="000000"/>
        </w:rPr>
        <w:t>2. Целями управления средствами Резервного фонда и Фонда национального благосостояния являются обеспечение сохранности средств указанных фондов и стабильного уровня доходов от их размещения в долгосрочной перспективе.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5" w:name="p2137"/>
      <w:bookmarkEnd w:id="5"/>
      <w:r w:rsidRPr="000F3758">
        <w:rPr>
          <w:color w:val="000000"/>
        </w:rPr>
        <w:t>Управление средствами Резервного фонда и Фонда национального благосостояния в целях обеспечения стабильного уровня доходов от их размещения в долгосрочной перспективе допускает возможность получения отрицательных финансовых результатов в краткосрочном периоде.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6" w:name="p2138"/>
      <w:bookmarkEnd w:id="6"/>
      <w:r w:rsidRPr="000F3758">
        <w:rPr>
          <w:color w:val="000000"/>
        </w:rPr>
        <w:t xml:space="preserve">3. Средства Резервного фонда могут размещаться в иностранную валюту и следующие виды финансовых </w:t>
      </w:r>
      <w:r w:rsidRPr="007F3BEF">
        <w:t>активов</w:t>
      </w:r>
      <w:r w:rsidRPr="000F3758">
        <w:rPr>
          <w:color w:val="000000"/>
        </w:rPr>
        <w:t>, номинированных в иностранной валюте: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7" w:name="p2139"/>
      <w:bookmarkEnd w:id="7"/>
      <w:r w:rsidRPr="000F3758">
        <w:rPr>
          <w:color w:val="000000"/>
        </w:rPr>
        <w:t>долговые обязательства иностранных государств, иностранных государственных агентств и центральных банков;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8" w:name="p2140"/>
      <w:bookmarkEnd w:id="8"/>
      <w:r w:rsidRPr="000F3758">
        <w:rPr>
          <w:color w:val="000000"/>
        </w:rPr>
        <w:t>долговые обязательства международных финансовых организаций, в том числе оформленные ценными бумагами;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9" w:name="p2141"/>
      <w:bookmarkEnd w:id="9"/>
      <w:r w:rsidRPr="000F3758">
        <w:rPr>
          <w:color w:val="000000"/>
        </w:rPr>
        <w:t>депозиты и остатки на банковских счетах в иностранных банках и кредитных организациях;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10" w:name="p2142"/>
      <w:bookmarkEnd w:id="10"/>
      <w:r w:rsidRPr="000F3758">
        <w:rPr>
          <w:color w:val="000000"/>
        </w:rPr>
        <w:t>депозиты и остатки на банковских счетах в Центральном банке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11" w:name="p2143"/>
      <w:bookmarkEnd w:id="11"/>
      <w:r w:rsidRPr="000F3758">
        <w:rPr>
          <w:color w:val="000000"/>
        </w:rPr>
        <w:t xml:space="preserve">4. Средства Фонда национального благосостояния могут размещаться в иностранную валюту и следующие виды финансовых </w:t>
      </w:r>
      <w:r w:rsidRPr="007F3BEF">
        <w:t>активов</w:t>
      </w:r>
      <w:r w:rsidRPr="000F3758">
        <w:rPr>
          <w:color w:val="000000"/>
        </w:rPr>
        <w:t>: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12" w:name="p2144"/>
      <w:bookmarkEnd w:id="12"/>
      <w:r w:rsidRPr="000F3758">
        <w:rPr>
          <w:color w:val="000000"/>
        </w:rPr>
        <w:t>долговые обязательства иностранных государств, иностранных государственных агентств и центральных банков;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13" w:name="p2145"/>
      <w:bookmarkEnd w:id="13"/>
      <w:r w:rsidRPr="000F3758">
        <w:rPr>
          <w:color w:val="000000"/>
        </w:rPr>
        <w:t>долговые обязательства международных финансовых организаций, в том числе оформленные ценными бумагами;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14" w:name="p2146"/>
      <w:bookmarkEnd w:id="14"/>
      <w:r w:rsidRPr="000F3758">
        <w:rPr>
          <w:color w:val="000000"/>
        </w:rPr>
        <w:t>депозиты и остатки на банковских счетах в банках и кредитных организациях, а также в государственной корпорации "Банк развития и внешнеэкономической деятельности (Внешэкономбанк)";</w:t>
      </w:r>
    </w:p>
    <w:p w:rsidR="00AD27DD" w:rsidRPr="000F3758" w:rsidRDefault="00AD27DD" w:rsidP="00AD27DD">
      <w:pPr>
        <w:pStyle w:val="uni"/>
        <w:rPr>
          <w:color w:val="000000"/>
        </w:rPr>
      </w:pPr>
      <w:bookmarkStart w:id="15" w:name="p2147"/>
      <w:bookmarkEnd w:id="15"/>
      <w:r w:rsidRPr="000F3758">
        <w:rPr>
          <w:color w:val="000000"/>
        </w:rPr>
        <w:t xml:space="preserve">(в ред. Федерального </w:t>
      </w:r>
      <w:r w:rsidRPr="007F3BEF">
        <w:t>закона</w:t>
      </w:r>
      <w:r w:rsidRPr="000F3758">
        <w:rPr>
          <w:color w:val="000000"/>
        </w:rPr>
        <w:t xml:space="preserve"> от 24.11.2008 N 205-ФЗ)</w:t>
      </w:r>
    </w:p>
    <w:p w:rsidR="00AD27DD" w:rsidRPr="000F3758" w:rsidRDefault="00AD27DD" w:rsidP="00AD27DD">
      <w:pPr>
        <w:pStyle w:val="unip"/>
        <w:rPr>
          <w:color w:val="000000"/>
        </w:rPr>
      </w:pPr>
      <w:bookmarkStart w:id="16" w:name="p2148"/>
      <w:bookmarkEnd w:id="16"/>
      <w:r w:rsidRPr="000F3758">
        <w:rPr>
          <w:color w:val="000000"/>
        </w:rPr>
        <w:t xml:space="preserve">(см. текст в предыдущей </w:t>
      </w:r>
      <w:r w:rsidRPr="007F3BEF">
        <w:t>редакции</w:t>
      </w:r>
      <w:r w:rsidRPr="000F3758">
        <w:rPr>
          <w:color w:val="000000"/>
        </w:rPr>
        <w:t>)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17" w:name="p2149"/>
      <w:bookmarkEnd w:id="17"/>
      <w:r w:rsidRPr="000F3758">
        <w:rPr>
          <w:color w:val="000000"/>
        </w:rPr>
        <w:t>депозиты и остатки на банковских счетах в Центральном банке Российской Федерации;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18" w:name="p2150"/>
      <w:bookmarkEnd w:id="18"/>
      <w:r w:rsidRPr="000F3758">
        <w:rPr>
          <w:color w:val="000000"/>
        </w:rPr>
        <w:t>долговые обязательства и акции юридических лиц;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19" w:name="p2151"/>
      <w:bookmarkEnd w:id="19"/>
      <w:r w:rsidRPr="000F3758">
        <w:rPr>
          <w:color w:val="000000"/>
        </w:rPr>
        <w:t>паи (доли участия) инвестиционных фондов.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0" w:name="p2152"/>
      <w:bookmarkEnd w:id="20"/>
      <w:r w:rsidRPr="000F3758">
        <w:rPr>
          <w:color w:val="000000"/>
        </w:rPr>
        <w:t xml:space="preserve">4.1. Средства Фонда национального благосостояния могут передаваться в доверительное управление специализированным финансовым организациям в соответствии с </w:t>
      </w:r>
      <w:r w:rsidRPr="007F3BEF">
        <w:t>законодательством</w:t>
      </w:r>
      <w:r w:rsidRPr="000F3758">
        <w:rPr>
          <w:color w:val="000000"/>
        </w:rPr>
        <w:t xml:space="preserve"> Российской Федерации. Учредителем доверительного управления средствами Фонда национального благосостояния является Российская Федерация. В правоотношениях в связи с учреждением доверительного управления средствами Фонда национального благосостояния от имени Российской Федерации выступает Министерство финансов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1" w:name="p2156"/>
      <w:bookmarkEnd w:id="21"/>
      <w:r w:rsidRPr="000F3758">
        <w:rPr>
          <w:color w:val="000000"/>
        </w:rPr>
        <w:t>Передача средств Фонда национального благосостояния в доверительное управление не влечет перехода права собственности на них к доверительному управляющему. Доходы от доверительного управления средствами Фонда национального благосостояния не являются собственностью доверительного управляющего и относятся на прирост средств Фонда национального благосостояния, переданных в доверительное управление. Доверительный управляющий обязан обособить средства Фонда национального благосостояния, переданные ему в доверительное управление, от собственного имущества и имущества третьих лиц, переданного ему в доверительное управление, путем отдельного учета средств Фонда национального благосостояния, находящихся в доверительном управлении, а также финансовых активов, полученных в процессе управления средствами Фонда национального благосостояния.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2" w:name="p2157"/>
      <w:bookmarkEnd w:id="22"/>
      <w:r w:rsidRPr="000F3758">
        <w:rPr>
          <w:color w:val="000000"/>
        </w:rPr>
        <w:t xml:space="preserve">Объектами доверительного управления средствами Фонда национального благосостояния могут выступать денежные средства и другие финансовые активы, указанные в </w:t>
      </w:r>
      <w:r w:rsidRPr="007F3BEF">
        <w:t>пункте 4</w:t>
      </w:r>
      <w:r w:rsidRPr="000F3758">
        <w:rPr>
          <w:color w:val="000000"/>
        </w:rPr>
        <w:t xml:space="preserve"> настоящей статьи. Эти финансовые активы должны отвечать требованиям, установленным в соответствии с </w:t>
      </w:r>
      <w:r w:rsidRPr="007F3BEF">
        <w:t>пунктом 5</w:t>
      </w:r>
      <w:r w:rsidRPr="000F3758">
        <w:rPr>
          <w:color w:val="000000"/>
        </w:rPr>
        <w:t xml:space="preserve"> настоящей статьи. Перечень и структура объектов доверительного управления, а также требования к объектам доверительного управления указываются в инвестиционной декларации, являющейся неотъемлемой частью договора доверительного управления средствами Фонда национального благосостояния. Инвестиционная декларация утверждается Министерством финансов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3" w:name="p2158"/>
      <w:bookmarkEnd w:id="23"/>
      <w:r w:rsidRPr="000F3758">
        <w:rPr>
          <w:color w:val="000000"/>
        </w:rPr>
        <w:t>Доверительный управляющий обязан представлять в Министерство финансов Российской Федерации отчет о деятельности по управлению средствами Фонда национального благосостояния в сроки, предусмотренные договором доверительного управления, но не реже одного раза в квартал. Состав информации, которую должен содержать указанный отчет, определяется Правительством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4" w:name="p2159"/>
      <w:bookmarkEnd w:id="24"/>
      <w:r w:rsidRPr="000F3758">
        <w:rPr>
          <w:color w:val="000000"/>
        </w:rPr>
        <w:t>Доверительный управляющий имеет право на вознаграждение, предусмотренное договором доверительного управления, а также на возмещение необходимых расходов, произведенных им при управлении средствами Фонда национального благосостояния. Порядок определения и выплаты вознаграждения доверительным управляющим, перечень необходимых расходов, произведенных ими при управлении средствами Фонда национального благосостояния и подлежащих возмещению, и порядок возмещения этих расходов устанавливаются Правительством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5" w:name="p2160"/>
      <w:bookmarkEnd w:id="25"/>
      <w:r w:rsidRPr="000F3758">
        <w:rPr>
          <w:color w:val="000000"/>
        </w:rPr>
        <w:t xml:space="preserve">Доверительный управляющий несет перед учредителем доверительного управления ответственность в соответствии с </w:t>
      </w:r>
      <w:r w:rsidRPr="007F3BEF">
        <w:t>законодательством</w:t>
      </w:r>
      <w:r w:rsidRPr="000F3758">
        <w:rPr>
          <w:color w:val="000000"/>
        </w:rPr>
        <w:t xml:space="preserve">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6" w:name="p2161"/>
      <w:bookmarkEnd w:id="26"/>
      <w:r w:rsidRPr="000F3758">
        <w:rPr>
          <w:color w:val="000000"/>
        </w:rPr>
        <w:t>Договор доверительного управления средствами Фонда национального благосостояния прекращается в случае: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7" w:name="p2162"/>
      <w:bookmarkEnd w:id="27"/>
      <w:r w:rsidRPr="000F3758">
        <w:rPr>
          <w:color w:val="000000"/>
        </w:rPr>
        <w:t>отказа учредителя доверительного управления или доверительного управляющего от осуществления доверительного управления в связи с невозможностью для доверительного управляющего лично осуществлять доверительное управление имуществом, если обязанность лично осуществлять доверительное управление установлена договором;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8" w:name="p2163"/>
      <w:bookmarkEnd w:id="28"/>
      <w:r w:rsidRPr="000F3758">
        <w:rPr>
          <w:color w:val="000000"/>
        </w:rPr>
        <w:t>признания доверительного управляющего банкротом;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29" w:name="p2164"/>
      <w:bookmarkEnd w:id="29"/>
      <w:r w:rsidRPr="000F3758">
        <w:rPr>
          <w:color w:val="000000"/>
        </w:rPr>
        <w:t>отказа учредителя доверительного управления от договора по иным законным основаниям.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30" w:name="p2165"/>
      <w:bookmarkEnd w:id="30"/>
      <w:r w:rsidRPr="000F3758">
        <w:rPr>
          <w:color w:val="000000"/>
        </w:rPr>
        <w:t xml:space="preserve">К договору доверительного управления средствами Фонда национального благосостояния не применяются положения </w:t>
      </w:r>
      <w:r w:rsidRPr="007F3BEF">
        <w:t>статьи 1023</w:t>
      </w:r>
      <w:r w:rsidRPr="000F3758">
        <w:rPr>
          <w:color w:val="000000"/>
        </w:rPr>
        <w:t xml:space="preserve"> Гражданского кодекса Российской Федерации в части возмещения необходимых расходов, произведенных доверительным управляющим за счет доходов от использования имущества, переданного в доверительное управление, </w:t>
      </w:r>
      <w:r w:rsidRPr="007F3BEF">
        <w:t>пункта 1 статьи 1024</w:t>
      </w:r>
      <w:r w:rsidRPr="000F3758">
        <w:rPr>
          <w:color w:val="000000"/>
        </w:rPr>
        <w:t xml:space="preserve"> Гражданского кодекса Российской Федерации, а также </w:t>
      </w:r>
      <w:r w:rsidRPr="007F3BEF">
        <w:t>пункта 3 статьи 1022</w:t>
      </w:r>
      <w:r w:rsidRPr="000F3758">
        <w:rPr>
          <w:color w:val="000000"/>
        </w:rPr>
        <w:t xml:space="preserve"> Гражданского кодекса Российской Федерации в части обращения взыскания на имущество учредителя доверительного управления, не переданное в доверительное управление.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31" w:name="p2166"/>
      <w:bookmarkStart w:id="32" w:name="p2167"/>
      <w:bookmarkEnd w:id="31"/>
      <w:bookmarkEnd w:id="32"/>
      <w:r w:rsidRPr="000F3758">
        <w:rPr>
          <w:color w:val="000000"/>
        </w:rPr>
        <w:t xml:space="preserve">5. Требования к финансовым активам, указанным в </w:t>
      </w:r>
      <w:r w:rsidRPr="007F3BEF">
        <w:t>пунктах 3</w:t>
      </w:r>
      <w:r w:rsidRPr="000F3758">
        <w:rPr>
          <w:color w:val="000000"/>
        </w:rPr>
        <w:t xml:space="preserve"> и </w:t>
      </w:r>
      <w:r w:rsidRPr="007F3BEF">
        <w:t>4</w:t>
      </w:r>
      <w:r w:rsidRPr="000F3758">
        <w:rPr>
          <w:color w:val="000000"/>
        </w:rPr>
        <w:t xml:space="preserve"> настоящей статьи, перечень операций с ними и их предельные доли в общем объеме размещенных средств отдельно для Резервного фонда и Фонда национального благосостояния устанавливаются Правительством Российской Федерации.</w:t>
      </w:r>
    </w:p>
    <w:p w:rsidR="00AD27DD" w:rsidRPr="000F3758" w:rsidRDefault="00AD27DD" w:rsidP="00AD27DD">
      <w:pPr>
        <w:rPr>
          <w:color w:val="000000"/>
        </w:rPr>
      </w:pPr>
      <w:r w:rsidRPr="000F3758">
        <w:rPr>
          <w:color w:val="000000"/>
        </w:rPr>
        <w:t> 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33" w:name="p2169"/>
      <w:bookmarkEnd w:id="33"/>
      <w:r w:rsidRPr="000F3758">
        <w:rPr>
          <w:color w:val="000000"/>
        </w:rPr>
        <w:t>Статья 96.12. Учет и отчетность по операциям с нефтегазовыми доходами федерального бюджета</w:t>
      </w:r>
    </w:p>
    <w:p w:rsidR="00AD27DD" w:rsidRPr="000F3758" w:rsidRDefault="00AD27DD" w:rsidP="00AD27DD">
      <w:pPr>
        <w:rPr>
          <w:color w:val="000000"/>
        </w:rPr>
      </w:pPr>
      <w:r w:rsidRPr="000F3758">
        <w:rPr>
          <w:color w:val="000000"/>
        </w:rPr>
        <w:t> </w:t>
      </w:r>
      <w:r w:rsidR="007F3BEF">
        <w:rPr>
          <w:color w:val="000000"/>
        </w:rPr>
        <w:pict>
          <v:rect id="_x0000_i1025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v"/>
        <w:rPr>
          <w:color w:val="000000"/>
        </w:rPr>
      </w:pPr>
      <w:bookmarkStart w:id="34" w:name="p2172"/>
      <w:bookmarkEnd w:id="34"/>
      <w:r w:rsidRPr="000F3758">
        <w:rPr>
          <w:color w:val="000000"/>
        </w:rPr>
        <w:t xml:space="preserve">Действие пункта 1 статьи 96.12 в части нефтегазовых доходов федерального бюджета приостановлено до 1 января 2013 года Федеральным </w:t>
      </w:r>
      <w:r w:rsidRPr="007F3BEF">
        <w:t>законом</w:t>
      </w:r>
      <w:r w:rsidRPr="000F3758">
        <w:rPr>
          <w:color w:val="000000"/>
        </w:rPr>
        <w:t xml:space="preserve"> от 17.12.2009 N 314-ФЗ.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26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"/>
        <w:rPr>
          <w:color w:val="000000"/>
        </w:rPr>
      </w:pPr>
      <w:bookmarkStart w:id="35" w:name="p2174"/>
      <w:bookmarkEnd w:id="35"/>
      <w:r w:rsidRPr="000F3758">
        <w:rPr>
          <w:color w:val="000000"/>
        </w:rPr>
        <w:t>1. Средства нефтегазовых доходов федерального бюджета, Резервного фонда и Фонда национального благосостояния учитываются на отдельных счетах по учету средств федерального бюджета, открытых Федеральному казначейству в Центральном банке Российской Федерации.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27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v"/>
        <w:rPr>
          <w:color w:val="000000"/>
        </w:rPr>
      </w:pPr>
      <w:bookmarkStart w:id="36" w:name="p2176"/>
      <w:bookmarkEnd w:id="36"/>
      <w:r w:rsidRPr="000F3758">
        <w:rPr>
          <w:color w:val="000000"/>
        </w:rPr>
        <w:t xml:space="preserve">Действие пункта 2 статьи 96.12 приостановлено до 1 января 2013 года Федеральным </w:t>
      </w:r>
      <w:r w:rsidRPr="007F3BEF">
        <w:t>законом</w:t>
      </w:r>
      <w:r w:rsidRPr="000F3758">
        <w:rPr>
          <w:color w:val="000000"/>
        </w:rPr>
        <w:t xml:space="preserve"> от 17.12.2009 N 314-ФЗ.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28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"/>
        <w:rPr>
          <w:color w:val="000000"/>
        </w:rPr>
      </w:pPr>
      <w:bookmarkStart w:id="37" w:name="p2178"/>
      <w:bookmarkEnd w:id="37"/>
      <w:r w:rsidRPr="000F3758">
        <w:rPr>
          <w:color w:val="000000"/>
        </w:rPr>
        <w:t>2. Остатки средств федерального бюджета на начало текущего финансового года, соответствующие объему поступлений нефтегазовых доходов в декабре отчетного финансового года, используются для финансового обеспечения нефтегазового трансферта текущего финансового года.</w:t>
      </w:r>
    </w:p>
    <w:p w:rsidR="00AD27DD" w:rsidRPr="000F3758" w:rsidRDefault="00AD27DD" w:rsidP="00AD27DD">
      <w:pPr>
        <w:pStyle w:val="uni"/>
        <w:rPr>
          <w:color w:val="000000"/>
        </w:rPr>
      </w:pPr>
      <w:bookmarkStart w:id="38" w:name="p2179"/>
      <w:bookmarkEnd w:id="38"/>
      <w:r w:rsidRPr="000F3758">
        <w:rPr>
          <w:color w:val="000000"/>
        </w:rPr>
        <w:t xml:space="preserve">(п. 2 в ред. Федерального </w:t>
      </w:r>
      <w:r w:rsidRPr="007F3BEF">
        <w:t>закона</w:t>
      </w:r>
      <w:r w:rsidRPr="000F3758">
        <w:rPr>
          <w:color w:val="000000"/>
        </w:rPr>
        <w:t xml:space="preserve"> от 30.12.2008 N 310-ФЗ)</w:t>
      </w:r>
    </w:p>
    <w:p w:rsidR="00AD27DD" w:rsidRPr="000F3758" w:rsidRDefault="00AD27DD" w:rsidP="00AD27DD">
      <w:pPr>
        <w:pStyle w:val="unip"/>
        <w:rPr>
          <w:color w:val="000000"/>
        </w:rPr>
      </w:pPr>
      <w:bookmarkStart w:id="39" w:name="p2180"/>
      <w:bookmarkEnd w:id="39"/>
      <w:r w:rsidRPr="000F3758">
        <w:rPr>
          <w:color w:val="000000"/>
        </w:rPr>
        <w:t xml:space="preserve">(см. текст в предыдущей </w:t>
      </w:r>
      <w:r w:rsidRPr="007F3BEF">
        <w:t>редакции</w:t>
      </w:r>
      <w:r w:rsidRPr="000F3758">
        <w:rPr>
          <w:color w:val="000000"/>
        </w:rPr>
        <w:t>)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29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v"/>
        <w:rPr>
          <w:color w:val="000000"/>
        </w:rPr>
      </w:pPr>
      <w:bookmarkStart w:id="40" w:name="p2182"/>
      <w:bookmarkEnd w:id="40"/>
      <w:r w:rsidRPr="000F3758">
        <w:rPr>
          <w:color w:val="000000"/>
        </w:rPr>
        <w:t xml:space="preserve">Действие пункта 3 статьи 96.12 приостановлено до 1 января 2013 года Федеральным </w:t>
      </w:r>
      <w:r w:rsidRPr="007F3BEF">
        <w:t>законом</w:t>
      </w:r>
      <w:r w:rsidRPr="000F3758">
        <w:rPr>
          <w:color w:val="000000"/>
        </w:rPr>
        <w:t xml:space="preserve"> от 17.12.2009 N 314-ФЗ.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30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"/>
        <w:rPr>
          <w:color w:val="000000"/>
        </w:rPr>
      </w:pPr>
      <w:bookmarkStart w:id="41" w:name="p2184"/>
      <w:bookmarkEnd w:id="41"/>
      <w:r w:rsidRPr="000F3758">
        <w:rPr>
          <w:color w:val="000000"/>
        </w:rPr>
        <w:t xml:space="preserve">3. Расчеты и перечисления средств в связи с формированием и использованием в соответствии с настоящим Кодексом нефтегазовых доходов федерального бюджета, нефтегазового трансферта, средств Резервного фонда и Фонда национального благосостояния осуществляются Министерством финансов Российской Федерации в </w:t>
      </w:r>
      <w:r w:rsidRPr="007F3BEF">
        <w:t>порядке</w:t>
      </w:r>
      <w:r w:rsidRPr="000F3758">
        <w:rPr>
          <w:color w:val="000000"/>
        </w:rPr>
        <w:t>, установленном Правительством Российской Федерации.</w:t>
      </w:r>
    </w:p>
    <w:p w:rsidR="00AD27DD" w:rsidRPr="000F3758" w:rsidRDefault="00AD27DD" w:rsidP="00AD27DD">
      <w:pPr>
        <w:pStyle w:val="u"/>
        <w:rPr>
          <w:color w:val="000000"/>
        </w:rPr>
      </w:pPr>
      <w:bookmarkStart w:id="42" w:name="p2185"/>
      <w:bookmarkEnd w:id="42"/>
      <w:r w:rsidRPr="000F3758">
        <w:rPr>
          <w:color w:val="000000"/>
        </w:rPr>
        <w:t>4. Учет операций с нефтегазовыми доходами федерального бюджета, средствами Резервного фонда и средствами Фонда национального благосостояния осуществляется в порядке, установленном для учета операций со средствами федерального бюджета.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31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v"/>
        <w:rPr>
          <w:color w:val="000000"/>
        </w:rPr>
      </w:pPr>
      <w:bookmarkStart w:id="43" w:name="p2187"/>
      <w:bookmarkEnd w:id="43"/>
      <w:r w:rsidRPr="000F3758">
        <w:rPr>
          <w:color w:val="000000"/>
        </w:rPr>
        <w:t xml:space="preserve">Действие абзаца первого пункта 5 статьи 96.12 в части нефтегазовых доходов федерального бюджета приостановлено до 1 января 2013 года Федеральным </w:t>
      </w:r>
      <w:r w:rsidRPr="007F3BEF">
        <w:t>законом</w:t>
      </w:r>
      <w:r w:rsidRPr="000F3758">
        <w:rPr>
          <w:color w:val="000000"/>
        </w:rPr>
        <w:t xml:space="preserve"> от 17.12.2009 N 314-ФЗ.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32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"/>
        <w:rPr>
          <w:color w:val="000000"/>
        </w:rPr>
      </w:pPr>
      <w:bookmarkStart w:id="44" w:name="p2189"/>
      <w:bookmarkEnd w:id="44"/>
      <w:r w:rsidRPr="000F3758">
        <w:rPr>
          <w:color w:val="000000"/>
        </w:rPr>
        <w:t>5. Операции с нефтегазовыми доходами федерального бюджета, со средствами Резервного фонда и средствами Фонда национального благосостояния отражаются в отчете об исполнении федерального бюджета.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33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v"/>
        <w:rPr>
          <w:color w:val="000000"/>
        </w:rPr>
      </w:pPr>
      <w:bookmarkStart w:id="45" w:name="p2191"/>
      <w:bookmarkEnd w:id="45"/>
      <w:r w:rsidRPr="000F3758">
        <w:rPr>
          <w:color w:val="000000"/>
        </w:rPr>
        <w:t xml:space="preserve">Действие абзаца второго пункта 5 статьи 96.12 в части поступления и использования нефтегазовых доходов федерального бюджета, формирования средств Резервного фонда и Фонда национального благосостояния приостановлено до 1 января 2013 года Федеральным </w:t>
      </w:r>
      <w:r w:rsidRPr="007F3BEF">
        <w:t>законом</w:t>
      </w:r>
      <w:r w:rsidRPr="000F3758">
        <w:rPr>
          <w:color w:val="000000"/>
        </w:rPr>
        <w:t xml:space="preserve"> от 17.12.2009 N 314-ФЗ.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34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"/>
        <w:rPr>
          <w:color w:val="000000"/>
        </w:rPr>
      </w:pPr>
      <w:bookmarkStart w:id="46" w:name="p2193"/>
      <w:bookmarkEnd w:id="46"/>
      <w:r w:rsidRPr="000F3758">
        <w:rPr>
          <w:color w:val="000000"/>
        </w:rPr>
        <w:t>Правительство Российской Федерации в составе отчетности об исполнении федерального бюджета представляет в Государственную Думу Федерального Собрания Российской Федерации и Совет Федерации Федерального Собрания Российской Федерации ежеквартальный и годовой отчет о поступлении и использовании нефтегазовых доходов федерального бюджета, формировании и использовании средств Резервного фонда и Фонда национального благосостояния, а также ежеквартальный и годовой отчет об управлении средствами указанных фондов.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35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v"/>
        <w:rPr>
          <w:color w:val="000000"/>
        </w:rPr>
      </w:pPr>
      <w:bookmarkStart w:id="47" w:name="p2195"/>
      <w:bookmarkEnd w:id="47"/>
      <w:r w:rsidRPr="000F3758">
        <w:rPr>
          <w:color w:val="000000"/>
        </w:rPr>
        <w:t xml:space="preserve">Действие пункта 6 статьи 96.12 в части опубликования сведений о поступлении и об использовании нефтегазовых доходов федерального бюджета, о зачислении средств в Резервный фонд и Фонд национального благосостояния приостановлено до 1 января 2013 года Федеральным </w:t>
      </w:r>
      <w:r w:rsidRPr="007F3BEF">
        <w:t>законом</w:t>
      </w:r>
      <w:r w:rsidRPr="000F3758">
        <w:rPr>
          <w:color w:val="000000"/>
        </w:rPr>
        <w:t xml:space="preserve"> от 17.12.2009 N 314-ФЗ.</w:t>
      </w:r>
    </w:p>
    <w:p w:rsidR="00AD27DD" w:rsidRPr="000F3758" w:rsidRDefault="007F3BEF" w:rsidP="00AD27DD">
      <w:pPr>
        <w:rPr>
          <w:color w:val="000000"/>
        </w:rPr>
      </w:pPr>
      <w:r>
        <w:rPr>
          <w:color w:val="000000"/>
        </w:rPr>
        <w:pict>
          <v:rect id="_x0000_i1036" style="width:0;height:1.5pt" o:hralign="center" o:hrstd="t" o:hr="t" fillcolor="#aca899" stroked="f"/>
        </w:pict>
      </w:r>
    </w:p>
    <w:p w:rsidR="00AD27DD" w:rsidRPr="000F3758" w:rsidRDefault="00AD27DD" w:rsidP="00AD27DD">
      <w:pPr>
        <w:pStyle w:val="u"/>
        <w:rPr>
          <w:color w:val="000000"/>
        </w:rPr>
      </w:pPr>
      <w:bookmarkStart w:id="48" w:name="p2197"/>
      <w:bookmarkEnd w:id="48"/>
      <w:r w:rsidRPr="000F3758">
        <w:rPr>
          <w:color w:val="000000"/>
        </w:rPr>
        <w:t>6. Министерство финансов Российской Федерации ежемесячно публикует сведения о поступлении и использовании нефтегазовых доходов федерального бюджета, величине активов Резервного фонда и Фонда национального благосостояния на начало отчетного месяца, зачисления средств в указанные фонды, их размещении и использовании в отчетном месяце.</w:t>
      </w:r>
    </w:p>
    <w:p w:rsidR="00F473A2" w:rsidRPr="000F3758" w:rsidRDefault="000F3758">
      <w:pPr>
        <w:rPr>
          <w:color w:val="000000"/>
        </w:rPr>
      </w:pPr>
      <w:r>
        <w:t>Комментарий к статье 96.11</w:t>
      </w:r>
      <w:r>
        <w:br/>
      </w:r>
      <w:r>
        <w:br/>
        <w:t>Учитывая отрицательный опыт недостаточно четкого закрепления в БК РФ системы управления Стабилизационным фондом и осуществления контроля за законным расходованием его средств, законодатель в названной статье специально закрепляет порядок управления средствами названных Фондов, который заключается в следующем.</w:t>
      </w:r>
      <w:r>
        <w:br/>
        <w:t>Полномочия по управлению фондами принадлежат Министерству финансов РФ, которое реализует их в порядке, установленном Правительством Российской Федерации. Одновременно подчеркнуто, что некоторые полномочия по управлению средствами Резервного фонда могут осуществляться Банком России, а средствами Фонда национального благосостояния - Банком России и специализированными финансовыми организациями, но в соответствии с договорами, заключаемыми Министерством финансов РФ, и в порядке, установленном Правительством РФ.</w:t>
      </w:r>
      <w:r>
        <w:br/>
        <w:t>В статье сформулированы цели управления названными средствами, заключающиеся в обеспечении сохранности указанных фондов и стабильного уровня доходов от их размещения в долгосрочной перспективе. Причем законодатель допускает возможность получения отрицательных финансовых результатов в краткосрочном периоде.</w:t>
      </w:r>
      <w:r>
        <w:br/>
        <w:t>В п. 3 и 4 закреплены направления размещения средств соответственно Резервного фонда и Фонда национального благосостояния. Средства Резервного фонда предполагается размещать в наиболее ликвидных ценных бумагах иностранных государств на развитых рынках. "Это делается затем, чтобы, если потребуются деньги, в любой день можно было их реализовать", - пояснил Министр финансов Алексей Кудрин. Средства Фонда национального благосостояния, по его словам, предполагается размещать в других ценных бумагах, более рискованных, но и доходность по ним будет выше: 6,5 - 7%. Названные требования к финансовым активам, перечень операций с ними и их предельные доли в общем объеме размещенных средств отдельно от указанных фондов также устанавливаются Правительством РФ.</w:t>
      </w:r>
      <w:bookmarkStart w:id="49" w:name="_GoBack"/>
      <w:bookmarkEnd w:id="49"/>
    </w:p>
    <w:sectPr w:rsidR="00F473A2" w:rsidRPr="000F3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903A0"/>
    <w:multiLevelType w:val="multilevel"/>
    <w:tmpl w:val="7D6C3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3D25D5"/>
    <w:multiLevelType w:val="multilevel"/>
    <w:tmpl w:val="1212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7DD"/>
    <w:rsid w:val="000F3758"/>
    <w:rsid w:val="007F3BEF"/>
    <w:rsid w:val="00AA2565"/>
    <w:rsid w:val="00AD27DD"/>
    <w:rsid w:val="00C23C0F"/>
    <w:rsid w:val="00CD0D58"/>
    <w:rsid w:val="00F31CD6"/>
    <w:rsid w:val="00F4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8"/>
    <o:shapelayout v:ext="edit">
      <o:idmap v:ext="edit" data="1"/>
    </o:shapelayout>
  </w:shapeDefaults>
  <w:decimalSymbol w:val=","/>
  <w:listSeparator w:val=";"/>
  <w15:chartTrackingRefBased/>
  <w15:docId w15:val="{6F0D9003-8058-47EA-8FD1-56CD0CCB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AD27D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AD27DD"/>
    <w:pPr>
      <w:spacing w:before="100" w:beforeAutospacing="1" w:after="100" w:afterAutospacing="1"/>
    </w:pPr>
  </w:style>
  <w:style w:type="paragraph" w:customStyle="1" w:styleId="uni">
    <w:name w:val="uni"/>
    <w:basedOn w:val="a"/>
    <w:rsid w:val="00AD27DD"/>
    <w:pPr>
      <w:spacing w:before="100" w:beforeAutospacing="1" w:after="100" w:afterAutospacing="1"/>
    </w:pPr>
  </w:style>
  <w:style w:type="character" w:styleId="a3">
    <w:name w:val="Hyperlink"/>
    <w:basedOn w:val="a0"/>
    <w:rsid w:val="00AD27DD"/>
    <w:rPr>
      <w:color w:val="0000FF"/>
      <w:u w:val="single"/>
    </w:rPr>
  </w:style>
  <w:style w:type="paragraph" w:customStyle="1" w:styleId="unip">
    <w:name w:val="unip"/>
    <w:basedOn w:val="a"/>
    <w:rsid w:val="00AD27DD"/>
    <w:pPr>
      <w:spacing w:before="100" w:beforeAutospacing="1" w:after="100" w:afterAutospacing="1"/>
    </w:pPr>
  </w:style>
  <w:style w:type="paragraph" w:customStyle="1" w:styleId="uv">
    <w:name w:val="uv"/>
    <w:basedOn w:val="a"/>
    <w:rsid w:val="00AD27DD"/>
    <w:pPr>
      <w:spacing w:before="100" w:beforeAutospacing="1" w:after="100" w:afterAutospacing="1"/>
    </w:pPr>
  </w:style>
  <w:style w:type="character" w:customStyle="1" w:styleId="mw-headline">
    <w:name w:val="mw-headline"/>
    <w:basedOn w:val="a0"/>
    <w:rsid w:val="00AD27DD"/>
  </w:style>
  <w:style w:type="paragraph" w:styleId="a4">
    <w:name w:val="Normal (Web)"/>
    <w:basedOn w:val="a"/>
    <w:rsid w:val="00AD27DD"/>
    <w:pPr>
      <w:spacing w:before="100" w:beforeAutospacing="1" w:after="100" w:afterAutospacing="1"/>
    </w:pPr>
  </w:style>
  <w:style w:type="character" w:customStyle="1" w:styleId="editsection">
    <w:name w:val="editsection"/>
    <w:basedOn w:val="a0"/>
    <w:rsid w:val="00AD27DD"/>
  </w:style>
  <w:style w:type="character" w:styleId="a5">
    <w:name w:val="Strong"/>
    <w:basedOn w:val="a0"/>
    <w:qFormat/>
    <w:rsid w:val="00AD27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8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3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2438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Резервный фонд Российской Федерации и Фонд национального благосостояния России сформированы 1 февраля 2008 года, после разделения Стабилизационного фонда</vt:lpstr>
    </vt:vector>
  </TitlesOfParts>
  <Company>warez-team</Company>
  <LinksUpToDate>false</LinksUpToDate>
  <CharactersWithSpaces>16305</CharactersWithSpaces>
  <SharedDoc>false</SharedDoc>
  <HLinks>
    <vt:vector size="222" baseType="variant">
      <vt:variant>
        <vt:i4>196610</vt:i4>
      </vt:variant>
      <vt:variant>
        <vt:i4>108</vt:i4>
      </vt:variant>
      <vt:variant>
        <vt:i4>0</vt:i4>
      </vt:variant>
      <vt:variant>
        <vt:i4>5</vt:i4>
      </vt:variant>
      <vt:variant>
        <vt:lpwstr>http://www.consultant.ru/online/base/?req=doc;base=LAW;n=94981;dst=100051</vt:lpwstr>
      </vt:variant>
      <vt:variant>
        <vt:lpwstr/>
      </vt:variant>
      <vt:variant>
        <vt:i4>196610</vt:i4>
      </vt:variant>
      <vt:variant>
        <vt:i4>105</vt:i4>
      </vt:variant>
      <vt:variant>
        <vt:i4>0</vt:i4>
      </vt:variant>
      <vt:variant>
        <vt:i4>5</vt:i4>
      </vt:variant>
      <vt:variant>
        <vt:lpwstr>http://www.consultant.ru/online/base/?req=doc;base=LAW;n=94981;dst=100051</vt:lpwstr>
      </vt:variant>
      <vt:variant>
        <vt:lpwstr/>
      </vt:variant>
      <vt:variant>
        <vt:i4>196610</vt:i4>
      </vt:variant>
      <vt:variant>
        <vt:i4>102</vt:i4>
      </vt:variant>
      <vt:variant>
        <vt:i4>0</vt:i4>
      </vt:variant>
      <vt:variant>
        <vt:i4>5</vt:i4>
      </vt:variant>
      <vt:variant>
        <vt:lpwstr>http://www.consultant.ru/online/base/?req=doc;base=LAW;n=94981;dst=100051</vt:lpwstr>
      </vt:variant>
      <vt:variant>
        <vt:lpwstr/>
      </vt:variant>
      <vt:variant>
        <vt:i4>524297</vt:i4>
      </vt:variant>
      <vt:variant>
        <vt:i4>99</vt:i4>
      </vt:variant>
      <vt:variant>
        <vt:i4>0</vt:i4>
      </vt:variant>
      <vt:variant>
        <vt:i4>5</vt:i4>
      </vt:variant>
      <vt:variant>
        <vt:lpwstr>http://www.consultant.ru/online/base/?req=doc;base=LAW;n=84630;dst=100013</vt:lpwstr>
      </vt:variant>
      <vt:variant>
        <vt:lpwstr/>
      </vt:variant>
      <vt:variant>
        <vt:i4>196610</vt:i4>
      </vt:variant>
      <vt:variant>
        <vt:i4>96</vt:i4>
      </vt:variant>
      <vt:variant>
        <vt:i4>0</vt:i4>
      </vt:variant>
      <vt:variant>
        <vt:i4>5</vt:i4>
      </vt:variant>
      <vt:variant>
        <vt:lpwstr>http://www.consultant.ru/online/base/?req=doc;base=LAW;n=94981;dst=100051</vt:lpwstr>
      </vt:variant>
      <vt:variant>
        <vt:lpwstr/>
      </vt:variant>
      <vt:variant>
        <vt:i4>3997756</vt:i4>
      </vt:variant>
      <vt:variant>
        <vt:i4>93</vt:i4>
      </vt:variant>
      <vt:variant>
        <vt:i4>0</vt:i4>
      </vt:variant>
      <vt:variant>
        <vt:i4>5</vt:i4>
      </vt:variant>
      <vt:variant>
        <vt:lpwstr>http://www.consultant.ru/online/base/?req=doc;base=LAW;n=83080;dst=2913</vt:lpwstr>
      </vt:variant>
      <vt:variant>
        <vt:lpwstr/>
      </vt:variant>
      <vt:variant>
        <vt:i4>655370</vt:i4>
      </vt:variant>
      <vt:variant>
        <vt:i4>90</vt:i4>
      </vt:variant>
      <vt:variant>
        <vt:i4>0</vt:i4>
      </vt:variant>
      <vt:variant>
        <vt:i4>5</vt:i4>
      </vt:variant>
      <vt:variant>
        <vt:lpwstr>http://www.consultant.ru/online/base/?req=doc;base=LAW;n=83173;dst=100078</vt:lpwstr>
      </vt:variant>
      <vt:variant>
        <vt:lpwstr/>
      </vt:variant>
      <vt:variant>
        <vt:i4>196610</vt:i4>
      </vt:variant>
      <vt:variant>
        <vt:i4>87</vt:i4>
      </vt:variant>
      <vt:variant>
        <vt:i4>0</vt:i4>
      </vt:variant>
      <vt:variant>
        <vt:i4>5</vt:i4>
      </vt:variant>
      <vt:variant>
        <vt:lpwstr>http://www.consultant.ru/online/base/?req=doc;base=LAW;n=94981;dst=100051</vt:lpwstr>
      </vt:variant>
      <vt:variant>
        <vt:lpwstr/>
      </vt:variant>
      <vt:variant>
        <vt:i4>196610</vt:i4>
      </vt:variant>
      <vt:variant>
        <vt:i4>84</vt:i4>
      </vt:variant>
      <vt:variant>
        <vt:i4>0</vt:i4>
      </vt:variant>
      <vt:variant>
        <vt:i4>5</vt:i4>
      </vt:variant>
      <vt:variant>
        <vt:lpwstr>http://www.consultant.ru/online/base/?req=doc;base=LAW;n=94981;dst=100051</vt:lpwstr>
      </vt:variant>
      <vt:variant>
        <vt:lpwstr/>
      </vt:variant>
      <vt:variant>
        <vt:i4>7798851</vt:i4>
      </vt:variant>
      <vt:variant>
        <vt:i4>81</vt:i4>
      </vt:variant>
      <vt:variant>
        <vt:i4>0</vt:i4>
      </vt:variant>
      <vt:variant>
        <vt:i4>5</vt:i4>
      </vt:variant>
      <vt:variant>
        <vt:lpwstr>http://www.consultant.ru/popular/budget/56_17.html</vt:lpwstr>
      </vt:variant>
      <vt:variant>
        <vt:lpwstr>p2143</vt:lpwstr>
      </vt:variant>
      <vt:variant>
        <vt:i4>7340099</vt:i4>
      </vt:variant>
      <vt:variant>
        <vt:i4>78</vt:i4>
      </vt:variant>
      <vt:variant>
        <vt:i4>0</vt:i4>
      </vt:variant>
      <vt:variant>
        <vt:i4>5</vt:i4>
      </vt:variant>
      <vt:variant>
        <vt:lpwstr>http://www.consultant.ru/popular/budget/56_17.html</vt:lpwstr>
      </vt:variant>
      <vt:variant>
        <vt:lpwstr>p2138</vt:lpwstr>
      </vt:variant>
      <vt:variant>
        <vt:i4>1</vt:i4>
      </vt:variant>
      <vt:variant>
        <vt:i4>75</vt:i4>
      </vt:variant>
      <vt:variant>
        <vt:i4>0</vt:i4>
      </vt:variant>
      <vt:variant>
        <vt:i4>5</vt:i4>
      </vt:variant>
      <vt:variant>
        <vt:lpwstr>http://www.consultant.ru/online/base/?req=doc;base=LAW;n=89528;dst=102407</vt:lpwstr>
      </vt:variant>
      <vt:variant>
        <vt:lpwstr/>
      </vt:variant>
      <vt:variant>
        <vt:i4>65537</vt:i4>
      </vt:variant>
      <vt:variant>
        <vt:i4>72</vt:i4>
      </vt:variant>
      <vt:variant>
        <vt:i4>0</vt:i4>
      </vt:variant>
      <vt:variant>
        <vt:i4>5</vt:i4>
      </vt:variant>
      <vt:variant>
        <vt:lpwstr>http://www.consultant.ru/online/base/?req=doc;base=LAW;n=89528;dst=102412</vt:lpwstr>
      </vt:variant>
      <vt:variant>
        <vt:lpwstr/>
      </vt:variant>
      <vt:variant>
        <vt:i4>1</vt:i4>
      </vt:variant>
      <vt:variant>
        <vt:i4>69</vt:i4>
      </vt:variant>
      <vt:variant>
        <vt:i4>0</vt:i4>
      </vt:variant>
      <vt:variant>
        <vt:i4>5</vt:i4>
      </vt:variant>
      <vt:variant>
        <vt:lpwstr>http://www.consultant.ru/online/base/?req=doc;base=LAW;n=89528;dst=102409</vt:lpwstr>
      </vt:variant>
      <vt:variant>
        <vt:lpwstr/>
      </vt:variant>
      <vt:variant>
        <vt:i4>1</vt:i4>
      </vt:variant>
      <vt:variant>
        <vt:i4>66</vt:i4>
      </vt:variant>
      <vt:variant>
        <vt:i4>0</vt:i4>
      </vt:variant>
      <vt:variant>
        <vt:i4>5</vt:i4>
      </vt:variant>
      <vt:variant>
        <vt:lpwstr>http://www.consultant.ru/online/base/?req=doc;base=LAW;n=89528;dst=102403</vt:lpwstr>
      </vt:variant>
      <vt:variant>
        <vt:lpwstr/>
      </vt:variant>
      <vt:variant>
        <vt:i4>7667779</vt:i4>
      </vt:variant>
      <vt:variant>
        <vt:i4>63</vt:i4>
      </vt:variant>
      <vt:variant>
        <vt:i4>0</vt:i4>
      </vt:variant>
      <vt:variant>
        <vt:i4>5</vt:i4>
      </vt:variant>
      <vt:variant>
        <vt:lpwstr>http://www.consultant.ru/popular/budget/56_17.html</vt:lpwstr>
      </vt:variant>
      <vt:variant>
        <vt:lpwstr>p2167</vt:lpwstr>
      </vt:variant>
      <vt:variant>
        <vt:i4>7798851</vt:i4>
      </vt:variant>
      <vt:variant>
        <vt:i4>60</vt:i4>
      </vt:variant>
      <vt:variant>
        <vt:i4>0</vt:i4>
      </vt:variant>
      <vt:variant>
        <vt:i4>5</vt:i4>
      </vt:variant>
      <vt:variant>
        <vt:lpwstr>http://www.consultant.ru/popular/budget/56_17.html</vt:lpwstr>
      </vt:variant>
      <vt:variant>
        <vt:lpwstr>p2143</vt:lpwstr>
      </vt:variant>
      <vt:variant>
        <vt:i4>327686</vt:i4>
      </vt:variant>
      <vt:variant>
        <vt:i4>57</vt:i4>
      </vt:variant>
      <vt:variant>
        <vt:i4>0</vt:i4>
      </vt:variant>
      <vt:variant>
        <vt:i4>5</vt:i4>
      </vt:variant>
      <vt:variant>
        <vt:lpwstr>http://www.consultant.ru/online/base/?req=doc;base=LAW;n=89528;dst=102359</vt:lpwstr>
      </vt:variant>
      <vt:variant>
        <vt:lpwstr/>
      </vt:variant>
      <vt:variant>
        <vt:i4>3211320</vt:i4>
      </vt:variant>
      <vt:variant>
        <vt:i4>54</vt:i4>
      </vt:variant>
      <vt:variant>
        <vt:i4>0</vt:i4>
      </vt:variant>
      <vt:variant>
        <vt:i4>5</vt:i4>
      </vt:variant>
      <vt:variant>
        <vt:lpwstr>http://www.consultant.ru/online/base/?req=doc;base=LAW;n=78775;dst=2907</vt:lpwstr>
      </vt:variant>
      <vt:variant>
        <vt:lpwstr/>
      </vt:variant>
      <vt:variant>
        <vt:i4>458767</vt:i4>
      </vt:variant>
      <vt:variant>
        <vt:i4>51</vt:i4>
      </vt:variant>
      <vt:variant>
        <vt:i4>0</vt:i4>
      </vt:variant>
      <vt:variant>
        <vt:i4>5</vt:i4>
      </vt:variant>
      <vt:variant>
        <vt:lpwstr>http://www.consultant.ru/online/base/?req=doc;base=LAW;n=90018;dst=100016</vt:lpwstr>
      </vt:variant>
      <vt:variant>
        <vt:lpwstr/>
      </vt:variant>
      <vt:variant>
        <vt:i4>6488162</vt:i4>
      </vt:variant>
      <vt:variant>
        <vt:i4>48</vt:i4>
      </vt:variant>
      <vt:variant>
        <vt:i4>0</vt:i4>
      </vt:variant>
      <vt:variant>
        <vt:i4>5</vt:i4>
      </vt:variant>
      <vt:variant>
        <vt:lpwstr>http://www.consultant.ru/online/base/?req=doc;base=LAW;n=104464;dst=100083</vt:lpwstr>
      </vt:variant>
      <vt:variant>
        <vt:lpwstr/>
      </vt:variant>
      <vt:variant>
        <vt:i4>983055</vt:i4>
      </vt:variant>
      <vt:variant>
        <vt:i4>45</vt:i4>
      </vt:variant>
      <vt:variant>
        <vt:i4>0</vt:i4>
      </vt:variant>
      <vt:variant>
        <vt:i4>5</vt:i4>
      </vt:variant>
      <vt:variant>
        <vt:lpwstr>http://www.consultant.ru/online/base/?req=doc;base=LAW;n=81404;dst=100007</vt:lpwstr>
      </vt:variant>
      <vt:variant>
        <vt:lpwstr/>
      </vt:variant>
      <vt:variant>
        <vt:i4>4325405</vt:i4>
      </vt:variant>
      <vt:variant>
        <vt:i4>42</vt:i4>
      </vt:variant>
      <vt:variant>
        <vt:i4>0</vt:i4>
      </vt:variant>
      <vt:variant>
        <vt:i4>5</vt:i4>
      </vt:variant>
      <vt:variant>
        <vt:lpwstr>http://ru.wikipedia.org/wiki/%D0%A4%D0%BE%D0%BD%D0%B4_%D0%BD%D0%B0%D1%86%D0%B8%D0%BE%D0%BD%D0%B0%D0%BB%D1%8C%D0%BD%D0%BE%D0%B3%D0%BE_%D0%B1%D0%BB%D0%B0%D0%B3%D0%BE%D1%81%D0%BE%D1%81%D1%82%D0%BE%D1%8F%D0%BD%D0%B8%D1%8F_%D0%A0%D0%BE%D1%81%D1%81%D0%B8%D0%B8</vt:lpwstr>
      </vt:variant>
      <vt:variant>
        <vt:lpwstr>cite_note-5</vt:lpwstr>
      </vt:variant>
      <vt:variant>
        <vt:i4>4325405</vt:i4>
      </vt:variant>
      <vt:variant>
        <vt:i4>39</vt:i4>
      </vt:variant>
      <vt:variant>
        <vt:i4>0</vt:i4>
      </vt:variant>
      <vt:variant>
        <vt:i4>5</vt:i4>
      </vt:variant>
      <vt:variant>
        <vt:lpwstr>http://ru.wikipedia.org/wiki/%D0%A4%D0%BE%D0%BD%D0%B4_%D0%BD%D0%B0%D1%86%D0%B8%D0%BE%D0%BD%D0%B0%D0%BB%D1%8C%D0%BD%D0%BE%D0%B3%D0%BE_%D0%B1%D0%BB%D0%B0%D0%B3%D0%BE%D1%81%D0%BE%D1%81%D1%82%D0%BE%D1%8F%D0%BD%D0%B8%D1%8F_%D0%A0%D0%BE%D1%81%D1%81%D0%B8%D0%B8</vt:lpwstr>
      </vt:variant>
      <vt:variant>
        <vt:lpwstr>cite_note-4</vt:lpwstr>
      </vt:variant>
      <vt:variant>
        <vt:i4>2949125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http://ru.wikipedia.org/wiki/%D0%92%D0%BB%D0%B0%D0%B4%D0%B8%D0%BC%D0%B8%D1%80_%D0%9F%D1%83%D1%82%D0%B8%D0%BD</vt:lpwstr>
      </vt:variant>
      <vt:variant>
        <vt:lpwstr/>
      </vt:variant>
      <vt:variant>
        <vt:i4>1507341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http://ru.wikipedia.org/wiki/%D0%A4%D0%BE%D0%BD%D0%B4_%D0%BD%D0%B0%D1%86%D0%B8%D0%BE%D0%BD%D0%B0%D0%BB%D1%8C%D0%BD%D0%BE%D0%B3%D0%BE_%D0%B1%D0%BB%D0%B0%D0%B3%D0%BE%D1%81%D0%BE%D1%81%D1%82%D0%BE%D1%8F%D0%BD%D0%B8%D1%8F_%D0%A0%D0%BE%D1%81%D1%81%D0%B8%D0%B8</vt:lpwstr>
      </vt:variant>
      <vt:variant>
        <vt:lpwstr>cite_note-Vneshek-3</vt:lpwstr>
      </vt:variant>
      <vt:variant>
        <vt:i4>6094961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http://ru.wikipedia.org/wiki/%D0%91%D0%B0%D0%BD%D0%BA_%D1%80%D0%B0%D0%B7%D0%B2%D0%B8%D1%82%D0%B8%D1%8F</vt:lpwstr>
      </vt:variant>
      <vt:variant>
        <vt:lpwstr/>
      </vt:variant>
      <vt:variant>
        <vt:i4>2031620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http://ru.wikipedia.org/wiki/%D0%A4%D0%BE%D0%BD%D0%B4_%D0%BD%D0%B0%D1%86%D0%B8%D0%BE%D0%BD%D0%B0%D0%BB%D1%8C%D0%BD%D0%BE%D0%B3%D0%BE_%D0%B1%D0%BB%D0%B0%D0%B3%D0%BE%D1%81%D0%BE%D1%81%D1%82%D0%BE%D1%8F%D0%BD%D0%B8%D1%8F_%D0%A0%D0%BE%D1%81%D1%81%D0%B8%D0%B8</vt:lpwstr>
      </vt:variant>
      <vt:variant>
        <vt:lpwstr>cite_note-ShevtsVnesh-2</vt:lpwstr>
      </vt:variant>
      <vt:variant>
        <vt:i4>5439506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http://ru.wikipedia.org/wiki/%D0%92%D0%BD%D0%B5%D1%88%D1%8D%D0%BA%D0%BE%D0%BD%D0%BE%D0%BC%D0%B1%D0%B0%D0%BD%D0%BA</vt:lpwstr>
      </vt:variant>
      <vt:variant>
        <vt:lpwstr/>
      </vt:variant>
      <vt:variant>
        <vt:i4>6750265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http://ru.wikipedia.org/wiki/%D0%A4%D0%BE%D0%BD%D0%B4_%D0%BD%D0%B0%D1%86%D0%B8%D0%BE%D0%BD%D0%B0%D0%BB%D1%8C%D0%BD%D0%BE%D0%B3%D0%BE_%D0%B1%D0%BB%D0%B0%D0%B3%D0%BE%D1%81%D0%BE%D1%81%D1%82%D0%BE%D1%8F%D0%BD%D0%B8%D1%8F_%D0%A0%D0%BE%D1%81%D1%81%D0%B8%D0%B8</vt:lpwstr>
      </vt:variant>
      <vt:variant>
        <vt:lpwstr>cite_note-Duma-1</vt:lpwstr>
      </vt:variant>
      <vt:variant>
        <vt:i4>393342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http://ru.wikipedia.org/wiki/%D0%AD%D0%BA%D0%BE%D0%BD%D0%BE%D0%BC%D0%B8%D1%87%D0%B5%D1%81%D0%BA%D0%B8%D0%B9_%D0%BA%D1%80%D0%B8%D0%B7%D0%B8%D1%81_2008_%D0%B3%D0%BE%D0%B4%D0%B0_%D0%B2_%D0%A0%D0%BE%D1%81%D1%81%D0%B8%D0%B8</vt:lpwstr>
      </vt:variant>
      <vt:variant>
        <vt:lpwstr/>
      </vt:variant>
      <vt:variant>
        <vt:i4>6422638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http://ru.wikipedia.org/wiki/%D0%A4%D0%BE%D0%BD%D0%B4_%D0%BD%D0%B0%D1%86%D0%B8%D0%BE%D0%BD%D0%B0%D0%BB%D1%8C%D0%BD%D0%BE%D0%B3%D0%BE_%D0%B1%D0%BB%D0%B0%D0%B3%D0%BE%D1%81%D0%BE%D1%81%D1%82%D0%BE%D1%8F%D0%BD%D0%B8%D1%8F_%D0%A0%D0%BE%D1%81%D1%81%D0%B8%D0%B8</vt:lpwstr>
      </vt:variant>
      <vt:variant>
        <vt:lpwstr>cite_note-DvorkMedv-0</vt:lpwstr>
      </vt:variant>
      <vt:variant>
        <vt:i4>3080285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http://ru.wikipedia.org/wiki/%D0%93%D0%BE%D1%81%D1%83%D0%B4%D0%B0%D1%80%D1%81%D1%82%D0%B2%D0%B5%D0%BD%D0%BD%D0%B0%D1%8F_%D0%94%D1%83%D0%BC%D0%B0</vt:lpwstr>
      </vt:variant>
      <vt:variant>
        <vt:lpwstr/>
      </vt:variant>
      <vt:variant>
        <vt:i4>7798909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http://ru.wikipedia.org/wiki/%D0%9C%D0%B5%D0%B4%D0%B2%D0%B5%D0%B4%D0%B5%D0%B2,_%D0%94%D0%BC%D0%B8%D1%82%D1%80%D0%B8%D0%B9_%D0%90%D0%BD%D0%B0%D1%82%D0%BE%D0%BB%D1%8C%D0%B5%D0%B2%D0%B8%D1%87</vt:lpwstr>
      </vt:variant>
      <vt:variant>
        <vt:lpwstr/>
      </vt:variant>
      <vt:variant>
        <vt:i4>7733329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http://ru.wikipedia.org/wiki/2008_%D0%B3%D0%BE%D0%B4</vt:lpwstr>
      </vt:variant>
      <vt:variant>
        <vt:lpwstr/>
      </vt:variant>
      <vt:variant>
        <vt:i4>1048682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http://ru.wikipedia.org/wiki/13_%D0%BE%D0%BA%D1%82%D1%8F%D0%B1%D1%80%D1%8F</vt:lpwstr>
      </vt:variant>
      <vt:variant>
        <vt:lpwstr/>
      </vt:variant>
      <vt:variant>
        <vt:i4>7929951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http://ru.wikipedia.org/wiki/%D0%A4%D0%BE%D0%BD%D0%B4_%D0%BD%D0%B0%D1%86%D0%B8%D0%BE%D0%BD%D0%B0%D0%BB%D1%8C%D0%BD%D0%BE%D0%B3%D0%BE_%D0%B1%D0%BB%D0%B0%D0%B3%D0%BE%D1%81%D0%BE%D1%81%D1%82%D0%BE%D1%8F%D0%BD%D0%B8%D1%8F_%D0%A0%D0%BE%D1%81%D1%81%D0%B8%D0%B8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Резервный фонд Российской Федерации и Фонд национального благосостояния России сформированы 1 февраля 2008 года, после разделения Стабилизационного фонда</dc:title>
  <dc:subject/>
  <dc:creator>Lena</dc:creator>
  <cp:keywords/>
  <dc:description/>
  <cp:lastModifiedBy>Irina</cp:lastModifiedBy>
  <cp:revision>2</cp:revision>
  <cp:lastPrinted>2010-11-10T21:36:00Z</cp:lastPrinted>
  <dcterms:created xsi:type="dcterms:W3CDTF">2014-08-19T20:54:00Z</dcterms:created>
  <dcterms:modified xsi:type="dcterms:W3CDTF">2014-08-19T20:54:00Z</dcterms:modified>
</cp:coreProperties>
</file>