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6477D" w:rsidRDefault="0066477D">
      <w:pPr>
        <w:pStyle w:val="HTML1"/>
        <w:jc w:val="center"/>
        <w:rPr>
          <w:rFonts w:ascii="Times New Roman" w:hAnsi="Times New Roman" w:cs="Times New Roman"/>
          <w:sz w:val="28"/>
          <w:szCs w:val="28"/>
        </w:rPr>
      </w:pPr>
    </w:p>
    <w:p w:rsidR="00826996" w:rsidRDefault="00826996">
      <w:pPr>
        <w:pStyle w:val="HTML1"/>
        <w:jc w:val="center"/>
        <w:rPr>
          <w:rFonts w:ascii="Times New Roman" w:hAnsi="Times New Roman" w:cs="Times New Roman"/>
          <w:sz w:val="28"/>
          <w:szCs w:val="28"/>
        </w:rPr>
      </w:pPr>
      <w:r>
        <w:rPr>
          <w:rFonts w:ascii="Times New Roman" w:hAnsi="Times New Roman" w:cs="Times New Roman"/>
          <w:sz w:val="28"/>
          <w:szCs w:val="28"/>
        </w:rPr>
        <w:t>Министерство образования и науки Российской Федерации</w:t>
      </w:r>
    </w:p>
    <w:p w:rsidR="00826996" w:rsidRDefault="00826996">
      <w:pPr>
        <w:pStyle w:val="HTML1"/>
        <w:jc w:val="center"/>
        <w:rPr>
          <w:rFonts w:ascii="Times New Roman" w:hAnsi="Times New Roman" w:cs="Times New Roman"/>
          <w:sz w:val="28"/>
          <w:szCs w:val="28"/>
        </w:rPr>
      </w:pPr>
      <w:r>
        <w:rPr>
          <w:rFonts w:ascii="Times New Roman" w:hAnsi="Times New Roman" w:cs="Times New Roman"/>
          <w:sz w:val="28"/>
          <w:szCs w:val="28"/>
        </w:rPr>
        <w:t>Федеральное агентство по образованию</w:t>
      </w:r>
    </w:p>
    <w:p w:rsidR="00826996" w:rsidRDefault="00826996">
      <w:pPr>
        <w:pStyle w:val="HTML1"/>
        <w:jc w:val="center"/>
        <w:rPr>
          <w:rFonts w:ascii="Times New Roman" w:hAnsi="Times New Roman" w:cs="Times New Roman"/>
          <w:sz w:val="28"/>
          <w:szCs w:val="28"/>
        </w:rPr>
      </w:pPr>
    </w:p>
    <w:p w:rsidR="00826996" w:rsidRDefault="00826996">
      <w:pPr>
        <w:pStyle w:val="HTML1"/>
        <w:jc w:val="center"/>
        <w:rPr>
          <w:rFonts w:ascii="Times New Roman" w:hAnsi="Times New Roman" w:cs="Times New Roman"/>
          <w:sz w:val="28"/>
          <w:szCs w:val="28"/>
        </w:rPr>
      </w:pPr>
      <w:r>
        <w:rPr>
          <w:rFonts w:ascii="Times New Roman" w:hAnsi="Times New Roman" w:cs="Times New Roman"/>
          <w:sz w:val="28"/>
          <w:szCs w:val="28"/>
        </w:rPr>
        <w:t>Государственное образовательное учреждение</w:t>
      </w:r>
    </w:p>
    <w:p w:rsidR="00826996" w:rsidRDefault="00826996">
      <w:pPr>
        <w:pStyle w:val="HTML1"/>
        <w:jc w:val="center"/>
        <w:rPr>
          <w:rFonts w:ascii="Times New Roman" w:hAnsi="Times New Roman" w:cs="Times New Roman"/>
          <w:sz w:val="28"/>
          <w:szCs w:val="28"/>
        </w:rPr>
      </w:pPr>
      <w:r>
        <w:rPr>
          <w:rFonts w:ascii="Times New Roman" w:hAnsi="Times New Roman" w:cs="Times New Roman"/>
          <w:sz w:val="28"/>
          <w:szCs w:val="28"/>
        </w:rPr>
        <w:t>высшего профессионального образования</w:t>
      </w:r>
    </w:p>
    <w:p w:rsidR="00826996" w:rsidRDefault="00826996">
      <w:pPr>
        <w:pStyle w:val="a9"/>
        <w:rPr>
          <w:sz w:val="28"/>
          <w:szCs w:val="28"/>
        </w:rPr>
      </w:pPr>
      <w:r>
        <w:rPr>
          <w:sz w:val="28"/>
          <w:szCs w:val="28"/>
        </w:rPr>
        <w:t>«Российский государственный университет</w:t>
      </w:r>
    </w:p>
    <w:p w:rsidR="00826996" w:rsidRDefault="00826996">
      <w:pPr>
        <w:pStyle w:val="a9"/>
        <w:rPr>
          <w:sz w:val="28"/>
          <w:szCs w:val="28"/>
        </w:rPr>
      </w:pPr>
      <w:r>
        <w:rPr>
          <w:sz w:val="28"/>
          <w:szCs w:val="28"/>
        </w:rPr>
        <w:t>туризма и сервиса»</w:t>
      </w:r>
    </w:p>
    <w:p w:rsidR="00826996" w:rsidRDefault="00826996">
      <w:pPr>
        <w:pStyle w:val="a9"/>
      </w:pPr>
    </w:p>
    <w:p w:rsidR="00826996" w:rsidRDefault="00826996">
      <w:pPr>
        <w:pStyle w:val="a9"/>
        <w:rPr>
          <w:sz w:val="28"/>
          <w:szCs w:val="28"/>
        </w:rPr>
      </w:pPr>
      <w:r>
        <w:rPr>
          <w:sz w:val="28"/>
          <w:szCs w:val="28"/>
        </w:rPr>
        <w:t>Факультет: Экономический</w:t>
      </w:r>
    </w:p>
    <w:p w:rsidR="00826996" w:rsidRDefault="00826996">
      <w:pPr>
        <w:jc w:val="center"/>
        <w:rPr>
          <w:rFonts w:ascii="Times New Roman" w:hAnsi="Times New Roman" w:cs="Times New Roman"/>
          <w:sz w:val="28"/>
          <w:szCs w:val="28"/>
        </w:rPr>
      </w:pPr>
      <w:r>
        <w:rPr>
          <w:rFonts w:ascii="Times New Roman" w:hAnsi="Times New Roman" w:cs="Times New Roman"/>
          <w:sz w:val="28"/>
          <w:szCs w:val="28"/>
        </w:rPr>
        <w:t>Кафедра: Маркетинг и коммерция</w:t>
      </w:r>
    </w:p>
    <w:p w:rsidR="00826996" w:rsidRDefault="00826996">
      <w:pPr>
        <w:pStyle w:val="a9"/>
      </w:pPr>
    </w:p>
    <w:p w:rsidR="00826996" w:rsidRDefault="00826996">
      <w:pPr>
        <w:pStyle w:val="a9"/>
      </w:pPr>
    </w:p>
    <w:p w:rsidR="00826996" w:rsidRDefault="00826996">
      <w:pPr>
        <w:jc w:val="center"/>
        <w:rPr>
          <w:rFonts w:ascii="Times New Roman" w:hAnsi="Times New Roman"/>
          <w:b/>
          <w:sz w:val="28"/>
          <w:szCs w:val="28"/>
        </w:rPr>
      </w:pPr>
      <w:r>
        <w:rPr>
          <w:rFonts w:ascii="Times New Roman" w:hAnsi="Times New Roman"/>
          <w:b/>
          <w:sz w:val="28"/>
          <w:szCs w:val="28"/>
        </w:rPr>
        <w:t xml:space="preserve">КУРСОВАЯ РАБОТА </w:t>
      </w:r>
    </w:p>
    <w:p w:rsidR="00826996" w:rsidRDefault="00826996">
      <w:pPr>
        <w:spacing w:line="480" w:lineRule="auto"/>
        <w:jc w:val="center"/>
        <w:rPr>
          <w:rFonts w:ascii="Times New Roman" w:hAnsi="Times New Roman"/>
          <w:bCs/>
          <w:sz w:val="28"/>
          <w:szCs w:val="28"/>
        </w:rPr>
      </w:pPr>
      <w:bookmarkStart w:id="0" w:name="_Toc217118622"/>
      <w:bookmarkStart w:id="1" w:name="_Toc217119538"/>
      <w:bookmarkStart w:id="2" w:name="_Toc217119562"/>
      <w:bookmarkStart w:id="3" w:name="_Toc217122558"/>
      <w:bookmarkStart w:id="4" w:name="_Toc217123974"/>
      <w:r>
        <w:rPr>
          <w:rFonts w:ascii="Times New Roman" w:hAnsi="Times New Roman"/>
          <w:bCs/>
          <w:sz w:val="28"/>
          <w:szCs w:val="28"/>
        </w:rPr>
        <w:t>по дисциплине:</w:t>
      </w:r>
      <w:bookmarkEnd w:id="0"/>
      <w:bookmarkEnd w:id="1"/>
      <w:bookmarkEnd w:id="2"/>
      <w:bookmarkEnd w:id="3"/>
      <w:bookmarkEnd w:id="4"/>
      <w:r>
        <w:rPr>
          <w:rFonts w:ascii="Times New Roman" w:hAnsi="Times New Roman"/>
          <w:bCs/>
          <w:sz w:val="28"/>
          <w:szCs w:val="28"/>
        </w:rPr>
        <w:t xml:space="preserve"> Оценка коммерческой деятельности предприятий</w:t>
      </w:r>
    </w:p>
    <w:p w:rsidR="00826996" w:rsidRDefault="00826996">
      <w:pPr>
        <w:spacing w:line="480" w:lineRule="auto"/>
        <w:jc w:val="center"/>
        <w:rPr>
          <w:rFonts w:ascii="Times New Roman" w:hAnsi="Times New Roman"/>
          <w:bCs/>
          <w:sz w:val="28"/>
          <w:szCs w:val="28"/>
        </w:rPr>
      </w:pPr>
      <w:bookmarkStart w:id="5" w:name="_Toc217118623"/>
      <w:bookmarkStart w:id="6" w:name="_Toc217119539"/>
      <w:bookmarkStart w:id="7" w:name="_Toc217119563"/>
      <w:bookmarkStart w:id="8" w:name="_Toc217122559"/>
      <w:bookmarkStart w:id="9" w:name="_Toc217123975"/>
      <w:r>
        <w:rPr>
          <w:rFonts w:ascii="Times New Roman" w:hAnsi="Times New Roman"/>
          <w:bCs/>
          <w:sz w:val="28"/>
          <w:szCs w:val="28"/>
        </w:rPr>
        <w:t>на тему:</w:t>
      </w:r>
      <w:bookmarkEnd w:id="5"/>
      <w:bookmarkEnd w:id="6"/>
      <w:bookmarkEnd w:id="7"/>
      <w:bookmarkEnd w:id="8"/>
      <w:bookmarkEnd w:id="9"/>
    </w:p>
    <w:p w:rsidR="00826996" w:rsidRDefault="00826996">
      <w:pPr>
        <w:spacing w:line="480" w:lineRule="auto"/>
        <w:jc w:val="center"/>
        <w:rPr>
          <w:rFonts w:ascii="Times New Roman" w:hAnsi="Times New Roman"/>
          <w:b/>
          <w:bCs/>
          <w:sz w:val="28"/>
          <w:szCs w:val="28"/>
        </w:rPr>
      </w:pPr>
      <w:bookmarkStart w:id="10" w:name="_Toc217118624"/>
      <w:bookmarkStart w:id="11" w:name="_Toc217119540"/>
      <w:bookmarkStart w:id="12" w:name="_Toc217119564"/>
      <w:bookmarkStart w:id="13" w:name="_Toc217122560"/>
      <w:bookmarkStart w:id="14" w:name="_Toc217123976"/>
      <w:r>
        <w:rPr>
          <w:rFonts w:ascii="Times New Roman" w:hAnsi="Times New Roman"/>
          <w:b/>
          <w:bCs/>
          <w:sz w:val="28"/>
          <w:szCs w:val="28"/>
        </w:rPr>
        <w:t xml:space="preserve">«Оценка эффективности использования основных средств» </w:t>
      </w:r>
    </w:p>
    <w:p w:rsidR="00826996" w:rsidRDefault="00826996">
      <w:pPr>
        <w:spacing w:line="480" w:lineRule="auto"/>
        <w:jc w:val="center"/>
        <w:rPr>
          <w:rFonts w:ascii="Times New Roman" w:hAnsi="Times New Roman"/>
          <w:b/>
          <w:bCs/>
          <w:sz w:val="28"/>
          <w:szCs w:val="28"/>
        </w:rPr>
      </w:pPr>
    </w:p>
    <w:p w:rsidR="00826996" w:rsidRDefault="00826996">
      <w:pPr>
        <w:spacing w:line="480" w:lineRule="auto"/>
        <w:jc w:val="center"/>
        <w:rPr>
          <w:rFonts w:ascii="Times New Roman" w:hAnsi="Times New Roman"/>
          <w:b/>
          <w:bCs/>
          <w:sz w:val="28"/>
          <w:szCs w:val="28"/>
        </w:rPr>
      </w:pPr>
    </w:p>
    <w:p w:rsidR="00826996" w:rsidRDefault="00826996">
      <w:pPr>
        <w:spacing w:line="480" w:lineRule="auto"/>
        <w:jc w:val="center"/>
        <w:rPr>
          <w:rFonts w:ascii="Times New Roman" w:hAnsi="Times New Roman"/>
          <w:b/>
          <w:bCs/>
          <w:sz w:val="28"/>
          <w:szCs w:val="28"/>
        </w:rPr>
      </w:pPr>
    </w:p>
    <w:bookmarkEnd w:id="10"/>
    <w:bookmarkEnd w:id="11"/>
    <w:bookmarkEnd w:id="12"/>
    <w:bookmarkEnd w:id="13"/>
    <w:bookmarkEnd w:id="14"/>
    <w:p w:rsidR="00826996" w:rsidRDefault="00826996" w:rsidP="007977BD">
      <w:pPr>
        <w:pStyle w:val="a9"/>
        <w:jc w:val="right"/>
      </w:pPr>
      <w:r>
        <w:t xml:space="preserve">Выполнил: </w:t>
      </w:r>
    </w:p>
    <w:p w:rsidR="00826996" w:rsidRDefault="00826996" w:rsidP="007977BD">
      <w:pPr>
        <w:pStyle w:val="a9"/>
        <w:jc w:val="right"/>
      </w:pPr>
      <w:r>
        <w:t xml:space="preserve">Руководитель: </w:t>
      </w:r>
    </w:p>
    <w:p w:rsidR="00826996" w:rsidRDefault="00826996">
      <w:pPr>
        <w:spacing w:line="360" w:lineRule="auto"/>
        <w:jc w:val="center"/>
        <w:rPr>
          <w:rFonts w:ascii="Times New Roman" w:hAnsi="Times New Roman"/>
          <w:b/>
          <w:sz w:val="32"/>
          <w:szCs w:val="32"/>
        </w:rPr>
      </w:pPr>
    </w:p>
    <w:p w:rsidR="00826996" w:rsidRDefault="00826996">
      <w:pPr>
        <w:spacing w:line="360" w:lineRule="auto"/>
        <w:jc w:val="center"/>
        <w:rPr>
          <w:rFonts w:ascii="Times New Roman" w:hAnsi="Times New Roman"/>
          <w:b/>
          <w:sz w:val="32"/>
          <w:szCs w:val="32"/>
        </w:rPr>
      </w:pPr>
    </w:p>
    <w:p w:rsidR="00826996" w:rsidRDefault="00826996" w:rsidP="001570E5">
      <w:pPr>
        <w:spacing w:line="360" w:lineRule="auto"/>
        <w:rPr>
          <w:rFonts w:ascii="Times New Roman" w:hAnsi="Times New Roman"/>
          <w:b/>
          <w:sz w:val="32"/>
          <w:szCs w:val="32"/>
        </w:rPr>
      </w:pPr>
    </w:p>
    <w:p w:rsidR="00826996" w:rsidRDefault="00826996">
      <w:pPr>
        <w:spacing w:line="360" w:lineRule="auto"/>
        <w:rPr>
          <w:rFonts w:ascii="Times New Roman" w:hAnsi="Times New Roman"/>
          <w:b/>
          <w:sz w:val="32"/>
          <w:szCs w:val="32"/>
        </w:rPr>
      </w:pPr>
    </w:p>
    <w:p w:rsidR="00826996" w:rsidRDefault="00826996">
      <w:pPr>
        <w:spacing w:line="360" w:lineRule="auto"/>
        <w:jc w:val="center"/>
        <w:rPr>
          <w:rFonts w:ascii="Times New Roman" w:hAnsi="Times New Roman"/>
          <w:sz w:val="32"/>
          <w:szCs w:val="32"/>
        </w:rPr>
      </w:pPr>
      <w:r>
        <w:rPr>
          <w:rFonts w:ascii="Times New Roman" w:hAnsi="Times New Roman"/>
          <w:sz w:val="32"/>
          <w:szCs w:val="32"/>
        </w:rPr>
        <w:t>Москва 2010г.</w:t>
      </w:r>
    </w:p>
    <w:p w:rsidR="00826996" w:rsidRDefault="00826996" w:rsidP="001570E5">
      <w:pPr>
        <w:spacing w:line="360" w:lineRule="auto"/>
        <w:rPr>
          <w:rFonts w:ascii="Times New Roman" w:hAnsi="Times New Roman" w:cs="Times New Roman"/>
          <w:b/>
          <w:sz w:val="32"/>
          <w:szCs w:val="32"/>
        </w:rPr>
      </w:pPr>
      <w:r>
        <w:rPr>
          <w:rFonts w:ascii="Times New Roman" w:hAnsi="Times New Roman" w:cs="Times New Roman"/>
          <w:b/>
          <w:sz w:val="32"/>
          <w:szCs w:val="32"/>
        </w:rPr>
        <w:t>Содержание</w:t>
      </w:r>
    </w:p>
    <w:p w:rsidR="00826996" w:rsidRDefault="00826996" w:rsidP="001570E5">
      <w:pPr>
        <w:spacing w:line="360" w:lineRule="auto"/>
        <w:rPr>
          <w:rFonts w:ascii="Times New Roman" w:hAnsi="Times New Roman" w:cs="Times New Roman"/>
          <w:b/>
          <w:sz w:val="32"/>
          <w:szCs w:val="32"/>
        </w:rPr>
      </w:pPr>
    </w:p>
    <w:p w:rsidR="00826996" w:rsidRDefault="00826996" w:rsidP="001570E5">
      <w:pPr>
        <w:spacing w:line="360" w:lineRule="auto"/>
        <w:rPr>
          <w:rFonts w:ascii="Times New Roman" w:hAnsi="Times New Roman" w:cs="Times New Roman"/>
          <w:sz w:val="28"/>
          <w:szCs w:val="28"/>
        </w:rPr>
      </w:pPr>
      <w:r>
        <w:rPr>
          <w:rFonts w:ascii="Times New Roman" w:hAnsi="Times New Roman" w:cs="Times New Roman"/>
          <w:sz w:val="28"/>
          <w:szCs w:val="28"/>
        </w:rPr>
        <w:t>Введение…………………………………………………………………………...3</w:t>
      </w:r>
    </w:p>
    <w:p w:rsidR="00826996" w:rsidRDefault="00826996" w:rsidP="001570E5">
      <w:pPr>
        <w:spacing w:line="360" w:lineRule="auto"/>
        <w:rPr>
          <w:rFonts w:ascii="Times New Roman" w:hAnsi="Times New Roman" w:cs="Times New Roman"/>
          <w:sz w:val="28"/>
          <w:szCs w:val="28"/>
        </w:rPr>
      </w:pPr>
      <w:r>
        <w:rPr>
          <w:rFonts w:ascii="Times New Roman" w:hAnsi="Times New Roman" w:cs="Times New Roman"/>
          <w:sz w:val="28"/>
          <w:szCs w:val="28"/>
        </w:rPr>
        <w:t>Глава 1. Основные средства предприятия……………………………………….5</w:t>
      </w:r>
    </w:p>
    <w:p w:rsidR="00826996" w:rsidRDefault="00826996" w:rsidP="001570E5">
      <w:pPr>
        <w:pStyle w:val="13"/>
        <w:numPr>
          <w:ilvl w:val="1"/>
          <w:numId w:val="1"/>
        </w:numPr>
        <w:spacing w:line="360" w:lineRule="auto"/>
        <w:rPr>
          <w:rFonts w:ascii="Times New Roman" w:hAnsi="Times New Roman" w:cs="Times New Roman"/>
          <w:sz w:val="28"/>
          <w:szCs w:val="28"/>
        </w:rPr>
      </w:pPr>
      <w:r>
        <w:rPr>
          <w:rFonts w:ascii="Times New Roman" w:hAnsi="Times New Roman" w:cs="Times New Roman"/>
          <w:sz w:val="28"/>
          <w:szCs w:val="28"/>
        </w:rPr>
        <w:t>Основные средства, их структура и классификация………………………..5</w:t>
      </w:r>
    </w:p>
    <w:p w:rsidR="00826996" w:rsidRDefault="00826996" w:rsidP="001570E5">
      <w:pPr>
        <w:pStyle w:val="13"/>
        <w:numPr>
          <w:ilvl w:val="1"/>
          <w:numId w:val="1"/>
        </w:numPr>
        <w:spacing w:line="360" w:lineRule="auto"/>
        <w:rPr>
          <w:rFonts w:ascii="Times New Roman" w:hAnsi="Times New Roman" w:cs="Times New Roman"/>
          <w:sz w:val="28"/>
          <w:szCs w:val="28"/>
        </w:rPr>
      </w:pPr>
      <w:r>
        <w:rPr>
          <w:rFonts w:ascii="Times New Roman" w:hAnsi="Times New Roman" w:cs="Times New Roman"/>
          <w:sz w:val="28"/>
          <w:szCs w:val="28"/>
        </w:rPr>
        <w:t>Учет и оценка основных средств…………………………………………...10</w:t>
      </w:r>
    </w:p>
    <w:p w:rsidR="00826996" w:rsidRDefault="00826996" w:rsidP="001570E5">
      <w:pPr>
        <w:pStyle w:val="13"/>
        <w:numPr>
          <w:ilvl w:val="1"/>
          <w:numId w:val="1"/>
        </w:numPr>
        <w:spacing w:line="360" w:lineRule="auto"/>
        <w:rPr>
          <w:rFonts w:ascii="Times New Roman" w:hAnsi="Times New Roman" w:cs="Times New Roman"/>
          <w:sz w:val="28"/>
          <w:szCs w:val="28"/>
        </w:rPr>
      </w:pPr>
      <w:r>
        <w:rPr>
          <w:rFonts w:ascii="Times New Roman" w:hAnsi="Times New Roman" w:cs="Times New Roman"/>
          <w:sz w:val="28"/>
          <w:szCs w:val="28"/>
        </w:rPr>
        <w:t>Износ основных средств…………………………………………………….13</w:t>
      </w:r>
    </w:p>
    <w:p w:rsidR="00826996" w:rsidRDefault="00826996" w:rsidP="001570E5">
      <w:pPr>
        <w:pStyle w:val="13"/>
        <w:numPr>
          <w:ilvl w:val="1"/>
          <w:numId w:val="1"/>
        </w:numPr>
        <w:spacing w:line="360" w:lineRule="auto"/>
        <w:rPr>
          <w:rFonts w:ascii="Times New Roman" w:hAnsi="Times New Roman" w:cs="Times New Roman"/>
          <w:sz w:val="28"/>
          <w:szCs w:val="28"/>
        </w:rPr>
      </w:pPr>
      <w:r>
        <w:rPr>
          <w:rFonts w:ascii="Times New Roman" w:hAnsi="Times New Roman" w:cs="Times New Roman"/>
          <w:sz w:val="28"/>
          <w:szCs w:val="28"/>
        </w:rPr>
        <w:t>Амортизация основных средств и способы её начисления……………….16</w:t>
      </w:r>
    </w:p>
    <w:p w:rsidR="00826996" w:rsidRDefault="00826996" w:rsidP="001570E5">
      <w:pPr>
        <w:pStyle w:val="13"/>
        <w:numPr>
          <w:ilvl w:val="1"/>
          <w:numId w:val="1"/>
        </w:numPr>
        <w:spacing w:line="360" w:lineRule="auto"/>
        <w:rPr>
          <w:rFonts w:ascii="Times New Roman" w:hAnsi="Times New Roman" w:cs="Times New Roman"/>
          <w:sz w:val="28"/>
          <w:szCs w:val="28"/>
        </w:rPr>
      </w:pPr>
      <w:r>
        <w:rPr>
          <w:rFonts w:ascii="Times New Roman" w:hAnsi="Times New Roman" w:cs="Times New Roman"/>
          <w:sz w:val="28"/>
          <w:szCs w:val="28"/>
        </w:rPr>
        <w:t>Показатели эффективности использования основных средств…………..20</w:t>
      </w:r>
    </w:p>
    <w:p w:rsidR="00826996" w:rsidRDefault="00826996" w:rsidP="001570E5">
      <w:pPr>
        <w:spacing w:line="360" w:lineRule="auto"/>
        <w:rPr>
          <w:rFonts w:ascii="Times New Roman" w:hAnsi="Times New Roman" w:cs="Times New Roman"/>
          <w:sz w:val="28"/>
          <w:szCs w:val="28"/>
        </w:rPr>
      </w:pPr>
      <w:r>
        <w:rPr>
          <w:rFonts w:ascii="Times New Roman" w:hAnsi="Times New Roman" w:cs="Times New Roman"/>
          <w:sz w:val="28"/>
          <w:szCs w:val="28"/>
        </w:rPr>
        <w:t>Глава 2. Оценка эффективности использования основных средств на предприятии……………………………………………………………………...24</w:t>
      </w:r>
    </w:p>
    <w:p w:rsidR="00826996" w:rsidRDefault="00826996" w:rsidP="001570E5">
      <w:pPr>
        <w:spacing w:line="360" w:lineRule="auto"/>
        <w:rPr>
          <w:rFonts w:ascii="Times New Roman" w:hAnsi="Times New Roman" w:cs="Times New Roman"/>
          <w:sz w:val="28"/>
          <w:szCs w:val="28"/>
        </w:rPr>
      </w:pPr>
      <w:r>
        <w:rPr>
          <w:rFonts w:ascii="Times New Roman" w:hAnsi="Times New Roman" w:cs="Times New Roman"/>
          <w:sz w:val="28"/>
          <w:szCs w:val="28"/>
        </w:rPr>
        <w:t>2.1 Эффективность использования основных средств на предприятии……..24</w:t>
      </w:r>
    </w:p>
    <w:p w:rsidR="00826996" w:rsidRDefault="00826996" w:rsidP="001570E5">
      <w:pPr>
        <w:spacing w:line="360" w:lineRule="auto"/>
        <w:rPr>
          <w:rFonts w:ascii="Times New Roman" w:hAnsi="Times New Roman" w:cs="Times New Roman"/>
          <w:sz w:val="28"/>
          <w:szCs w:val="28"/>
        </w:rPr>
      </w:pPr>
      <w:r>
        <w:rPr>
          <w:rFonts w:ascii="Times New Roman" w:hAnsi="Times New Roman" w:cs="Times New Roman"/>
          <w:sz w:val="28"/>
          <w:szCs w:val="28"/>
        </w:rPr>
        <w:t>Заключение……………………………………………………………………….28</w:t>
      </w:r>
    </w:p>
    <w:p w:rsidR="00826996" w:rsidRDefault="00826996" w:rsidP="001570E5">
      <w:pPr>
        <w:spacing w:line="360" w:lineRule="auto"/>
        <w:rPr>
          <w:rFonts w:ascii="Times New Roman" w:hAnsi="Times New Roman" w:cs="Times New Roman"/>
          <w:sz w:val="28"/>
          <w:szCs w:val="28"/>
        </w:rPr>
      </w:pPr>
      <w:r>
        <w:rPr>
          <w:rFonts w:ascii="Times New Roman" w:hAnsi="Times New Roman" w:cs="Times New Roman"/>
          <w:sz w:val="28"/>
          <w:szCs w:val="28"/>
        </w:rPr>
        <w:t>Список литературы………………………………………………………………30</w:t>
      </w: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b/>
          <w:sz w:val="32"/>
          <w:szCs w:val="32"/>
        </w:rPr>
      </w:pPr>
      <w:r>
        <w:rPr>
          <w:rFonts w:ascii="Times New Roman" w:hAnsi="Times New Roman" w:cs="Times New Roman"/>
          <w:b/>
          <w:sz w:val="32"/>
          <w:szCs w:val="32"/>
        </w:rPr>
        <w:t xml:space="preserve">Введение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Основные средства являются неотъемлемой частью любого предприятия и от повышения эффективности их использования зависят важные показатели деятельности предприятия, такие как финансовое положение, конкурентноспособность на рынке.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Проблема повышения эффективности использования основных средств и производственных мощностей предприятий занимает центральное место в период перехода России к цивилизованным рыночным отношениям. Имея ясное представление о роли основных средств в производственном процессе, факторах, влияющих на использование основных средств, можно выявить методы, направления, при помощи которых повышается эффективность использования основных средств и производственных мощностей предприятия, обеспечивающая снижение издержек производства и рост производительности труда. Этими причинами подтверждается актуальность выбранной темы курсовой работы.</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Целью курсовой работы является разработка рекомендаций по повышению эффективности использования основных производственных фондов.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реализации этой цели в курсовой работе были поставлены следующие задачи:</w:t>
      </w:r>
    </w:p>
    <w:p w:rsidR="00826996" w:rsidRDefault="00826996">
      <w:pPr>
        <w:pStyle w:val="13"/>
        <w:numPr>
          <w:ilvl w:val="0"/>
          <w:numId w:val="2"/>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Исследовать сущность основных средств и их роль в деятельности организации; </w:t>
      </w:r>
    </w:p>
    <w:p w:rsidR="00826996" w:rsidRDefault="00826996">
      <w:pPr>
        <w:pStyle w:val="13"/>
        <w:numPr>
          <w:ilvl w:val="0"/>
          <w:numId w:val="2"/>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Исследовать состояние основных средств ООО «Корона»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Объект анализа – ООО «Корона» является коммерческой организацией, имеет самостоятельный баланс, расчётный счёт в банке, печать со своим наименованием, штамп, бланки, фирменную символику. Создано в 2002 году, занимается реализацией покупных товаров и продукции собственного приготовления.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Основные направления деятельности: </w:t>
      </w:r>
    </w:p>
    <w:p w:rsidR="00826996" w:rsidRDefault="00826996">
      <w:pPr>
        <w:pStyle w:val="13"/>
        <w:numPr>
          <w:ilvl w:val="0"/>
          <w:numId w:val="3"/>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работа в режиме кафе;</w:t>
      </w:r>
    </w:p>
    <w:p w:rsidR="00826996" w:rsidRDefault="00826996">
      <w:pPr>
        <w:pStyle w:val="13"/>
        <w:numPr>
          <w:ilvl w:val="0"/>
          <w:numId w:val="3"/>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услуг корпоративного питания;</w:t>
      </w:r>
    </w:p>
    <w:p w:rsidR="00826996" w:rsidRDefault="00826996">
      <w:pPr>
        <w:pStyle w:val="13"/>
        <w:numPr>
          <w:ilvl w:val="0"/>
          <w:numId w:val="3"/>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проведение банкетов.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Предприятие находится по адресу: 369000, город Черкесск, улица Ленина, дом 37.</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Предмет анализа – показатели эффективности использования основных средств.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процессе написания работы были использованы: учебная литература, периодические издания, бухгалтерская отчетность ООО «Корона».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процессе работы применяются методы: логического умозаключения, сравнения.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Курсовая работа выполнена на 29 страницах, содержит 3 таблицы, 2 рисунка.</w:t>
      </w: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b/>
          <w:sz w:val="32"/>
          <w:szCs w:val="32"/>
        </w:rPr>
      </w:pPr>
      <w:r>
        <w:rPr>
          <w:rFonts w:ascii="Times New Roman" w:hAnsi="Times New Roman" w:cs="Times New Roman"/>
          <w:b/>
          <w:sz w:val="32"/>
          <w:szCs w:val="32"/>
        </w:rPr>
        <w:t>Глава 1. Основные средства предприятия</w:t>
      </w:r>
    </w:p>
    <w:p w:rsidR="00826996" w:rsidRDefault="00826996">
      <w:pPr>
        <w:spacing w:line="360" w:lineRule="auto"/>
        <w:ind w:firstLine="709"/>
        <w:jc w:val="both"/>
        <w:rPr>
          <w:rFonts w:ascii="Times New Roman" w:hAnsi="Times New Roman" w:cs="Times New Roman"/>
          <w:b/>
          <w:sz w:val="32"/>
          <w:szCs w:val="32"/>
        </w:rPr>
      </w:pPr>
      <w:r>
        <w:rPr>
          <w:rFonts w:ascii="Times New Roman" w:hAnsi="Times New Roman" w:cs="Times New Roman"/>
          <w:b/>
          <w:sz w:val="32"/>
          <w:szCs w:val="32"/>
        </w:rPr>
        <w:t xml:space="preserve">1.1 Основные средства, их структура и классификация </w:t>
      </w:r>
    </w:p>
    <w:p w:rsidR="00826996" w:rsidRDefault="00826996">
      <w:pPr>
        <w:pStyle w:val="14"/>
        <w:spacing w:line="360" w:lineRule="auto"/>
        <w:ind w:firstLine="709"/>
        <w:jc w:val="both"/>
        <w:rPr>
          <w:sz w:val="28"/>
          <w:szCs w:val="28"/>
        </w:rPr>
      </w:pPr>
      <w:r>
        <w:rPr>
          <w:sz w:val="28"/>
          <w:szCs w:val="28"/>
        </w:rPr>
        <w:t>Основные средства - средства производства, неоднократно участвующие в производственном процессе, сохраняющие при этом свою натуральную форму, переносящие свою стоимость на производимую продукцию по частям по мере износа и имеющие срок службы более 12 месяцев.</w:t>
      </w:r>
      <w:r>
        <w:t xml:space="preserve"> </w:t>
      </w:r>
      <w:r>
        <w:rPr>
          <w:sz w:val="28"/>
          <w:szCs w:val="28"/>
        </w:rPr>
        <w:t xml:space="preserve">Они занимают наиболее высокую долю в структуре имущественного комплекса предприятия. </w:t>
      </w:r>
    </w:p>
    <w:p w:rsidR="00826996" w:rsidRDefault="00826996">
      <w:pPr>
        <w:pStyle w:val="14"/>
        <w:spacing w:line="360" w:lineRule="auto"/>
        <w:ind w:firstLine="709"/>
        <w:jc w:val="both"/>
        <w:rPr>
          <w:sz w:val="28"/>
          <w:szCs w:val="28"/>
        </w:rPr>
      </w:pPr>
      <w:r>
        <w:rPr>
          <w:sz w:val="28"/>
          <w:szCs w:val="28"/>
        </w:rPr>
        <w:t xml:space="preserve">Основные средства делятся на материальные и  нематериальные </w:t>
      </w:r>
    </w:p>
    <w:p w:rsidR="00826996" w:rsidRDefault="00826996">
      <w:pPr>
        <w:pStyle w:val="14"/>
        <w:spacing w:line="360" w:lineRule="auto"/>
        <w:ind w:firstLine="709"/>
        <w:jc w:val="both"/>
        <w:rPr>
          <w:sz w:val="28"/>
          <w:szCs w:val="28"/>
        </w:rPr>
      </w:pPr>
      <w:r>
        <w:rPr>
          <w:sz w:val="28"/>
          <w:szCs w:val="28"/>
        </w:rPr>
        <w:t xml:space="preserve">(рис. 1).  </w:t>
      </w:r>
    </w:p>
    <w:p w:rsidR="00826996" w:rsidRDefault="00826996">
      <w:pPr>
        <w:pStyle w:val="14"/>
        <w:spacing w:line="360" w:lineRule="auto"/>
        <w:ind w:firstLine="709"/>
        <w:jc w:val="both"/>
        <w:rPr>
          <w:sz w:val="28"/>
          <w:szCs w:val="28"/>
        </w:rPr>
      </w:pPr>
      <w:r>
        <w:rPr>
          <w:sz w:val="28"/>
          <w:szCs w:val="28"/>
        </w:rPr>
        <w:t>К материальным основным средствам относятся здания, сооружения, машины и оборудование, измерительные и регулирующие приборы и устройства, жилища, вычислительная техника и оргтехника, транспортные средства, инструмент, производственный и хозяйственный инвентарь, рабочий, продуктивный и племенной скот, многолетние насаждения и прочие виды материальных основных средств.</w:t>
      </w:r>
    </w:p>
    <w:p w:rsidR="00826996" w:rsidRDefault="00C8153C">
      <w:pPr>
        <w:pStyle w:val="14"/>
        <w:spacing w:line="360" w:lineRule="auto"/>
        <w:ind w:firstLine="709"/>
        <w:jc w:val="both"/>
        <w:rPr>
          <w:sz w:val="28"/>
          <w:szCs w:val="28"/>
        </w:rPr>
      </w:pPr>
      <w:hyperlink r:id="rId7" w:history="1">
        <w:r w:rsidR="00826996">
          <w:rPr>
            <w:rStyle w:val="a7"/>
          </w:rPr>
          <w:t>К нематериальным основным средств</w:t>
        </w:r>
      </w:hyperlink>
      <w:r w:rsidR="00826996">
        <w:rPr>
          <w:sz w:val="28"/>
          <w:szCs w:val="28"/>
        </w:rPr>
        <w:t>ам относятся компьютерное программное обеспечение, базы данных, оригинальные произведения развлекательного жанра, литературы или искусства, наукоемкие промышленные технологии, прочие нематериальные основные средства, являющиеся объектами интеллектуальной  собственности, использование которых ограничено установленными на них правами владения.</w:t>
      </w:r>
    </w:p>
    <w:p w:rsidR="00826996" w:rsidRDefault="00826996">
      <w:pPr>
        <w:pStyle w:val="14"/>
        <w:spacing w:line="360" w:lineRule="auto"/>
        <w:ind w:firstLine="709"/>
        <w:jc w:val="both"/>
        <w:rPr>
          <w:sz w:val="28"/>
          <w:szCs w:val="28"/>
        </w:rPr>
      </w:pPr>
    </w:p>
    <w:p w:rsidR="00826996" w:rsidRDefault="00C8153C">
      <w:pPr>
        <w:pStyle w:val="14"/>
        <w:spacing w:line="360" w:lineRule="aut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7.25pt;height:484.5pt" filled="t">
            <v:fill color2="black"/>
            <v:imagedata r:id="rId8" o:title=""/>
          </v:shape>
        </w:pict>
      </w:r>
    </w:p>
    <w:p w:rsidR="00826996" w:rsidRDefault="00826996">
      <w:pPr>
        <w:pStyle w:val="14"/>
        <w:spacing w:line="360" w:lineRule="auto"/>
        <w:jc w:val="center"/>
      </w:pPr>
      <w:r>
        <w:t>Рис. 1. Основные средства</w:t>
      </w:r>
    </w:p>
    <w:p w:rsidR="00826996" w:rsidRDefault="00826996">
      <w:pPr>
        <w:pStyle w:val="14"/>
        <w:spacing w:line="360" w:lineRule="auto"/>
        <w:jc w:val="center"/>
      </w:pPr>
    </w:p>
    <w:p w:rsidR="00826996" w:rsidRDefault="00826996">
      <w:pPr>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Классификация основных средств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зависимости от сферы функционирования основные средства делятся на производственные и непроизводственные.</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 производственным основным средствам предприятий относятся все средства труда, которые участвуют в производственном процессе, создают условия для его осуществления, служат для хранения и перемещения предметов и продуктов труда.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 непроизводственным основным средствам предприятий относятся объекты социальной сферы: жилищно-коммунального хозяйства, просвещения, культуры, здравоохранения, физической культуры и социального обеспечения.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 составу, назначению и функциям, выполняемым в производственном процессе, производственные основные средства подразделяются на следующие группы:</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Здания – здания и строения, в которых происходят процессы основного, вспомогательного и подсобного производств, а также административные здания и хозяйственные строения. В их стоимость включается стоимость систем жизнеобеспечения зданий (отопления, водопровод, электросеть, вентиляция и пр.).</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Сооружения – инженерно-технические объекты, выполняющие технические функции по обслуживанию процесса производства, но не связанные с изменениями предмета труда (тоннели, эстакады, железные дороги внутризаводского транспорта, водостоки и др.).</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Передаточные устройства – электро-, теплосети, линии связи, газовые сети, паропроводы и другие устройства, не являющиеся составной частью зданий.</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Машины и оборудования: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-силовые машины и оборудования – генераторы, электродвигатели, паровые машины и турбины, двигатели внутреннего сгорания, силовые трансформаторы, распределительные щиты и т.д.;</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-рабочие машины и оборудовании – метало- и деревообрабатывающие станки, прессы, молоты, термическое оборудование и др.;</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-вычислительная техника;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-прочие машины и оборудование, не вошедшие в перечисленные группы, выполняющие определённые технические функции (оборудования автоматических телефонных станций, пожарные лестницы, пожарные машины и др.).</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Транспортные средства – средства для перемещения людей и грузов по территории предприятия.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Инструмент - средства, участвующие в осуществлении производственного процесса: все виды инструмента: используемого при ручном труде или устанавливаемого на машинах (срок службы – более 1 года, стоимость – свыше 100-кратного размера минимального размера месячной оплаты труда).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Производственный инвентарь и принадлежности – рабочие столы, верстаки, ограждения, вентиляторы, баки, стеллажи и др.</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Хозяйственный инвентарь – копировальные аппараты, столы, шкафы, пишущие машинки и др.</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зависимости от участия в процессе производства основные средства делятся на активную и пассивную части.</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 активной части основных производственных средств относятся: силовые машины и оборудование, рабочие машины и оборудование, измерительные и регулирующие приборы и устройства, вычислительная техника, транспортные средства, инструмент.</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 пассивной части основных производственных средств относятся: здания, сооружения, передаточные устройства, производственный и хозяйственный инвентарь.</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Соотношение этих двух частей основных производственных средств имеет важное экономическое значение. Именно активная часть основных средств определяет технический уровень и производственные возможности предприятия: производственную мощность, уровень механизации и автоматизации, производительность труда. Поэтому решающим признаком улучшения структуры основных средств является увеличение доли их активной части.</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степени использования основные средства подразделяются на находящиеся в эксплуатации, запасе (резерве), стадии достройки, дооборудования, реконструкции и частичной ликвидации, консервации.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зависимости от имеющихся прав на объекты основные средства подразделяются на: принадлежащие организации на праве собственности (в том числе сданные в аренду); находящиеся у организации в оперативном управлении или хозяйственном ведении; полученные организацией в аренду.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Классификация основных средств представлена на рисунке 1.</w:t>
      </w:r>
    </w:p>
    <w:p w:rsidR="00826996" w:rsidRDefault="00826996">
      <w:pPr>
        <w:spacing w:line="360" w:lineRule="auto"/>
        <w:jc w:val="both"/>
        <w:rPr>
          <w:rFonts w:ascii="Times New Roman" w:hAnsi="Times New Roman" w:cs="Times New Roman"/>
          <w:sz w:val="28"/>
          <w:szCs w:val="28"/>
        </w:rPr>
      </w:pPr>
    </w:p>
    <w:p w:rsidR="00826996" w:rsidRDefault="00C8153C">
      <w:pPr>
        <w:spacing w:line="360" w:lineRule="auto"/>
        <w:jc w:val="both"/>
        <w:rPr>
          <w:rFonts w:ascii="Times New Roman" w:hAnsi="Times New Roman" w:cs="Times New Roman"/>
          <w:sz w:val="24"/>
          <w:szCs w:val="24"/>
        </w:rPr>
      </w:pPr>
      <w:r>
        <w:pict>
          <v:shape id="_x0000_i1026" type="#_x0000_t75" style="width:467.25pt;height:294.75pt" filled="t">
            <v:fill color2="black"/>
            <v:imagedata r:id="rId9" o:title=""/>
          </v:shape>
        </w:pict>
      </w:r>
    </w:p>
    <w:p w:rsidR="00826996" w:rsidRDefault="0082699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Рис. 1. Основные средства       </w:t>
      </w:r>
    </w:p>
    <w:p w:rsidR="00826996" w:rsidRDefault="0082699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Разные отрасли промышленности имеют различную структуру основных производственных средств (в том числе и соотношение активной и пассивной частей), что определяется спецификой отраслей. Так, в добывающих отраслях промышленности значительна доля сооружений и передаточных устройств, в обрабатывающих отраслях наибольшая доля зданий, передаточные устройства составляют значительную долю в основных производственных фондах энергетической промышленности.</w:t>
      </w:r>
    </w:p>
    <w:p w:rsidR="00826996" w:rsidRDefault="00826996">
      <w:pPr>
        <w:spacing w:line="360" w:lineRule="auto"/>
        <w:ind w:firstLine="709"/>
        <w:jc w:val="both"/>
        <w:rPr>
          <w:rFonts w:ascii="Times New Roman" w:hAnsi="Times New Roman" w:cs="Times New Roman"/>
          <w:b/>
          <w:sz w:val="32"/>
          <w:szCs w:val="32"/>
        </w:rPr>
      </w:pPr>
      <w:r>
        <w:rPr>
          <w:rFonts w:ascii="Times New Roman" w:hAnsi="Times New Roman" w:cs="Times New Roman"/>
          <w:b/>
          <w:sz w:val="32"/>
          <w:szCs w:val="32"/>
        </w:rPr>
        <w:t>1.2 Учет и оценка основных средств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Основные средства переносят свою стоимость на готовый продукт постепенно в течение длительного времени, охватывающего несколько производственно-технологических циклов. Поэтому учет основных средств и отражение их в балансе организованы таким образом, чтобы одновременно можно было показать сохранение ими первоначальной вещной формы и постепенную потерю стоимости.</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Следует различать </w:t>
      </w:r>
      <w:r>
        <w:rPr>
          <w:rFonts w:ascii="Times New Roman" w:hAnsi="Times New Roman" w:cs="Times New Roman"/>
          <w:bCs/>
          <w:sz w:val="28"/>
          <w:szCs w:val="28"/>
        </w:rPr>
        <w:t>первоначальную</w:t>
      </w:r>
      <w:r>
        <w:rPr>
          <w:rFonts w:ascii="Times New Roman" w:hAnsi="Times New Roman" w:cs="Times New Roman"/>
          <w:sz w:val="28"/>
          <w:szCs w:val="28"/>
        </w:rPr>
        <w:t xml:space="preserve">, </w:t>
      </w:r>
      <w:r>
        <w:rPr>
          <w:rFonts w:ascii="Times New Roman" w:hAnsi="Times New Roman" w:cs="Times New Roman"/>
          <w:bCs/>
          <w:sz w:val="28"/>
          <w:szCs w:val="28"/>
        </w:rPr>
        <w:t>остаточную</w:t>
      </w:r>
      <w:r>
        <w:rPr>
          <w:rFonts w:ascii="Times New Roman" w:hAnsi="Times New Roman" w:cs="Times New Roman"/>
          <w:sz w:val="28"/>
          <w:szCs w:val="28"/>
        </w:rPr>
        <w:t xml:space="preserve"> и </w:t>
      </w:r>
      <w:r>
        <w:rPr>
          <w:rFonts w:ascii="Times New Roman" w:hAnsi="Times New Roman" w:cs="Times New Roman"/>
          <w:bCs/>
          <w:sz w:val="28"/>
          <w:szCs w:val="28"/>
        </w:rPr>
        <w:t>восстановительную</w:t>
      </w:r>
      <w:r>
        <w:rPr>
          <w:rFonts w:ascii="Times New Roman" w:hAnsi="Times New Roman" w:cs="Times New Roman"/>
          <w:sz w:val="28"/>
          <w:szCs w:val="28"/>
        </w:rPr>
        <w:t xml:space="preserve"> стоимость основных средств.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Первоначальная стоимость</w:t>
      </w:r>
      <w:r>
        <w:rPr>
          <w:rFonts w:ascii="Times New Roman" w:hAnsi="Times New Roman" w:cs="Times New Roman"/>
          <w:b/>
          <w:bCs/>
          <w:sz w:val="28"/>
          <w:szCs w:val="28"/>
        </w:rPr>
        <w:t xml:space="preserve"> </w:t>
      </w:r>
      <w:r>
        <w:rPr>
          <w:rFonts w:ascii="Times New Roman" w:hAnsi="Times New Roman" w:cs="Times New Roman"/>
          <w:sz w:val="28"/>
          <w:szCs w:val="28"/>
        </w:rPr>
        <w:t>отражает фактические затраты на приобретение (создание) основных средств. Первоначальная стоимость не изменяется. Исключением являются достройка, коренная реконструкция или частичная ликвидация.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Первоначальная стоимость основных средств, </w:t>
      </w:r>
      <w:r>
        <w:rPr>
          <w:rFonts w:ascii="Times New Roman" w:hAnsi="Times New Roman" w:cs="Times New Roman"/>
          <w:iCs/>
          <w:sz w:val="28"/>
          <w:szCs w:val="28"/>
        </w:rPr>
        <w:t>поступивших за счет капитальных вложений предприятий</w:t>
      </w:r>
      <w:r>
        <w:rPr>
          <w:rFonts w:ascii="Times New Roman" w:hAnsi="Times New Roman" w:cs="Times New Roman"/>
          <w:i/>
          <w:iCs/>
          <w:sz w:val="28"/>
          <w:szCs w:val="28"/>
        </w:rPr>
        <w:t>,</w:t>
      </w:r>
      <w:r>
        <w:rPr>
          <w:rFonts w:ascii="Times New Roman" w:hAnsi="Times New Roman" w:cs="Times New Roman"/>
          <w:sz w:val="28"/>
          <w:szCs w:val="28"/>
        </w:rPr>
        <w:t xml:space="preserve"> включает затраты на возведение (сооружение) или приобретение основных средств, включая расходы по доставке и установке, а также иные расходы по доведению данного объекта до состояния готовности к эксплуатации по назначению. Для отдельного объекта первоначальную стоимость определяют по формуле 1:</w:t>
      </w:r>
    </w:p>
    <w:p w:rsidR="00826996" w:rsidRDefault="00826996">
      <w:pPr>
        <w:spacing w:line="360" w:lineRule="auto"/>
        <w:ind w:firstLine="709"/>
        <w:jc w:val="both"/>
        <w:rPr>
          <w:rFonts w:ascii="Times New Roman" w:hAnsi="Times New Roman" w:cs="Times New Roman"/>
          <w:sz w:val="28"/>
          <w:szCs w:val="28"/>
        </w:rPr>
      </w:pPr>
    </w:p>
    <w:p w:rsidR="00826996" w:rsidRDefault="00C8153C">
      <w:pPr>
        <w:spacing w:line="360" w:lineRule="auto"/>
        <w:ind w:firstLine="709"/>
        <w:jc w:val="both"/>
        <w:rPr>
          <w:rFonts w:ascii="Times New Roman" w:hAnsi="Times New Roman" w:cs="Times New Roman"/>
          <w:sz w:val="28"/>
          <w:szCs w:val="28"/>
        </w:rPr>
      </w:pPr>
      <w:r>
        <w:pict>
          <v:shape id="_x0000_i1027" type="#_x0000_t75" style="width:204pt;height:24.75pt" filled="t">
            <v:fill color2="black"/>
            <v:imagedata r:id="rId10" o:title=""/>
          </v:shape>
        </w:pict>
      </w:r>
      <w:r w:rsidR="00826996">
        <w:rPr>
          <w:rFonts w:ascii="Times New Roman" w:hAnsi="Times New Roman" w:cs="Times New Roman"/>
          <w:sz w:val="28"/>
          <w:szCs w:val="28"/>
        </w:rPr>
        <w:t xml:space="preserve"> (1)</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где   </w:t>
      </w:r>
      <w:r>
        <w:rPr>
          <w:rFonts w:ascii="Times New Roman" w:hAnsi="Times New Roman" w:cs="Times New Roman"/>
          <w:i/>
          <w:iCs/>
          <w:sz w:val="28"/>
          <w:szCs w:val="28"/>
        </w:rPr>
        <w:t>С</w:t>
      </w:r>
      <w:r>
        <w:rPr>
          <w:rFonts w:ascii="Times New Roman" w:hAnsi="Times New Roman" w:cs="Times New Roman"/>
          <w:i/>
          <w:iCs/>
          <w:sz w:val="28"/>
          <w:szCs w:val="28"/>
          <w:vertAlign w:val="subscript"/>
        </w:rPr>
        <w:t>об</w:t>
      </w:r>
      <w:r>
        <w:rPr>
          <w:rFonts w:ascii="Times New Roman" w:hAnsi="Times New Roman" w:cs="Times New Roman"/>
          <w:sz w:val="28"/>
          <w:szCs w:val="28"/>
        </w:rPr>
        <w:t xml:space="preserve"> –</w:t>
      </w:r>
      <w:r>
        <w:rPr>
          <w:rFonts w:ascii="Times New Roman" w:hAnsi="Times New Roman" w:cs="Times New Roman"/>
          <w:i/>
          <w:iCs/>
          <w:sz w:val="28"/>
          <w:szCs w:val="28"/>
        </w:rPr>
        <w:t xml:space="preserve"> </w:t>
      </w:r>
      <w:r>
        <w:rPr>
          <w:rFonts w:ascii="Times New Roman" w:hAnsi="Times New Roman" w:cs="Times New Roman"/>
          <w:sz w:val="28"/>
          <w:szCs w:val="28"/>
        </w:rPr>
        <w:t> стоимость приобретенного оборудования; </w:t>
      </w:r>
      <w:r>
        <w:rPr>
          <w:rFonts w:ascii="Times New Roman" w:hAnsi="Times New Roman" w:cs="Times New Roman"/>
          <w:i/>
          <w:iCs/>
          <w:sz w:val="28"/>
          <w:szCs w:val="28"/>
        </w:rPr>
        <w:t>С</w:t>
      </w:r>
      <w:r>
        <w:rPr>
          <w:rFonts w:ascii="Times New Roman" w:hAnsi="Times New Roman" w:cs="Times New Roman"/>
          <w:i/>
          <w:iCs/>
          <w:sz w:val="28"/>
          <w:szCs w:val="28"/>
          <w:vertAlign w:val="subscript"/>
        </w:rPr>
        <w:t>мр</w:t>
      </w:r>
      <w:r>
        <w:rPr>
          <w:rFonts w:ascii="Times New Roman" w:hAnsi="Times New Roman" w:cs="Times New Roman"/>
          <w:sz w:val="28"/>
          <w:szCs w:val="28"/>
        </w:rPr>
        <w:t xml:space="preserve"> -  стоимость монтажных работ; </w:t>
      </w:r>
      <w:r>
        <w:rPr>
          <w:rFonts w:ascii="Times New Roman" w:hAnsi="Times New Roman" w:cs="Times New Roman"/>
          <w:i/>
          <w:iCs/>
          <w:sz w:val="28"/>
          <w:szCs w:val="28"/>
        </w:rPr>
        <w:t>З</w:t>
      </w:r>
      <w:r>
        <w:rPr>
          <w:rFonts w:ascii="Times New Roman" w:hAnsi="Times New Roman" w:cs="Times New Roman"/>
          <w:i/>
          <w:iCs/>
          <w:sz w:val="28"/>
          <w:szCs w:val="28"/>
          <w:vertAlign w:val="subscript"/>
        </w:rPr>
        <w:t>тр</w:t>
      </w:r>
      <w:r>
        <w:rPr>
          <w:rFonts w:ascii="Times New Roman" w:hAnsi="Times New Roman" w:cs="Times New Roman"/>
          <w:sz w:val="28"/>
          <w:szCs w:val="28"/>
        </w:rPr>
        <w:t xml:space="preserve"> – затраты на транспортировку;  </w:t>
      </w:r>
      <w:r>
        <w:rPr>
          <w:rFonts w:ascii="Times New Roman" w:hAnsi="Times New Roman" w:cs="Times New Roman"/>
          <w:i/>
          <w:iCs/>
          <w:sz w:val="28"/>
          <w:szCs w:val="28"/>
        </w:rPr>
        <w:t>З</w:t>
      </w:r>
      <w:r>
        <w:rPr>
          <w:rFonts w:ascii="Times New Roman" w:hAnsi="Times New Roman" w:cs="Times New Roman"/>
          <w:i/>
          <w:iCs/>
          <w:sz w:val="28"/>
          <w:szCs w:val="28"/>
          <w:vertAlign w:val="subscript"/>
        </w:rPr>
        <w:t>пр</w:t>
      </w:r>
      <w:r>
        <w:rPr>
          <w:rFonts w:ascii="Times New Roman" w:hAnsi="Times New Roman" w:cs="Times New Roman"/>
          <w:sz w:val="28"/>
          <w:szCs w:val="28"/>
        </w:rPr>
        <w:t xml:space="preserve"> – прочие затраты.</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Первоначальной стоимостью основных средств, </w:t>
      </w:r>
      <w:r>
        <w:rPr>
          <w:rFonts w:ascii="Times New Roman" w:hAnsi="Times New Roman" w:cs="Times New Roman"/>
          <w:iCs/>
          <w:sz w:val="28"/>
          <w:szCs w:val="28"/>
        </w:rPr>
        <w:t>полученных организацией безвозмездно</w:t>
      </w:r>
      <w:r>
        <w:rPr>
          <w:rFonts w:ascii="Times New Roman" w:hAnsi="Times New Roman" w:cs="Times New Roman"/>
          <w:sz w:val="28"/>
          <w:szCs w:val="28"/>
        </w:rPr>
        <w:t>, признается их рыночная стоимость на дату оприходования.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Первоначальной стоимостью основных средств, </w:t>
      </w:r>
      <w:r>
        <w:rPr>
          <w:rFonts w:ascii="Times New Roman" w:hAnsi="Times New Roman" w:cs="Times New Roman"/>
          <w:iCs/>
          <w:sz w:val="28"/>
          <w:szCs w:val="28"/>
        </w:rPr>
        <w:t>приобретенных в обмен на другое  имущество</w:t>
      </w:r>
      <w:r>
        <w:rPr>
          <w:rFonts w:ascii="Times New Roman" w:hAnsi="Times New Roman" w:cs="Times New Roman"/>
          <w:sz w:val="28"/>
          <w:szCs w:val="28"/>
        </w:rPr>
        <w:t>,  отличное  от денежных средств, признается стоимость обмениваемого имущества, по  которой  оно было отражено в бухгалтерском балансе.</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Недостаток оценки основных фондов по первоначальной стоимости заключается в том, что стоимость изготовления и цены на основные фонды изменяются с течением времени, поэтому одинаковые элементы основных фондов, приобретаемые в разное время, имеют различную оценку. Смешанная оценка основных фондов затрудняет анализ их величины и структуры по отдельным предприятиям, искажает показатели динамики основных фондов на предприятиях и в отрасли. Кроме того, при этом методе оценки не видна степень изношенности основных фондов.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Поскольку в процессе эксплуатации величина основных фондов предприятия изменяется в результате ввода новых фондов и выбытия части действовавших, общая первоначальная стоимость основных фондов рассчитывается на начало планового года, на конец этого года и в среднем за год (на основе данных ежемесячного учёта).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Первоначальная стоимость основных фондов на конец года </w:t>
      </w:r>
      <w:r>
        <w:rPr>
          <w:rFonts w:ascii="Times New Roman" w:hAnsi="Times New Roman" w:cs="Times New Roman"/>
          <w:i/>
          <w:sz w:val="28"/>
          <w:szCs w:val="28"/>
        </w:rPr>
        <w:t>(С</w:t>
      </w:r>
      <w:r>
        <w:rPr>
          <w:rFonts w:ascii="Times New Roman" w:hAnsi="Times New Roman" w:cs="Times New Roman"/>
          <w:i/>
          <w:sz w:val="28"/>
          <w:szCs w:val="28"/>
          <w:vertAlign w:val="subscript"/>
        </w:rPr>
        <w:t>кперв</w:t>
      </w:r>
      <w:r>
        <w:rPr>
          <w:rFonts w:ascii="Times New Roman" w:hAnsi="Times New Roman" w:cs="Times New Roman"/>
          <w:i/>
          <w:sz w:val="28"/>
          <w:szCs w:val="28"/>
        </w:rPr>
        <w:t>)</w:t>
      </w:r>
      <w:r>
        <w:rPr>
          <w:rFonts w:ascii="Times New Roman" w:hAnsi="Times New Roman" w:cs="Times New Roman"/>
          <w:sz w:val="28"/>
          <w:szCs w:val="28"/>
        </w:rPr>
        <w:t xml:space="preserve"> может быть рассчитана по формуле 2:</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36"/>
          <w:szCs w:val="36"/>
        </w:rPr>
        <w:t>С</w:t>
      </w:r>
      <w:r>
        <w:rPr>
          <w:rFonts w:ascii="Times New Roman" w:hAnsi="Times New Roman" w:cs="Times New Roman"/>
          <w:i/>
          <w:sz w:val="36"/>
          <w:szCs w:val="36"/>
          <w:vertAlign w:val="subscript"/>
        </w:rPr>
        <w:t>кперв</w:t>
      </w:r>
      <w:r>
        <w:rPr>
          <w:rFonts w:ascii="Times New Roman" w:hAnsi="Times New Roman" w:cs="Times New Roman"/>
          <w:i/>
          <w:sz w:val="36"/>
          <w:szCs w:val="36"/>
        </w:rPr>
        <w:t>=С</w:t>
      </w:r>
      <w:r>
        <w:rPr>
          <w:rFonts w:ascii="Times New Roman" w:hAnsi="Times New Roman" w:cs="Times New Roman"/>
          <w:i/>
          <w:sz w:val="36"/>
          <w:szCs w:val="36"/>
          <w:vertAlign w:val="subscript"/>
        </w:rPr>
        <w:t>нперв</w:t>
      </w:r>
      <w:r>
        <w:rPr>
          <w:rFonts w:ascii="Times New Roman" w:hAnsi="Times New Roman" w:cs="Times New Roman"/>
          <w:i/>
          <w:sz w:val="36"/>
          <w:szCs w:val="36"/>
        </w:rPr>
        <w:t>+С</w:t>
      </w:r>
      <w:r>
        <w:rPr>
          <w:rFonts w:ascii="Times New Roman" w:hAnsi="Times New Roman" w:cs="Times New Roman"/>
          <w:i/>
          <w:sz w:val="36"/>
          <w:szCs w:val="36"/>
          <w:vertAlign w:val="subscript"/>
        </w:rPr>
        <w:t xml:space="preserve">ввод </w:t>
      </w:r>
      <w:r>
        <w:rPr>
          <w:rFonts w:ascii="Times New Roman" w:hAnsi="Times New Roman" w:cs="Times New Roman"/>
          <w:i/>
          <w:sz w:val="36"/>
          <w:szCs w:val="36"/>
        </w:rPr>
        <w:t>- С</w:t>
      </w:r>
      <w:r>
        <w:rPr>
          <w:rFonts w:ascii="Times New Roman" w:hAnsi="Times New Roman" w:cs="Times New Roman"/>
          <w:i/>
          <w:sz w:val="36"/>
          <w:szCs w:val="36"/>
          <w:vertAlign w:val="subscript"/>
        </w:rPr>
        <w:t>вывод</w:t>
      </w:r>
      <w:r>
        <w:rPr>
          <w:rFonts w:ascii="Times New Roman" w:hAnsi="Times New Roman" w:cs="Times New Roman"/>
          <w:i/>
          <w:sz w:val="36"/>
          <w:szCs w:val="36"/>
        </w:rPr>
        <w:t xml:space="preserve">, </w:t>
      </w:r>
      <w:r>
        <w:rPr>
          <w:rFonts w:ascii="Times New Roman" w:hAnsi="Times New Roman" w:cs="Times New Roman"/>
          <w:sz w:val="28"/>
          <w:szCs w:val="28"/>
        </w:rPr>
        <w:t>(2)</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sz w:val="28"/>
          <w:szCs w:val="28"/>
        </w:rPr>
        <w:t>С</w:t>
      </w:r>
      <w:r>
        <w:rPr>
          <w:rFonts w:ascii="Times New Roman" w:hAnsi="Times New Roman" w:cs="Times New Roman"/>
          <w:i/>
          <w:sz w:val="28"/>
          <w:szCs w:val="28"/>
          <w:vertAlign w:val="subscript"/>
        </w:rPr>
        <w:t>нперв</w:t>
      </w:r>
      <w:r>
        <w:rPr>
          <w:rFonts w:ascii="Times New Roman" w:hAnsi="Times New Roman" w:cs="Times New Roman"/>
          <w:sz w:val="28"/>
          <w:szCs w:val="28"/>
        </w:rPr>
        <w:t xml:space="preserve"> – первоначальная стоимость основных фондов на начало планового периода, </w:t>
      </w:r>
      <w:r>
        <w:rPr>
          <w:rFonts w:ascii="Times New Roman" w:hAnsi="Times New Roman" w:cs="Times New Roman"/>
          <w:i/>
          <w:sz w:val="28"/>
          <w:szCs w:val="28"/>
        </w:rPr>
        <w:t>С</w:t>
      </w:r>
      <w:r>
        <w:rPr>
          <w:rFonts w:ascii="Times New Roman" w:hAnsi="Times New Roman" w:cs="Times New Roman"/>
          <w:i/>
          <w:sz w:val="28"/>
          <w:szCs w:val="28"/>
          <w:vertAlign w:val="subscript"/>
        </w:rPr>
        <w:t>ввод</w:t>
      </w:r>
      <w:r>
        <w:rPr>
          <w:rFonts w:ascii="Times New Roman" w:hAnsi="Times New Roman" w:cs="Times New Roman"/>
          <w:sz w:val="28"/>
          <w:szCs w:val="28"/>
        </w:rPr>
        <w:t xml:space="preserve"> – стоимость основных фондов, вводимых в действие в плановом году, </w:t>
      </w:r>
      <w:r>
        <w:rPr>
          <w:rFonts w:ascii="Times New Roman" w:hAnsi="Times New Roman" w:cs="Times New Roman"/>
          <w:i/>
          <w:sz w:val="28"/>
          <w:szCs w:val="28"/>
        </w:rPr>
        <w:t>С</w:t>
      </w:r>
      <w:r>
        <w:rPr>
          <w:rFonts w:ascii="Times New Roman" w:hAnsi="Times New Roman" w:cs="Times New Roman"/>
          <w:i/>
          <w:sz w:val="28"/>
          <w:szCs w:val="28"/>
          <w:vertAlign w:val="subscript"/>
        </w:rPr>
        <w:t>вывод</w:t>
      </w:r>
      <w:r>
        <w:rPr>
          <w:rFonts w:ascii="Times New Roman" w:hAnsi="Times New Roman" w:cs="Times New Roman"/>
          <w:i/>
          <w:sz w:val="28"/>
          <w:szCs w:val="28"/>
        </w:rPr>
        <w:t xml:space="preserve"> </w:t>
      </w:r>
      <w:r>
        <w:rPr>
          <w:rFonts w:ascii="Times New Roman" w:hAnsi="Times New Roman" w:cs="Times New Roman"/>
          <w:sz w:val="28"/>
          <w:szCs w:val="28"/>
        </w:rPr>
        <w:t>– стоимость основных фондов, выводимых из эксплуатации в том же году.</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 как стоимость основных средств на начало и на конец года могут  значительно различаться между собой, в экономических расчетах используется показатель среднегодовой стоимости. Определить среднегодовую стоимость основных средств можно различными способами.</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упрощенном способе среднегодовую стоимость определяют как полусуммы остатков  на начало и конец периода:</w:t>
      </w:r>
    </w:p>
    <w:p w:rsidR="00826996" w:rsidRDefault="00826996">
      <w:pPr>
        <w:spacing w:line="360" w:lineRule="auto"/>
        <w:ind w:firstLine="709"/>
        <w:jc w:val="both"/>
        <w:rPr>
          <w:rFonts w:ascii="Times New Roman" w:hAnsi="Times New Roman" w:cs="Times New Roman"/>
          <w:sz w:val="28"/>
          <w:szCs w:val="28"/>
        </w:rPr>
      </w:pPr>
    </w:p>
    <w:p w:rsidR="00826996" w:rsidRDefault="00C8153C">
      <w:pPr>
        <w:spacing w:line="360" w:lineRule="auto"/>
        <w:ind w:firstLine="709"/>
        <w:jc w:val="both"/>
        <w:rPr>
          <w:rFonts w:ascii="Times New Roman" w:hAnsi="Times New Roman" w:cs="Times New Roman"/>
          <w:sz w:val="28"/>
          <w:szCs w:val="28"/>
        </w:rPr>
      </w:pPr>
      <w:r>
        <w:pict>
          <v:shape id="_x0000_i1028" type="#_x0000_t75" style="width:134.25pt;height:50.25pt" filled="t">
            <v:fill color2="black"/>
            <v:imagedata r:id="rId11" o:title=""/>
          </v:shape>
        </w:pict>
      </w:r>
      <w:r w:rsidR="00826996">
        <w:rPr>
          <w:rFonts w:ascii="Times New Roman" w:hAnsi="Times New Roman" w:cs="Times New Roman"/>
          <w:sz w:val="28"/>
          <w:szCs w:val="28"/>
        </w:rPr>
        <w:t xml:space="preserve"> (3)</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sz w:val="28"/>
          <w:szCs w:val="28"/>
        </w:rPr>
        <w:t>С</w:t>
      </w:r>
      <w:r>
        <w:rPr>
          <w:rFonts w:ascii="Times New Roman" w:hAnsi="Times New Roman" w:cs="Times New Roman"/>
          <w:i/>
          <w:sz w:val="28"/>
          <w:szCs w:val="28"/>
          <w:vertAlign w:val="subscript"/>
        </w:rPr>
        <w:t>нперв</w:t>
      </w:r>
      <w:r>
        <w:rPr>
          <w:rFonts w:ascii="Times New Roman" w:hAnsi="Times New Roman" w:cs="Times New Roman"/>
          <w:sz w:val="28"/>
          <w:szCs w:val="28"/>
        </w:rPr>
        <w:t xml:space="preserve"> – первоначальная стоимость основных фондов на начало планового периода, </w:t>
      </w:r>
      <w:r>
        <w:rPr>
          <w:rFonts w:ascii="Times New Roman" w:hAnsi="Times New Roman" w:cs="Times New Roman"/>
          <w:i/>
          <w:sz w:val="28"/>
          <w:szCs w:val="28"/>
        </w:rPr>
        <w:t>С</w:t>
      </w:r>
      <w:r>
        <w:rPr>
          <w:rFonts w:ascii="Times New Roman" w:hAnsi="Times New Roman" w:cs="Times New Roman"/>
          <w:i/>
          <w:sz w:val="28"/>
          <w:szCs w:val="28"/>
          <w:vertAlign w:val="subscript"/>
        </w:rPr>
        <w:t xml:space="preserve">кперв </w:t>
      </w:r>
      <w:r>
        <w:rPr>
          <w:rFonts w:ascii="Times New Roman" w:hAnsi="Times New Roman" w:cs="Times New Roman"/>
          <w:sz w:val="28"/>
          <w:szCs w:val="28"/>
        </w:rPr>
        <w:t>-</w:t>
      </w:r>
      <w:r>
        <w:rPr>
          <w:rFonts w:ascii="Times New Roman" w:hAnsi="Times New Roman" w:cs="Times New Roman"/>
          <w:i/>
          <w:sz w:val="28"/>
          <w:szCs w:val="28"/>
          <w:vertAlign w:val="subscript"/>
        </w:rPr>
        <w:t xml:space="preserve"> </w:t>
      </w:r>
      <w:r>
        <w:rPr>
          <w:rFonts w:ascii="Times New Roman" w:hAnsi="Times New Roman" w:cs="Times New Roman"/>
          <w:sz w:val="28"/>
          <w:szCs w:val="28"/>
        </w:rPr>
        <w:t>первоначальная стоимость основных фондов на начало планового периода.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Восстановительная стоимость</w:t>
      </w:r>
      <w:r>
        <w:rPr>
          <w:rFonts w:ascii="Times New Roman" w:hAnsi="Times New Roman" w:cs="Times New Roman"/>
          <w:sz w:val="28"/>
          <w:szCs w:val="28"/>
        </w:rPr>
        <w:t xml:space="preserve"> соответствует затратам на создание или приобретение аналогичных основных средств в современных условиях. Для определения восстановительной стоимости основных средств проводят их переоценку путем индексации или прямого пересчета по документально подтвержденным рыночным ценам.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Постепенная потеря стоимости основных средств отражается в оценке основных средств по </w:t>
      </w:r>
      <w:r>
        <w:rPr>
          <w:rFonts w:ascii="Times New Roman" w:hAnsi="Times New Roman" w:cs="Times New Roman"/>
          <w:bCs/>
          <w:sz w:val="28"/>
          <w:szCs w:val="28"/>
        </w:rPr>
        <w:t>остаточной стоимости</w:t>
      </w:r>
      <w:r>
        <w:rPr>
          <w:rFonts w:ascii="Times New Roman" w:hAnsi="Times New Roman" w:cs="Times New Roman"/>
          <w:sz w:val="28"/>
          <w:szCs w:val="28"/>
        </w:rPr>
        <w:t>. Остаточная стоимость – это первоначальная (балансовая) стоимость основных фондов за вычетом износа, которая ещё не перенесена на готовый продукт. Сумма износа определяется по величине амортизационных отчислений.</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Остаточная стоимость определяется по формуле 4:</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iCs/>
          <w:sz w:val="28"/>
          <w:szCs w:val="28"/>
        </w:rPr>
      </w:pPr>
      <w:r>
        <w:rPr>
          <w:rFonts w:ascii="Times New Roman" w:hAnsi="Times New Roman" w:cs="Times New Roman"/>
          <w:i/>
          <w:sz w:val="36"/>
          <w:szCs w:val="36"/>
        </w:rPr>
        <w:t>С</w:t>
      </w:r>
      <w:r>
        <w:rPr>
          <w:rFonts w:ascii="Times New Roman" w:hAnsi="Times New Roman" w:cs="Times New Roman"/>
          <w:i/>
          <w:sz w:val="36"/>
          <w:szCs w:val="36"/>
          <w:vertAlign w:val="subscript"/>
        </w:rPr>
        <w:t>ост</w:t>
      </w:r>
      <w:r>
        <w:rPr>
          <w:rFonts w:ascii="Times New Roman" w:hAnsi="Times New Roman" w:cs="Times New Roman"/>
          <w:sz w:val="36"/>
          <w:szCs w:val="36"/>
          <w:vertAlign w:val="subscript"/>
        </w:rPr>
        <w:t xml:space="preserve"> = </w:t>
      </w:r>
      <w:r>
        <w:rPr>
          <w:rFonts w:ascii="Times New Roman" w:hAnsi="Times New Roman" w:cs="Times New Roman"/>
          <w:i/>
          <w:iCs/>
          <w:sz w:val="36"/>
          <w:szCs w:val="36"/>
        </w:rPr>
        <w:t>С</w:t>
      </w:r>
      <w:r>
        <w:rPr>
          <w:rFonts w:ascii="Times New Roman" w:hAnsi="Times New Roman" w:cs="Times New Roman"/>
          <w:i/>
          <w:iCs/>
          <w:sz w:val="36"/>
          <w:szCs w:val="36"/>
          <w:vertAlign w:val="subscript"/>
        </w:rPr>
        <w:t>перв(восст)</w:t>
      </w:r>
      <w:r>
        <w:rPr>
          <w:rFonts w:ascii="Times New Roman" w:hAnsi="Times New Roman" w:cs="Times New Roman"/>
          <w:i/>
          <w:iCs/>
          <w:sz w:val="36"/>
          <w:szCs w:val="36"/>
        </w:rPr>
        <w:t xml:space="preserve"> – </w:t>
      </w:r>
      <w:r>
        <w:rPr>
          <w:rFonts w:ascii="Times New Roman" w:hAnsi="Times New Roman" w:cs="Times New Roman"/>
          <w:i/>
          <w:iCs/>
          <w:sz w:val="36"/>
          <w:szCs w:val="36"/>
          <w:vertAlign w:val="subscript"/>
        </w:rPr>
        <w:t> </w:t>
      </w:r>
      <w:r>
        <w:rPr>
          <w:rFonts w:ascii="Times New Roman" w:hAnsi="Times New Roman" w:cs="Times New Roman"/>
          <w:i/>
          <w:iCs/>
          <w:sz w:val="36"/>
          <w:szCs w:val="36"/>
        </w:rPr>
        <w:t>И,</w:t>
      </w:r>
      <w:r>
        <w:rPr>
          <w:rFonts w:ascii="Times New Roman" w:hAnsi="Times New Roman" w:cs="Times New Roman"/>
          <w:i/>
          <w:iCs/>
          <w:sz w:val="28"/>
          <w:szCs w:val="28"/>
        </w:rPr>
        <w:t xml:space="preserve"> </w:t>
      </w:r>
      <w:r>
        <w:rPr>
          <w:rFonts w:ascii="Times New Roman" w:hAnsi="Times New Roman" w:cs="Times New Roman"/>
          <w:iCs/>
          <w:sz w:val="28"/>
          <w:szCs w:val="28"/>
        </w:rPr>
        <w:t>(4)</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iCs/>
          <w:sz w:val="28"/>
          <w:szCs w:val="28"/>
        </w:rPr>
        <w:t>С</w:t>
      </w:r>
      <w:r>
        <w:rPr>
          <w:rFonts w:ascii="Times New Roman" w:hAnsi="Times New Roman" w:cs="Times New Roman"/>
          <w:i/>
          <w:iCs/>
          <w:sz w:val="28"/>
          <w:szCs w:val="28"/>
          <w:vertAlign w:val="subscript"/>
        </w:rPr>
        <w:t>перв(восст)</w:t>
      </w:r>
      <w:r>
        <w:rPr>
          <w:rFonts w:ascii="Times New Roman" w:hAnsi="Times New Roman" w:cs="Times New Roman"/>
          <w:i/>
          <w:iCs/>
          <w:sz w:val="28"/>
          <w:szCs w:val="28"/>
        </w:rPr>
        <w:t xml:space="preserve"> </w:t>
      </w:r>
      <w:r>
        <w:rPr>
          <w:rFonts w:ascii="Times New Roman" w:hAnsi="Times New Roman" w:cs="Times New Roman"/>
          <w:i/>
          <w:iCs/>
          <w:sz w:val="28"/>
          <w:szCs w:val="28"/>
          <w:vertAlign w:val="subscript"/>
        </w:rPr>
        <w:t> </w:t>
      </w:r>
      <w:r>
        <w:rPr>
          <w:rFonts w:ascii="Times New Roman" w:hAnsi="Times New Roman" w:cs="Times New Roman"/>
          <w:sz w:val="28"/>
          <w:szCs w:val="28"/>
        </w:rPr>
        <w:t>– первоначальная (восстановительная) стоимость основных средств;  </w:t>
      </w:r>
      <w:r>
        <w:rPr>
          <w:rFonts w:ascii="Times New Roman" w:hAnsi="Times New Roman" w:cs="Times New Roman"/>
          <w:i/>
          <w:iCs/>
          <w:sz w:val="28"/>
          <w:szCs w:val="28"/>
        </w:rPr>
        <w:t>И</w:t>
      </w:r>
      <w:r>
        <w:rPr>
          <w:rFonts w:ascii="Times New Roman" w:hAnsi="Times New Roman" w:cs="Times New Roman"/>
          <w:sz w:val="28"/>
          <w:szCs w:val="28"/>
        </w:rPr>
        <w:t xml:space="preserve">– износ основных средств.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основных фондов по остаточной стоимости имеет важное экономическое значение, поскольку она позволяет решить вопрос о целесообразности дальнейшей эксплуатации малопроизводительного оборудования и списания устаревших машин, оборудования, аппаратов и снятия их с производства.</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b/>
          <w:sz w:val="32"/>
          <w:szCs w:val="32"/>
        </w:rPr>
      </w:pPr>
      <w:r>
        <w:rPr>
          <w:rFonts w:ascii="Times New Roman" w:hAnsi="Times New Roman" w:cs="Times New Roman"/>
          <w:b/>
          <w:sz w:val="32"/>
          <w:szCs w:val="32"/>
        </w:rPr>
        <w:t>1.3 Износ основных средств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Находящиеся на предприятиях основные фонды постепенно изнашиваются. Физический износ основных фондов наступает как в результате их использования в процессе производства, так и в период их бездействия. Бездействующие основные фонды изнашиваются, если подвергаются воздействию естественных  процессов (атмосферных явлений, внутренних процессов, происходящих в строении металлов и других материалов, из которых изготовлены основные фонды). В результате такого износа обществу наносятся большие убытки. Что касается действующих основных фондов, то их физический износ зависит от ряда факторов, в том числе от качества основных фондов (материалов, из которых они изготовлены, от технического совершенства конструкций, от качества постройки и монтажа), от степени нагрузки (количество смен и часов работы в сутки, продолжительность работы в году, интенсивность использования в каждую единицу рабочего времени), от особенностей технологического процесса и степени защиты основных фондов от влияния внешних условий, в том числе агрессивных сред (температура, влажность и др.), от качества ухода (своевременность чистки, смазки покраски, регулярность и качество ремонта), от квалификации рабочих и их отношения к основным фондам.</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Основные фонды, подвергаясь в процессе производства физическому износу, ежегодно теряют часть своей стоимости, равную той ее величине, которая перенесена на изготовленную в течение этого года продукцию. Например, при сроке службы машины восемь лет после второго года ее эксплуатации величина износа составит 25%. Эта величина определяется по следующей формуле 5:</w:t>
      </w:r>
    </w:p>
    <w:p w:rsidR="00826996" w:rsidRDefault="00C8153C">
      <w:pPr>
        <w:spacing w:line="360" w:lineRule="auto"/>
        <w:jc w:val="both"/>
        <w:rPr>
          <w:rFonts w:ascii="Times New Roman" w:hAnsi="Times New Roman" w:cs="Times New Roman"/>
          <w:sz w:val="28"/>
          <w:szCs w:val="28"/>
        </w:rPr>
      </w:pPr>
      <w:r>
        <w:pict>
          <v:rect id="_x0000_s1026" style="position:absolute;left:0;text-align:left;margin-left:0;margin-top:0;width:62.25pt;height:30.75pt;z-index:251656704;mso-wrap-style:none;v-text-anchor:middle" strokecolor="#000023">
            <v:fill r:id="rId12" o:title="" color2="black" type="frame"/>
            <v:stroke color2="#ffffdc" joinstyle="round"/>
            <w10:wrap type="topAndBottom"/>
          </v:rect>
        </w:pict>
      </w:r>
      <w:r w:rsidR="00826996">
        <w:rPr>
          <w:rFonts w:ascii="Times New Roman" w:hAnsi="Times New Roman" w:cs="Times New Roman"/>
          <w:sz w:val="28"/>
          <w:szCs w:val="28"/>
        </w:rPr>
        <w:t xml:space="preserve">         ,  (5)</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где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И</w:t>
      </w:r>
      <w:r>
        <w:rPr>
          <w:rFonts w:ascii="Times New Roman" w:hAnsi="Times New Roman" w:cs="Times New Roman"/>
          <w:sz w:val="28"/>
          <w:szCs w:val="28"/>
        </w:rPr>
        <w:t xml:space="preserve"> - износ основных фондов, выраженный в процентах</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С</w:t>
      </w:r>
      <w:r>
        <w:rPr>
          <w:rFonts w:ascii="Times New Roman" w:hAnsi="Times New Roman" w:cs="Times New Roman"/>
          <w:sz w:val="28"/>
          <w:szCs w:val="28"/>
        </w:rPr>
        <w:t xml:space="preserve"> - фактический срок эксплуатации основных фондов (лет)</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А</w:t>
      </w:r>
      <w:r>
        <w:rPr>
          <w:rFonts w:ascii="Times New Roman" w:hAnsi="Times New Roman" w:cs="Times New Roman"/>
          <w:sz w:val="28"/>
          <w:szCs w:val="28"/>
        </w:rPr>
        <w:t xml:space="preserve"> - нормативный срок службы (амортизационный период) основных фондов (лет)</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Находящиеся на предприятиях основные фонды подвергаются не только физическому, но и моральному износу. Моральный износ имеет две формы.</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Первая форма морального износа заключается в том, что с внедрением новых машин, с совершенствованием техники, технологии, организации производства и труда стоимость изготовления, например, машин и оборудования при сохранении их конструктивных свойств и эксплуатационных показателей неуклонно снижается. То же относится и к зданиям, стоимость которых в результате индустриализации строительства снижается. Следовательно, эта форма морального износа выражает уменьшение стоимости машин или оборудования вследствие удешевления их воспроизводства. В соответствии со снижением стоимости производства машин, оборудования и других элементов основных фондов пересматриваются соответственно и цены на них. Коэффициент износа первого рода определяется по формуле 6:</w:t>
      </w:r>
    </w:p>
    <w:p w:rsidR="00826996" w:rsidRDefault="00C8153C">
      <w:pPr>
        <w:spacing w:line="360" w:lineRule="auto"/>
        <w:jc w:val="both"/>
        <w:rPr>
          <w:rFonts w:ascii="Times New Roman" w:hAnsi="Times New Roman" w:cs="Times New Roman"/>
          <w:sz w:val="28"/>
          <w:szCs w:val="28"/>
        </w:rPr>
      </w:pPr>
      <w:r>
        <w:pict>
          <v:rect id="_x0000_s1027" style="position:absolute;left:0;text-align:left;margin-left:0;margin-top:0;width:102pt;height:30.75pt;z-index:251657728;mso-wrap-style:none;v-text-anchor:middle" strokecolor="#000023">
            <v:fill r:id="rId13" o:title="" color2="black" type="frame"/>
            <v:stroke color2="#ffffdc" joinstyle="round"/>
            <w10:wrap type="topAndBottom"/>
          </v:rect>
        </w:pict>
      </w:r>
      <w:r w:rsidR="00826996">
        <w:rPr>
          <w:rFonts w:ascii="Times New Roman" w:hAnsi="Times New Roman" w:cs="Times New Roman"/>
          <w:sz w:val="28"/>
          <w:szCs w:val="28"/>
        </w:rPr>
        <w:t xml:space="preserve">         (6)</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где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lang w:val="en-US"/>
        </w:rPr>
        <w:t>C</w:t>
      </w:r>
      <w:r>
        <w:rPr>
          <w:rFonts w:ascii="Times New Roman" w:hAnsi="Times New Roman" w:cs="Times New Roman"/>
          <w:i/>
          <w:sz w:val="28"/>
          <w:szCs w:val="28"/>
        </w:rPr>
        <w:t>п</w:t>
      </w:r>
      <w:r>
        <w:rPr>
          <w:rFonts w:ascii="Times New Roman" w:hAnsi="Times New Roman" w:cs="Times New Roman"/>
          <w:sz w:val="28"/>
          <w:szCs w:val="28"/>
        </w:rPr>
        <w:t xml:space="preserve"> - первоначальная стоимость</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lang w:val="en-US"/>
        </w:rPr>
        <w:t>C</w:t>
      </w:r>
      <w:r>
        <w:rPr>
          <w:rFonts w:ascii="Times New Roman" w:hAnsi="Times New Roman" w:cs="Times New Roman"/>
          <w:i/>
          <w:sz w:val="28"/>
          <w:szCs w:val="28"/>
        </w:rPr>
        <w:t xml:space="preserve">в </w:t>
      </w:r>
      <w:r>
        <w:rPr>
          <w:rFonts w:ascii="Times New Roman" w:hAnsi="Times New Roman" w:cs="Times New Roman"/>
          <w:sz w:val="28"/>
          <w:szCs w:val="28"/>
        </w:rPr>
        <w:t>- восстановительная стоимость</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К</w:t>
      </w:r>
      <w:r>
        <w:rPr>
          <w:rFonts w:ascii="Times New Roman" w:hAnsi="Times New Roman" w:cs="Times New Roman"/>
          <w:i/>
          <w:sz w:val="28"/>
          <w:szCs w:val="28"/>
          <w:vertAlign w:val="subscript"/>
        </w:rPr>
        <w:t>1</w:t>
      </w:r>
      <w:r>
        <w:rPr>
          <w:rFonts w:ascii="Times New Roman" w:hAnsi="Times New Roman" w:cs="Times New Roman"/>
          <w:sz w:val="28"/>
          <w:szCs w:val="28"/>
        </w:rPr>
        <w:t xml:space="preserve"> - коэффициент износа первого рода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Вторая форма морального износа имеет место в том случае, когда изменяются конструкция и эксплуатационные показатели новых машин. Их применение позволяет увеличить объем производства, повысить производительность труда, уменьшить расход эксплуатационных материалов (горючее, электроэнергия, смазочные материалы и т.д.), а в некоторых случаях и основных материалов, снизить затраты на производство единицы продукции и обеспечить более высокое качество обработки. Таким образом, вторая форма морального износа имеет место тогда, когда машина технически устарела и заменяется более совершенной. В этом случае общество, применяя устаревшую технику, затрачивает больше рабочего времени на производство одного и того же количества продукции. Коэффициент износа второго рода определяется по формуле 7:</w:t>
      </w:r>
    </w:p>
    <w:p w:rsidR="00826996" w:rsidRDefault="00826996">
      <w:pPr>
        <w:spacing w:line="360" w:lineRule="auto"/>
        <w:ind w:firstLine="709"/>
        <w:jc w:val="both"/>
        <w:rPr>
          <w:rFonts w:ascii="Times New Roman" w:hAnsi="Times New Roman" w:cs="Times New Roman"/>
          <w:sz w:val="28"/>
          <w:szCs w:val="28"/>
        </w:rPr>
      </w:pPr>
    </w:p>
    <w:p w:rsidR="00826996" w:rsidRDefault="00C8153C">
      <w:pPr>
        <w:spacing w:line="360" w:lineRule="auto"/>
        <w:jc w:val="both"/>
        <w:rPr>
          <w:rFonts w:ascii="Times New Roman" w:hAnsi="Times New Roman" w:cs="Times New Roman"/>
          <w:position w:val="-12"/>
          <w:sz w:val="28"/>
          <w:szCs w:val="28"/>
        </w:rPr>
      </w:pPr>
      <w:r>
        <w:pict>
          <v:rect id="_x0000_s1028" style="position:absolute;left:0;text-align:left;margin-left:0;margin-top:0;width:108pt;height:30.75pt;z-index:251658752;mso-wrap-style:none;v-text-anchor:middle" strokecolor="#000023">
            <v:fill r:id="rId14" o:title="" color2="black" type="frame"/>
            <v:stroke color2="#ffffdc" joinstyle="round"/>
            <w10:wrap type="topAndBottom"/>
          </v:rect>
        </w:pict>
      </w:r>
      <w:r w:rsidR="00826996">
        <w:rPr>
          <w:rFonts w:ascii="Times New Roman" w:hAnsi="Times New Roman" w:cs="Times New Roman"/>
          <w:position w:val="-12"/>
          <w:sz w:val="28"/>
          <w:szCs w:val="28"/>
        </w:rPr>
        <w:t xml:space="preserve">        </w:t>
      </w:r>
      <w:r w:rsidR="00826996">
        <w:rPr>
          <w:rFonts w:ascii="Times New Roman" w:hAnsi="Times New Roman" w:cs="Times New Roman"/>
          <w:position w:val="-12"/>
          <w:sz w:val="40"/>
          <w:szCs w:val="40"/>
        </w:rPr>
        <w:t>,</w:t>
      </w:r>
      <w:r w:rsidR="00826996">
        <w:rPr>
          <w:rFonts w:ascii="Times New Roman" w:hAnsi="Times New Roman" w:cs="Times New Roman"/>
          <w:position w:val="-12"/>
          <w:sz w:val="28"/>
          <w:szCs w:val="28"/>
        </w:rPr>
        <w:t xml:space="preserve">  (7)</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где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К</w:t>
      </w:r>
      <w:r>
        <w:rPr>
          <w:rFonts w:ascii="Times New Roman" w:hAnsi="Times New Roman" w:cs="Times New Roman"/>
          <w:i/>
          <w:sz w:val="28"/>
          <w:szCs w:val="28"/>
          <w:vertAlign w:val="subscript"/>
        </w:rPr>
        <w:t>2</w:t>
      </w:r>
      <w:r>
        <w:rPr>
          <w:rFonts w:ascii="Times New Roman" w:hAnsi="Times New Roman" w:cs="Times New Roman"/>
          <w:sz w:val="28"/>
          <w:szCs w:val="28"/>
        </w:rPr>
        <w:t xml:space="preserve"> - коэффициент износа второго рода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lang w:val="en-US"/>
        </w:rPr>
        <w:t>C</w:t>
      </w:r>
      <w:r>
        <w:rPr>
          <w:rFonts w:ascii="Times New Roman" w:hAnsi="Times New Roman" w:cs="Times New Roman"/>
          <w:i/>
          <w:sz w:val="28"/>
          <w:szCs w:val="28"/>
        </w:rPr>
        <w:t>с</w:t>
      </w:r>
      <w:r>
        <w:rPr>
          <w:rFonts w:ascii="Times New Roman" w:hAnsi="Times New Roman" w:cs="Times New Roman"/>
          <w:sz w:val="28"/>
          <w:szCs w:val="28"/>
        </w:rPr>
        <w:t xml:space="preserve"> - стоимость современного оборудования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Решить проблему морального износа можно с помощью осуществления ряда хозяйственно-организационных мероприятий. Прежде всего, машины и механизмы должны использоваться с максимальной загрузкой, чтобы ускорить отдачу их полезного эффекта до наступления момента устарения. Вот почему так важно сокращать сроки строительства новых объектов и сроки эксплуатации машин и оборудования, добиваться, чтобы выпущенные машины не задерживались на складах или в монтаже.</w:t>
      </w:r>
    </w:p>
    <w:p w:rsidR="00826996" w:rsidRDefault="00826996">
      <w:pPr>
        <w:spacing w:line="360" w:lineRule="auto"/>
        <w:jc w:val="both"/>
        <w:rPr>
          <w:rFonts w:ascii="Times New Roman" w:hAnsi="Times New Roman" w:cs="Times New Roman"/>
          <w:b/>
          <w:sz w:val="32"/>
          <w:szCs w:val="32"/>
        </w:rPr>
      </w:pPr>
    </w:p>
    <w:p w:rsidR="00826996" w:rsidRDefault="00826996">
      <w:pPr>
        <w:spacing w:line="360" w:lineRule="auto"/>
        <w:jc w:val="both"/>
        <w:rPr>
          <w:rFonts w:ascii="Times New Roman" w:hAnsi="Times New Roman" w:cs="Times New Roman"/>
          <w:b/>
          <w:sz w:val="32"/>
          <w:szCs w:val="32"/>
        </w:rPr>
      </w:pPr>
    </w:p>
    <w:p w:rsidR="00826996" w:rsidRDefault="00826996">
      <w:pPr>
        <w:spacing w:line="360" w:lineRule="auto"/>
        <w:jc w:val="both"/>
        <w:rPr>
          <w:rFonts w:ascii="Times New Roman" w:hAnsi="Times New Roman" w:cs="Times New Roman"/>
          <w:b/>
          <w:sz w:val="32"/>
          <w:szCs w:val="32"/>
        </w:rPr>
      </w:pPr>
    </w:p>
    <w:p w:rsidR="00826996" w:rsidRDefault="00826996">
      <w:pPr>
        <w:spacing w:line="360" w:lineRule="auto"/>
        <w:ind w:firstLine="709"/>
        <w:jc w:val="both"/>
        <w:rPr>
          <w:rFonts w:ascii="Times New Roman" w:hAnsi="Times New Roman" w:cs="Times New Roman"/>
          <w:b/>
          <w:sz w:val="32"/>
          <w:szCs w:val="32"/>
        </w:rPr>
      </w:pPr>
      <w:r>
        <w:rPr>
          <w:rFonts w:ascii="Times New Roman" w:hAnsi="Times New Roman" w:cs="Times New Roman"/>
          <w:b/>
          <w:sz w:val="32"/>
          <w:szCs w:val="32"/>
        </w:rPr>
        <w:t>1.4 Амортизация основных средств и способы её начисления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Амортизация в промышленности - это плановое погашение стоимости основных фондов (по мере их износа) путем ее перенесения на изготовляемую продукцию. Она выполняет следующие основные задачи:</w:t>
      </w:r>
    </w:p>
    <w:p w:rsidR="00826996" w:rsidRDefault="00826996">
      <w:pPr>
        <w:pStyle w:val="1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позволяет определить совокупные общественные издержки производства. В этой роли амортизация необходима для исчисления объема и динамики национального дохода в стране</w:t>
      </w:r>
    </w:p>
    <w:p w:rsidR="00826996" w:rsidRDefault="00826996">
      <w:pPr>
        <w:pStyle w:val="1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характеризует в обобщенной форме степень износа основных фондов, что необходимо для планирования процесса их воспроизводства</w:t>
      </w:r>
    </w:p>
    <w:p w:rsidR="00826996" w:rsidRDefault="00826996">
      <w:pPr>
        <w:pStyle w:val="1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создает денежный фонд для замены износившихся средств труда и их капитального ремонта.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Амортизацию должны начислять по каждому объекту основных средств ежемесячно, начиная с месяца, следующего за месяцем, когда был введён объект основных средств в эксплуатацию.</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Амортизацию должны начислять в течение всего срока полезного использования объекта основных средств. Примерный срок службы основных средств приведён в Классификации основных средств, включаемых в амортизационные группы (утверждена постановлением Правительства РФ от 1 января 2002 г. № 1).</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Начисление амортизации прекращается с 1-го числа месяца, следующего за месяцем, когда объект основных средств полностью самортизирован или списан с баланса организации (продан, ликвидирован и т.п.). Если оборудование полностью самортизировано, но организация продолжает его использовать, начислять амортизацию на такое оборудование не нужно.</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бухгалтерском учёте амортизация не начисляется по следующим основным средствам:</w:t>
      </w:r>
    </w:p>
    <w:p w:rsidR="00826996" w:rsidRDefault="00826996">
      <w:pPr>
        <w:pStyle w:val="1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по объектам жилищного фонда (если они не используются для получения дохода);</w:t>
      </w:r>
    </w:p>
    <w:p w:rsidR="00826996" w:rsidRDefault="00826996">
      <w:pPr>
        <w:pStyle w:val="1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по объектам внешнего благоустройства и другим аналогичным объектам лесного и дорожного хозяйства;</w:t>
      </w:r>
    </w:p>
    <w:p w:rsidR="00826996" w:rsidRDefault="00826996">
      <w:pPr>
        <w:pStyle w:val="1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по другим объектам основных средств, потребительские свойства которых с течением времени не меняются (например, земельные участки и объекты природопользования).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Начисление амортизации может осуществляться только теми способами, которые разрешены к применению. В настоящее время амортизация объектов основных  средств в России производится  одним  из следующих способов:</w:t>
      </w:r>
    </w:p>
    <w:p w:rsidR="00826996" w:rsidRDefault="00826996">
      <w:pPr>
        <w:pStyle w:val="13"/>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линейным способом;</w:t>
      </w:r>
    </w:p>
    <w:p w:rsidR="00826996" w:rsidRDefault="00826996">
      <w:pPr>
        <w:pStyle w:val="13"/>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способом уменьшаемого остатка;</w:t>
      </w:r>
    </w:p>
    <w:p w:rsidR="00826996" w:rsidRDefault="00826996">
      <w:pPr>
        <w:pStyle w:val="13"/>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способом  списания  стоимости  по  сумме  чисел  лет  срока  полезного использования;</w:t>
      </w:r>
    </w:p>
    <w:p w:rsidR="00826996" w:rsidRDefault="00826996">
      <w:pPr>
        <w:pStyle w:val="13"/>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способом списания стоимости пропорционально объему продукции (работ);</w:t>
      </w:r>
    </w:p>
    <w:p w:rsidR="00826996" w:rsidRDefault="00826996">
      <w:pPr>
        <w:pStyle w:val="13"/>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ускоренным методом амортизации (увеличение размера отчислений по линейному способу).</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Применение одного из способов по группе однородных объектов основных средств производится в течение всего его срока полезного использования.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Cs/>
          <w:sz w:val="28"/>
          <w:szCs w:val="28"/>
        </w:rPr>
        <w:t>Линейный способ</w:t>
      </w:r>
      <w:r>
        <w:rPr>
          <w:rFonts w:ascii="Times New Roman" w:hAnsi="Times New Roman" w:cs="Times New Roman"/>
          <w:sz w:val="28"/>
          <w:szCs w:val="28"/>
        </w:rPr>
        <w:t xml:space="preserve"> относится к самым распространенным. Его используют примерно 70% всех предприятий. Популярность линейного способа обусловлена простотой применения. Суть его в том, что каждый год амортизируется равная часть стоимости данного вида основных средств.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Ежегодную сумму амортизационных отчислений рассчитывают следующим образом:</w:t>
      </w:r>
    </w:p>
    <w:p w:rsidR="00826996" w:rsidRDefault="00C8153C">
      <w:pPr>
        <w:spacing w:line="360" w:lineRule="auto"/>
        <w:ind w:firstLine="709"/>
        <w:jc w:val="both"/>
        <w:rPr>
          <w:rFonts w:ascii="Times New Roman" w:hAnsi="Times New Roman" w:cs="Times New Roman"/>
          <w:sz w:val="28"/>
          <w:szCs w:val="28"/>
        </w:rPr>
      </w:pPr>
      <w:r>
        <w:pict>
          <v:shape id="_x0000_i1029" type="#_x0000_t75" style="width:105.75pt;height:45.75pt" filled="t">
            <v:fill color2="black"/>
            <v:imagedata r:id="rId15" o:title=""/>
          </v:shape>
        </w:pict>
      </w:r>
      <w:r w:rsidR="00826996">
        <w:rPr>
          <w:rFonts w:ascii="Times New Roman" w:hAnsi="Times New Roman" w:cs="Times New Roman"/>
          <w:sz w:val="28"/>
          <w:szCs w:val="28"/>
        </w:rPr>
        <w:t xml:space="preserve"> (8)</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iCs/>
          <w:sz w:val="28"/>
          <w:szCs w:val="28"/>
        </w:rPr>
        <w:t>А</w:t>
      </w:r>
      <w:r>
        <w:rPr>
          <w:rFonts w:ascii="Times New Roman" w:hAnsi="Times New Roman" w:cs="Times New Roman"/>
          <w:sz w:val="28"/>
          <w:szCs w:val="28"/>
        </w:rPr>
        <w:t xml:space="preserve"> – ежегодная сумма амортизационных отчислений; </w:t>
      </w:r>
      <w:r>
        <w:rPr>
          <w:rFonts w:ascii="Times New Roman" w:hAnsi="Times New Roman" w:cs="Times New Roman"/>
          <w:i/>
          <w:iCs/>
          <w:sz w:val="28"/>
          <w:szCs w:val="28"/>
        </w:rPr>
        <w:t>С</w:t>
      </w:r>
      <w:r>
        <w:rPr>
          <w:rFonts w:ascii="Times New Roman" w:hAnsi="Times New Roman" w:cs="Times New Roman"/>
          <w:i/>
          <w:iCs/>
          <w:sz w:val="28"/>
          <w:szCs w:val="28"/>
          <w:vertAlign w:val="subscript"/>
        </w:rPr>
        <w:t>перв</w:t>
      </w:r>
      <w:r>
        <w:rPr>
          <w:rFonts w:ascii="Times New Roman" w:hAnsi="Times New Roman" w:cs="Times New Roman"/>
          <w:i/>
          <w:iCs/>
          <w:sz w:val="28"/>
          <w:szCs w:val="28"/>
        </w:rPr>
        <w:t xml:space="preserve"> – </w:t>
      </w:r>
      <w:r>
        <w:rPr>
          <w:rFonts w:ascii="Times New Roman" w:hAnsi="Times New Roman" w:cs="Times New Roman"/>
          <w:sz w:val="28"/>
          <w:szCs w:val="28"/>
        </w:rPr>
        <w:t>первоначальная стоимость объекта;</w:t>
      </w:r>
      <w:r>
        <w:rPr>
          <w:rFonts w:ascii="Times New Roman" w:hAnsi="Times New Roman" w:cs="Times New Roman"/>
          <w:i/>
          <w:iCs/>
          <w:sz w:val="28"/>
          <w:szCs w:val="28"/>
        </w:rPr>
        <w:t>  Н</w:t>
      </w:r>
      <w:r>
        <w:rPr>
          <w:rFonts w:ascii="Times New Roman" w:hAnsi="Times New Roman" w:cs="Times New Roman"/>
          <w:i/>
          <w:iCs/>
          <w:sz w:val="28"/>
          <w:szCs w:val="28"/>
          <w:vertAlign w:val="subscript"/>
        </w:rPr>
        <w:t>а</w:t>
      </w:r>
      <w:r>
        <w:rPr>
          <w:rFonts w:ascii="Times New Roman" w:hAnsi="Times New Roman" w:cs="Times New Roman"/>
          <w:sz w:val="28"/>
          <w:szCs w:val="28"/>
          <w:vertAlign w:val="subscript"/>
        </w:rPr>
        <w:t xml:space="preserve"> </w:t>
      </w:r>
      <w:r>
        <w:rPr>
          <w:rFonts w:ascii="Times New Roman" w:hAnsi="Times New Roman" w:cs="Times New Roman"/>
          <w:sz w:val="28"/>
          <w:szCs w:val="28"/>
        </w:rPr>
        <w:t>- норма амортизационных отчислений.</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Линейный способ целесообразно применять для тех видов  основных средств, где время, а не устаревание (моральный износ) является основным фактором, ограничивающим срок службы.</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w:t>
      </w:r>
      <w:r>
        <w:rPr>
          <w:rFonts w:ascii="Times New Roman" w:hAnsi="Times New Roman" w:cs="Times New Roman"/>
          <w:iCs/>
          <w:sz w:val="28"/>
          <w:szCs w:val="28"/>
        </w:rPr>
        <w:t>способе</w:t>
      </w:r>
      <w:r>
        <w:rPr>
          <w:rFonts w:ascii="Times New Roman" w:hAnsi="Times New Roman" w:cs="Times New Roman"/>
          <w:i/>
          <w:iCs/>
          <w:sz w:val="28"/>
          <w:szCs w:val="28"/>
        </w:rPr>
        <w:t xml:space="preserve"> </w:t>
      </w:r>
      <w:r>
        <w:rPr>
          <w:rFonts w:ascii="Times New Roman" w:hAnsi="Times New Roman" w:cs="Times New Roman"/>
          <w:iCs/>
          <w:sz w:val="28"/>
          <w:szCs w:val="28"/>
        </w:rPr>
        <w:t>уменьшаемого остатка</w:t>
      </w:r>
      <w:r>
        <w:rPr>
          <w:rFonts w:ascii="Times New Roman" w:hAnsi="Times New Roman" w:cs="Times New Roman"/>
          <w:b/>
          <w:bCs/>
          <w:sz w:val="28"/>
          <w:szCs w:val="28"/>
        </w:rPr>
        <w:t xml:space="preserve"> </w:t>
      </w:r>
      <w:r>
        <w:rPr>
          <w:rFonts w:ascii="Times New Roman" w:hAnsi="Times New Roman" w:cs="Times New Roman"/>
          <w:sz w:val="28"/>
          <w:szCs w:val="28"/>
        </w:rPr>
        <w:t>годовая сумма амортизационных отчислений определяется исходя из остаточной стоимости объекта основных средств на начало отчетного года и нормы амортизации, исчисленной на основании срока полезного использования этого объекта:</w:t>
      </w:r>
    </w:p>
    <w:p w:rsidR="00826996" w:rsidRDefault="00826996">
      <w:pPr>
        <w:spacing w:line="360" w:lineRule="auto"/>
        <w:ind w:firstLine="709"/>
        <w:jc w:val="both"/>
        <w:rPr>
          <w:rFonts w:ascii="Times New Roman" w:hAnsi="Times New Roman" w:cs="Times New Roman"/>
          <w:sz w:val="28"/>
          <w:szCs w:val="28"/>
        </w:rPr>
      </w:pPr>
    </w:p>
    <w:p w:rsidR="00826996" w:rsidRDefault="00C8153C">
      <w:pPr>
        <w:tabs>
          <w:tab w:val="left" w:pos="3930"/>
        </w:tabs>
        <w:spacing w:line="360" w:lineRule="auto"/>
        <w:ind w:firstLine="709"/>
        <w:jc w:val="both"/>
        <w:rPr>
          <w:rFonts w:ascii="Times New Roman" w:hAnsi="Times New Roman" w:cs="Times New Roman"/>
          <w:sz w:val="28"/>
          <w:szCs w:val="28"/>
        </w:rPr>
      </w:pPr>
      <w:r>
        <w:pict>
          <v:shape id="_x0000_i1030" type="#_x0000_t75" style="width:117.75pt;height:41.25pt" filled="t">
            <v:fill color2="black"/>
            <v:imagedata r:id="rId16" o:title=""/>
          </v:shape>
        </w:pict>
      </w:r>
      <w:r w:rsidR="00826996">
        <w:rPr>
          <w:rFonts w:ascii="Times New Roman" w:hAnsi="Times New Roman" w:cs="Times New Roman"/>
          <w:sz w:val="28"/>
          <w:szCs w:val="28"/>
        </w:rPr>
        <w:t xml:space="preserve"> (9)</w:t>
      </w:r>
      <w:r w:rsidR="00826996">
        <w:rPr>
          <w:rFonts w:ascii="Times New Roman" w:hAnsi="Times New Roman" w:cs="Times New Roman"/>
          <w:sz w:val="28"/>
          <w:szCs w:val="28"/>
        </w:rPr>
        <w:tab/>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где  </w:t>
      </w:r>
      <w:r>
        <w:rPr>
          <w:rFonts w:ascii="Times New Roman" w:hAnsi="Times New Roman" w:cs="Times New Roman"/>
          <w:i/>
          <w:iCs/>
          <w:sz w:val="28"/>
          <w:szCs w:val="28"/>
        </w:rPr>
        <w:t>С</w:t>
      </w:r>
      <w:r>
        <w:rPr>
          <w:rFonts w:ascii="Times New Roman" w:hAnsi="Times New Roman" w:cs="Times New Roman"/>
          <w:i/>
          <w:iCs/>
          <w:sz w:val="28"/>
          <w:szCs w:val="28"/>
          <w:vertAlign w:val="subscript"/>
        </w:rPr>
        <w:t>ост</w:t>
      </w:r>
      <w:r>
        <w:rPr>
          <w:rFonts w:ascii="Times New Roman" w:hAnsi="Times New Roman" w:cs="Times New Roman"/>
          <w:sz w:val="28"/>
          <w:szCs w:val="28"/>
        </w:rPr>
        <w:t xml:space="preserve"> – остаточная стоимость объекта;</w:t>
      </w:r>
      <w:r>
        <w:rPr>
          <w:rFonts w:ascii="Times New Roman" w:hAnsi="Times New Roman" w:cs="Times New Roman"/>
          <w:i/>
          <w:iCs/>
          <w:sz w:val="28"/>
          <w:szCs w:val="28"/>
        </w:rPr>
        <w:t xml:space="preserve">  к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коэффициент ускорения;</w:t>
      </w:r>
      <w:r>
        <w:rPr>
          <w:rFonts w:ascii="Times New Roman" w:hAnsi="Times New Roman" w:cs="Times New Roman"/>
          <w:i/>
          <w:iCs/>
          <w:sz w:val="28"/>
          <w:szCs w:val="28"/>
        </w:rPr>
        <w:t>        Н</w:t>
      </w:r>
      <w:r>
        <w:rPr>
          <w:rFonts w:ascii="Times New Roman" w:hAnsi="Times New Roman" w:cs="Times New Roman"/>
          <w:i/>
          <w:iCs/>
          <w:sz w:val="28"/>
          <w:szCs w:val="28"/>
          <w:vertAlign w:val="subscript"/>
        </w:rPr>
        <w:t>а</w:t>
      </w:r>
      <w:r>
        <w:rPr>
          <w:rFonts w:ascii="Times New Roman" w:hAnsi="Times New Roman" w:cs="Times New Roman"/>
          <w:sz w:val="28"/>
          <w:szCs w:val="28"/>
        </w:rPr>
        <w:t xml:space="preserve"> – норма амортизации для данного объекта.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способе списания стоимости </w:t>
      </w:r>
      <w:r>
        <w:rPr>
          <w:rFonts w:ascii="Times New Roman" w:hAnsi="Times New Roman" w:cs="Times New Roman"/>
          <w:iCs/>
          <w:sz w:val="28"/>
          <w:szCs w:val="28"/>
        </w:rPr>
        <w:t>по сумме чисел лет срока полезного использования</w:t>
      </w:r>
      <w:r>
        <w:rPr>
          <w:rFonts w:ascii="Times New Roman" w:hAnsi="Times New Roman" w:cs="Times New Roman"/>
          <w:sz w:val="28"/>
          <w:szCs w:val="28"/>
        </w:rPr>
        <w:t xml:space="preserve"> годовая сумма амортизации определяется исходя из первоначальной стоимости объекта  основных средств и годового соотношения, где в числителе число лет, остающихся  до конца срока службы объекта, а в знаменателе  –  сумма чисел лет срока службы объекта:</w:t>
      </w:r>
    </w:p>
    <w:p w:rsidR="00826996" w:rsidRDefault="00826996">
      <w:pPr>
        <w:spacing w:line="360" w:lineRule="auto"/>
        <w:ind w:firstLine="709"/>
        <w:jc w:val="both"/>
        <w:rPr>
          <w:rFonts w:ascii="Times New Roman" w:hAnsi="Times New Roman" w:cs="Times New Roman"/>
          <w:sz w:val="28"/>
          <w:szCs w:val="28"/>
        </w:rPr>
      </w:pPr>
    </w:p>
    <w:p w:rsidR="00826996" w:rsidRDefault="00C8153C">
      <w:pPr>
        <w:spacing w:line="360" w:lineRule="auto"/>
        <w:ind w:firstLine="709"/>
        <w:jc w:val="both"/>
        <w:rPr>
          <w:rFonts w:ascii="Times New Roman" w:hAnsi="Times New Roman" w:cs="Times New Roman"/>
          <w:sz w:val="28"/>
          <w:szCs w:val="28"/>
        </w:rPr>
      </w:pPr>
      <w:r>
        <w:pict>
          <v:shape id="_x0000_i1031" type="#_x0000_t75" style="width:147.75pt;height:45pt" filled="t">
            <v:fill color2="black"/>
            <v:imagedata r:id="rId17" o:title=""/>
          </v:shape>
        </w:pict>
      </w:r>
      <w:r w:rsidR="00826996">
        <w:rPr>
          <w:rFonts w:ascii="Times New Roman" w:hAnsi="Times New Roman" w:cs="Times New Roman"/>
          <w:sz w:val="28"/>
          <w:szCs w:val="28"/>
        </w:rPr>
        <w:t xml:space="preserve"> (10)</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iCs/>
          <w:sz w:val="28"/>
          <w:szCs w:val="28"/>
        </w:rPr>
        <w:t>С</w:t>
      </w:r>
      <w:r>
        <w:rPr>
          <w:rFonts w:ascii="Times New Roman" w:hAnsi="Times New Roman" w:cs="Times New Roman"/>
          <w:i/>
          <w:iCs/>
          <w:sz w:val="28"/>
          <w:szCs w:val="28"/>
          <w:vertAlign w:val="subscript"/>
        </w:rPr>
        <w:t>перв</w:t>
      </w:r>
      <w:r>
        <w:rPr>
          <w:rFonts w:ascii="Times New Roman" w:hAnsi="Times New Roman" w:cs="Times New Roman"/>
          <w:i/>
          <w:iCs/>
          <w:sz w:val="28"/>
          <w:szCs w:val="28"/>
        </w:rPr>
        <w:t xml:space="preserve"> – </w:t>
      </w:r>
      <w:r>
        <w:rPr>
          <w:rFonts w:ascii="Times New Roman" w:hAnsi="Times New Roman" w:cs="Times New Roman"/>
          <w:sz w:val="28"/>
          <w:szCs w:val="28"/>
        </w:rPr>
        <w:t xml:space="preserve">первоначальная  стоимость объекта; </w:t>
      </w:r>
      <w:r>
        <w:rPr>
          <w:rFonts w:ascii="Times New Roman" w:hAnsi="Times New Roman" w:cs="Times New Roman"/>
          <w:i/>
          <w:iCs/>
          <w:sz w:val="28"/>
          <w:szCs w:val="28"/>
        </w:rPr>
        <w:t>Т</w:t>
      </w:r>
      <w:r>
        <w:rPr>
          <w:rFonts w:ascii="Times New Roman" w:hAnsi="Times New Roman" w:cs="Times New Roman"/>
          <w:i/>
          <w:iCs/>
          <w:sz w:val="28"/>
          <w:szCs w:val="28"/>
          <w:vertAlign w:val="subscript"/>
        </w:rPr>
        <w:t>ост</w:t>
      </w:r>
      <w:r>
        <w:rPr>
          <w:rFonts w:ascii="Times New Roman" w:hAnsi="Times New Roman" w:cs="Times New Roman"/>
          <w:i/>
          <w:iCs/>
          <w:sz w:val="28"/>
          <w:szCs w:val="28"/>
        </w:rPr>
        <w:t xml:space="preserve"> </w:t>
      </w:r>
      <w:r>
        <w:rPr>
          <w:rFonts w:ascii="Times New Roman" w:hAnsi="Times New Roman" w:cs="Times New Roman"/>
          <w:sz w:val="28"/>
          <w:szCs w:val="28"/>
        </w:rPr>
        <w:t xml:space="preserve">– количество лет, оставшихся до окончания срока полезного использования; </w:t>
      </w:r>
      <w:r>
        <w:rPr>
          <w:rFonts w:ascii="Times New Roman" w:hAnsi="Times New Roman" w:cs="Times New Roman"/>
          <w:i/>
          <w:iCs/>
          <w:sz w:val="28"/>
          <w:szCs w:val="28"/>
        </w:rPr>
        <w:t>Т</w:t>
      </w:r>
      <w:r>
        <w:rPr>
          <w:rFonts w:ascii="Times New Roman" w:hAnsi="Times New Roman" w:cs="Times New Roman"/>
          <w:sz w:val="28"/>
          <w:szCs w:val="28"/>
        </w:rPr>
        <w:t xml:space="preserve"> – срок полезного использования.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w:t>
      </w:r>
      <w:r>
        <w:rPr>
          <w:rFonts w:ascii="Times New Roman" w:hAnsi="Times New Roman" w:cs="Times New Roman"/>
          <w:iCs/>
          <w:sz w:val="28"/>
          <w:szCs w:val="28"/>
        </w:rPr>
        <w:t>способе  списания  стоимости  пропорционально  объему  продукции (работ)</w:t>
      </w:r>
      <w:r>
        <w:rPr>
          <w:rFonts w:ascii="Times New Roman" w:hAnsi="Times New Roman" w:cs="Times New Roman"/>
          <w:sz w:val="28"/>
          <w:szCs w:val="28"/>
        </w:rPr>
        <w:t xml:space="preserve"> начисление амортизационных отчислений производится на основе  натурального показателя объема продукции (работ) в отчетном периоде и соотношения первоначальной стоимости объекта основных средств и предполагаемого объема продукции (работ) за весь срок полезного использования объекта основных средств: </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36"/>
          <w:szCs w:val="36"/>
          <w:lang w:val="en-US"/>
        </w:rPr>
        <w:t>A</w:t>
      </w:r>
      <w:r>
        <w:rPr>
          <w:rFonts w:ascii="Times New Roman" w:hAnsi="Times New Roman" w:cs="Times New Roman"/>
          <w:i/>
          <w:sz w:val="40"/>
          <w:szCs w:val="40"/>
        </w:rPr>
        <w:t xml:space="preserve"> = </w:t>
      </w:r>
      <w:r>
        <w:rPr>
          <w:rFonts w:ascii="Cambria Math" w:hAnsi="Cambria Math" w:cs="Times New Roman"/>
          <w:i/>
          <w:sz w:val="40"/>
          <w:szCs w:val="40"/>
        </w:rPr>
        <w:t>CB</w:t>
      </w:r>
      <w:r>
        <w:rPr>
          <w:rFonts w:ascii="Times New Roman" w:hAnsi="Times New Roman" w:cs="Times New Roman"/>
          <w:i/>
          <w:sz w:val="40"/>
          <w:szCs w:val="40"/>
        </w:rPr>
        <w:t xml:space="preserve">,  </w:t>
      </w:r>
      <w:r>
        <w:rPr>
          <w:rFonts w:ascii="Times New Roman" w:hAnsi="Times New Roman" w:cs="Times New Roman"/>
          <w:sz w:val="28"/>
          <w:szCs w:val="28"/>
        </w:rPr>
        <w:t>(11)</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где  </w:t>
      </w:r>
      <w:r>
        <w:rPr>
          <w:rFonts w:ascii="Times New Roman" w:hAnsi="Times New Roman" w:cs="Times New Roman"/>
          <w:i/>
          <w:iCs/>
          <w:sz w:val="28"/>
          <w:szCs w:val="28"/>
        </w:rPr>
        <w:t>А</w:t>
      </w:r>
      <w:r>
        <w:rPr>
          <w:rFonts w:ascii="Times New Roman" w:hAnsi="Times New Roman" w:cs="Times New Roman"/>
          <w:sz w:val="28"/>
          <w:szCs w:val="28"/>
        </w:rPr>
        <w:t xml:space="preserve"> – сумма амортизации на единицу продукции; </w:t>
      </w:r>
      <w:r>
        <w:rPr>
          <w:rFonts w:ascii="Times New Roman" w:hAnsi="Times New Roman" w:cs="Times New Roman"/>
          <w:i/>
          <w:iCs/>
          <w:sz w:val="28"/>
          <w:szCs w:val="28"/>
        </w:rPr>
        <w:t>С</w:t>
      </w:r>
      <w:r>
        <w:rPr>
          <w:rFonts w:ascii="Times New Roman" w:hAnsi="Times New Roman" w:cs="Times New Roman"/>
          <w:sz w:val="28"/>
          <w:szCs w:val="28"/>
        </w:rPr>
        <w:t xml:space="preserve"> – первоначальная стоимость объекта основных средств; </w:t>
      </w:r>
      <w:r>
        <w:rPr>
          <w:rFonts w:ascii="Times New Roman" w:hAnsi="Times New Roman" w:cs="Times New Roman"/>
          <w:i/>
          <w:iCs/>
          <w:sz w:val="28"/>
          <w:szCs w:val="28"/>
        </w:rPr>
        <w:t>В</w:t>
      </w:r>
      <w:r>
        <w:rPr>
          <w:rFonts w:ascii="Times New Roman" w:hAnsi="Times New Roman" w:cs="Times New Roman"/>
          <w:sz w:val="28"/>
          <w:szCs w:val="28"/>
        </w:rPr>
        <w:t xml:space="preserve"> – предполагаемый объем производства продукции.</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Данный метод применяется там, где износ основных средств напрямую связан с частотой их использования.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Чаще всего метод списания стоимости пропорционально объему продукции используется для расчета амортизации при добыче природного сырья.</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Cs/>
          <w:sz w:val="28"/>
          <w:szCs w:val="28"/>
        </w:rPr>
        <w:t>Ускоренный метод амортизации.</w:t>
      </w:r>
      <w:r>
        <w:rPr>
          <w:rFonts w:ascii="Times New Roman" w:hAnsi="Times New Roman" w:cs="Times New Roman"/>
          <w:i/>
          <w:iCs/>
          <w:sz w:val="28"/>
          <w:szCs w:val="28"/>
        </w:rPr>
        <w:t xml:space="preserve"> </w:t>
      </w:r>
      <w:r>
        <w:rPr>
          <w:rFonts w:ascii="Times New Roman" w:hAnsi="Times New Roman" w:cs="Times New Roman"/>
          <w:sz w:val="28"/>
          <w:szCs w:val="28"/>
        </w:rPr>
        <w:t>В целях создания финансовых условий для ускорения внедрения в производство научно-технических достижений и повышения заинтересованности предприятий в ускорении обновления и техническом развитии активной части основных производственных фондов (машин, оборудования, транспортных средств) предприятия имеют право применять метод  ускоренной  амортизации активной части производственных основных  фондов.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введении ускоренной амортизации предприятия применяют равномерный (линейный) способ исчисления, при этом утвержденная в установленном порядке (по соответствующему инвентарному  объекту  или  их группе) норма годовых амортизационных отчислений на полное восстановление увеличивается, но не более чем в два раза.</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Ускоренная амортизация позволяет ускорить процесс обновления основных средств на предприятии; накопить достаточные средства для технического перевооружения и реконструкции производства; уменьшить налог на прибыль; поддерживать основные средства на высоком техническом уровне.</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b/>
          <w:sz w:val="32"/>
          <w:szCs w:val="32"/>
        </w:rPr>
      </w:pPr>
      <w:r>
        <w:rPr>
          <w:rFonts w:ascii="Times New Roman" w:hAnsi="Times New Roman" w:cs="Times New Roman"/>
          <w:b/>
          <w:sz w:val="32"/>
          <w:szCs w:val="32"/>
        </w:rPr>
        <w:t>1.5 Показатели эффективности использования основных средств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определения эффективности использования основных фондов используют ряд экономических показателей, основными из которых являются: фондоотдача, фондоёмкость, фондовооружённость и фондорентабельность. Рассмотрим подробнее каждый из них.</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Фондоотдача - это показатель эффективности использования основных средств, обратный фондоемкости. В наиболее обобщенном виде фондоотдача характеризует уровень использования основных фондов (средств).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Фондоотдача определяется как отношение выпуска продукции (валовой, товарной, чистой) к среднегодовой стоимости основных фондов. Показатель фондоотдачи применяется при анализе уровня использования основных фондов, плановом обосновании объемов производства и прироста новых мощностей.</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уровень и динамику фондоотдача по предприятию влияют: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объем выпуска продукции в натуральном выражении и цена продукции;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состав и структура основных фондов (в частности, возрастная структура, удельный вес активной части основной производственных фондов);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производительность, цена и др. технико-экономические показатели машин и оборудования; уровень износа элементов основных фондов;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доля неиспользуемых элементов основных фондов; степень загрузки машин и оборудования; коэффициенты использования производственной площади и производственной мощности предприятия и др.</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расчета этого показателя используется формула 12:</w:t>
      </w:r>
    </w:p>
    <w:p w:rsidR="00826996" w:rsidRDefault="00826996">
      <w:pPr>
        <w:spacing w:line="360" w:lineRule="auto"/>
        <w:ind w:firstLine="709"/>
        <w:jc w:val="both"/>
        <w:rPr>
          <w:rFonts w:ascii="Times New Roman" w:hAnsi="Times New Roman" w:cs="Times New Roman"/>
          <w:sz w:val="28"/>
          <w:szCs w:val="28"/>
        </w:rPr>
      </w:pPr>
    </w:p>
    <w:p w:rsidR="00826996" w:rsidRDefault="00C8153C">
      <w:pPr>
        <w:spacing w:line="360" w:lineRule="auto"/>
        <w:ind w:firstLine="709"/>
        <w:jc w:val="both"/>
        <w:rPr>
          <w:rFonts w:ascii="Times New Roman" w:hAnsi="Times New Roman" w:cs="Times New Roman"/>
          <w:sz w:val="28"/>
          <w:szCs w:val="28"/>
        </w:rPr>
      </w:pPr>
      <w:r>
        <w:pict>
          <v:shape id="_x0000_i1032" type="#_x0000_t75" style="width:68.25pt;height:51pt" filled="t">
            <v:fill color2="black"/>
            <v:imagedata r:id="rId18" o:title=""/>
          </v:shape>
        </w:pict>
      </w:r>
      <w:r w:rsidR="00826996">
        <w:rPr>
          <w:rFonts w:ascii="Times New Roman" w:hAnsi="Times New Roman" w:cs="Times New Roman"/>
          <w:sz w:val="28"/>
          <w:szCs w:val="28"/>
        </w:rPr>
        <w:t xml:space="preserve"> (12)</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iCs/>
          <w:sz w:val="28"/>
          <w:szCs w:val="28"/>
        </w:rPr>
        <w:t>Ф</w:t>
      </w:r>
      <w:r>
        <w:rPr>
          <w:rFonts w:ascii="Times New Roman" w:hAnsi="Times New Roman" w:cs="Times New Roman"/>
          <w:i/>
          <w:iCs/>
          <w:sz w:val="28"/>
          <w:szCs w:val="28"/>
          <w:vertAlign w:val="subscript"/>
        </w:rPr>
        <w:t>о</w:t>
      </w:r>
      <w:r>
        <w:rPr>
          <w:rFonts w:ascii="Times New Roman" w:hAnsi="Times New Roman" w:cs="Times New Roman"/>
          <w:sz w:val="28"/>
          <w:szCs w:val="28"/>
        </w:rPr>
        <w:t xml:space="preserve"> – фондоотдача; </w:t>
      </w:r>
      <w:r>
        <w:rPr>
          <w:rFonts w:ascii="Times New Roman" w:hAnsi="Times New Roman" w:cs="Times New Roman"/>
          <w:i/>
          <w:iCs/>
          <w:sz w:val="28"/>
          <w:szCs w:val="28"/>
        </w:rPr>
        <w:t>В</w:t>
      </w:r>
      <w:r>
        <w:rPr>
          <w:rFonts w:ascii="Times New Roman" w:hAnsi="Times New Roman" w:cs="Times New Roman"/>
          <w:sz w:val="28"/>
          <w:szCs w:val="28"/>
        </w:rPr>
        <w:t xml:space="preserve"> – годовой выпуск продукции в стоимостном или натуральном выражении; </w:t>
      </w:r>
      <w:r>
        <w:rPr>
          <w:rFonts w:ascii="Times New Roman" w:hAnsi="Times New Roman" w:cs="Times New Roman"/>
          <w:i/>
          <w:iCs/>
          <w:sz w:val="28"/>
          <w:szCs w:val="28"/>
        </w:rPr>
        <w:t xml:space="preserve">С </w:t>
      </w:r>
      <w:r>
        <w:rPr>
          <w:rFonts w:ascii="Times New Roman" w:hAnsi="Times New Roman" w:cs="Times New Roman"/>
          <w:i/>
          <w:iCs/>
          <w:sz w:val="28"/>
          <w:szCs w:val="28"/>
          <w:vertAlign w:val="subscript"/>
        </w:rPr>
        <w:t>ср</w:t>
      </w:r>
      <w:r>
        <w:rPr>
          <w:rFonts w:ascii="Times New Roman" w:hAnsi="Times New Roman" w:cs="Times New Roman"/>
          <w:sz w:val="28"/>
          <w:szCs w:val="28"/>
        </w:rPr>
        <w:t xml:space="preserve"> – среднегодовая стоимость основных средств.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Обратным показателем фондоотдачи является фондоёмкость. Фондоёмкость — это сумма основных производственных фондов, приходящаяся на 1 руб. получаемой валовой продукции. Повышение фондоотдачи (и соответственно снижение фондоёмкости) свидетельствует о повышении эффективности использования основных фондов и ведет к экономии капитальных вложений.</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Фондоёмкость рассчитывается по формуле 13:</w:t>
      </w:r>
    </w:p>
    <w:p w:rsidR="00826996" w:rsidRDefault="00826996">
      <w:pPr>
        <w:spacing w:line="360" w:lineRule="auto"/>
        <w:ind w:firstLine="709"/>
        <w:jc w:val="both"/>
        <w:rPr>
          <w:rFonts w:ascii="Times New Roman" w:hAnsi="Times New Roman" w:cs="Times New Roman"/>
          <w:sz w:val="28"/>
          <w:szCs w:val="28"/>
        </w:rPr>
      </w:pPr>
    </w:p>
    <w:p w:rsidR="00826996" w:rsidRDefault="00C8153C">
      <w:pPr>
        <w:spacing w:line="360" w:lineRule="auto"/>
        <w:ind w:firstLine="709"/>
        <w:jc w:val="both"/>
        <w:rPr>
          <w:rFonts w:ascii="Times New Roman" w:hAnsi="Times New Roman" w:cs="Times New Roman"/>
          <w:sz w:val="28"/>
          <w:szCs w:val="28"/>
        </w:rPr>
      </w:pPr>
      <w:r>
        <w:pict>
          <v:shape id="_x0000_i1033" type="#_x0000_t75" style="width:69pt;height:45.75pt" filled="t">
            <v:fill color2="black"/>
            <v:imagedata r:id="rId19" o:title=""/>
          </v:shape>
        </w:pict>
      </w:r>
      <w:r w:rsidR="00826996">
        <w:rPr>
          <w:rFonts w:ascii="Times New Roman" w:hAnsi="Times New Roman" w:cs="Times New Roman"/>
          <w:sz w:val="28"/>
          <w:szCs w:val="28"/>
        </w:rPr>
        <w:t xml:space="preserve"> (13)</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iCs/>
          <w:sz w:val="28"/>
          <w:szCs w:val="28"/>
        </w:rPr>
        <w:t>Ф</w:t>
      </w:r>
      <w:r>
        <w:rPr>
          <w:rFonts w:ascii="Times New Roman" w:hAnsi="Times New Roman" w:cs="Times New Roman"/>
          <w:i/>
          <w:iCs/>
          <w:sz w:val="28"/>
          <w:szCs w:val="28"/>
          <w:vertAlign w:val="subscript"/>
        </w:rPr>
        <w:t>е</w:t>
      </w:r>
      <w:r>
        <w:rPr>
          <w:rFonts w:ascii="Times New Roman" w:hAnsi="Times New Roman" w:cs="Times New Roman"/>
          <w:sz w:val="28"/>
          <w:szCs w:val="28"/>
        </w:rPr>
        <w:t xml:space="preserve"> - фондоёмкость единицы продукции.</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Фондовооружённость - показатель, характеризующий оснащенность работников предприятий сферы материального производства основными производственными средствами. Фондовооружённость определяется как отношение стоимости основных средств предприятия к средней годовой списочной численности работников.</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32"/>
          <w:szCs w:val="32"/>
        </w:rPr>
        <w:t>Ф</w:t>
      </w:r>
      <w:r>
        <w:rPr>
          <w:rFonts w:ascii="Times New Roman" w:hAnsi="Times New Roman" w:cs="Times New Roman"/>
          <w:i/>
          <w:sz w:val="32"/>
          <w:szCs w:val="32"/>
          <w:vertAlign w:val="subscript"/>
        </w:rPr>
        <w:t>в</w:t>
      </w:r>
      <w:r>
        <w:rPr>
          <w:rFonts w:ascii="Times New Roman" w:hAnsi="Times New Roman" w:cs="Times New Roman"/>
          <w:sz w:val="28"/>
          <w:szCs w:val="28"/>
        </w:rPr>
        <w:t xml:space="preserve"> = </w:t>
      </w:r>
      <w:r>
        <w:rPr>
          <w:rFonts w:ascii="Cambria Math" w:hAnsi="Cambria Math" w:cs="Times New Roman"/>
          <w:sz w:val="40"/>
          <w:szCs w:val="40"/>
        </w:rPr>
        <w:t>СсрЧ</w:t>
      </w:r>
      <w:r>
        <w:rPr>
          <w:rFonts w:ascii="Times New Roman" w:hAnsi="Times New Roman" w:cs="Times New Roman"/>
          <w:sz w:val="40"/>
          <w:szCs w:val="40"/>
        </w:rPr>
        <w:t xml:space="preserve"> , </w:t>
      </w:r>
      <w:r>
        <w:rPr>
          <w:rFonts w:ascii="Times New Roman" w:hAnsi="Times New Roman" w:cs="Times New Roman"/>
          <w:sz w:val="28"/>
          <w:szCs w:val="28"/>
        </w:rPr>
        <w:t>(14)</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sz w:val="28"/>
          <w:szCs w:val="28"/>
        </w:rPr>
        <w:t xml:space="preserve">Ч </w:t>
      </w:r>
      <w:r>
        <w:rPr>
          <w:rFonts w:ascii="Times New Roman" w:hAnsi="Times New Roman" w:cs="Times New Roman"/>
          <w:sz w:val="28"/>
          <w:szCs w:val="28"/>
        </w:rPr>
        <w:t>– средняя годовая численность работников.</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Наиболее обобщающим показателем эффективности использования основных производственных фондов является фондорентабельность. Ее уровень зависит не только от фондоотдачи, но и от рентабельности продукции. Фондорентабельность – это отношение прибыли от основной деятельности к среднегодовой стоимости основных средств.</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32"/>
          <w:szCs w:val="32"/>
        </w:rPr>
        <w:t>Ф</w:t>
      </w:r>
      <w:r>
        <w:rPr>
          <w:rFonts w:ascii="Times New Roman" w:hAnsi="Times New Roman" w:cs="Times New Roman"/>
          <w:i/>
          <w:sz w:val="32"/>
          <w:szCs w:val="32"/>
          <w:vertAlign w:val="subscript"/>
        </w:rPr>
        <w:t xml:space="preserve">р = </w:t>
      </w:r>
      <w:r>
        <w:rPr>
          <w:rFonts w:ascii="Cambria Math" w:hAnsi="Cambria Math" w:cs="Times New Roman"/>
          <w:i/>
          <w:sz w:val="40"/>
          <w:szCs w:val="40"/>
          <w:vertAlign w:val="subscript"/>
        </w:rPr>
        <w:t>ПСср</w:t>
      </w:r>
      <w:r>
        <w:rPr>
          <w:rFonts w:ascii="Times New Roman" w:hAnsi="Times New Roman" w:cs="Times New Roman"/>
          <w:sz w:val="40"/>
          <w:szCs w:val="40"/>
        </w:rPr>
        <w:t xml:space="preserve"> , </w:t>
      </w:r>
      <w:r>
        <w:rPr>
          <w:rFonts w:ascii="Times New Roman" w:hAnsi="Times New Roman" w:cs="Times New Roman"/>
          <w:sz w:val="28"/>
          <w:szCs w:val="28"/>
        </w:rPr>
        <w:t>(15)</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sz w:val="28"/>
          <w:szCs w:val="28"/>
        </w:rPr>
        <w:t xml:space="preserve">П </w:t>
      </w:r>
      <w:r>
        <w:rPr>
          <w:rFonts w:ascii="Times New Roman" w:hAnsi="Times New Roman" w:cs="Times New Roman"/>
          <w:sz w:val="28"/>
          <w:szCs w:val="28"/>
        </w:rPr>
        <w:t>– прибыль.</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Все эти показатели относят к обобщающим показателям. Кроме обобщающих, существуют частные показатели эффективности использования основных средств, которые характеризуют использование отдельных групп основных средств. Важнейшими из них являются коэффициенты использования оборудования. К ним относят коэффициенты экстенсивного и интенсивного использования оборудования, а также интегральный коэффициент.</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Экстенсивность использования основных средств – степень использования производственных мощностей по времени.</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
          <w:sz w:val="32"/>
          <w:szCs w:val="32"/>
        </w:rPr>
        <w:t>К</w:t>
      </w:r>
      <w:r>
        <w:rPr>
          <w:rFonts w:ascii="Times New Roman" w:hAnsi="Times New Roman" w:cs="Times New Roman"/>
          <w:i/>
          <w:sz w:val="32"/>
          <w:szCs w:val="32"/>
          <w:vertAlign w:val="subscript"/>
        </w:rPr>
        <w:t>эк</w:t>
      </w:r>
      <w:r>
        <w:rPr>
          <w:rFonts w:ascii="Times New Roman" w:hAnsi="Times New Roman" w:cs="Times New Roman"/>
          <w:sz w:val="28"/>
          <w:szCs w:val="28"/>
        </w:rPr>
        <w:t xml:space="preserve"> = </w:t>
      </w:r>
      <w:r>
        <w:rPr>
          <w:rFonts w:ascii="Cambria Math" w:hAnsi="Cambria Math" w:cs="Times New Roman"/>
          <w:sz w:val="40"/>
          <w:szCs w:val="40"/>
        </w:rPr>
        <w:t>ТфТпл</w:t>
      </w:r>
      <w:r>
        <w:rPr>
          <w:rFonts w:ascii="Times New Roman" w:hAnsi="Times New Roman" w:cs="Times New Roman"/>
          <w:sz w:val="40"/>
          <w:szCs w:val="40"/>
        </w:rPr>
        <w:t xml:space="preserve"> , </w:t>
      </w:r>
      <w:r>
        <w:rPr>
          <w:rFonts w:ascii="Times New Roman" w:hAnsi="Times New Roman" w:cs="Times New Roman"/>
          <w:sz w:val="28"/>
          <w:szCs w:val="28"/>
        </w:rPr>
        <w:t>(16)</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sz w:val="28"/>
          <w:szCs w:val="28"/>
        </w:rPr>
        <w:t>Т</w:t>
      </w:r>
      <w:r>
        <w:rPr>
          <w:rFonts w:ascii="Times New Roman" w:hAnsi="Times New Roman" w:cs="Times New Roman"/>
          <w:i/>
          <w:sz w:val="28"/>
          <w:szCs w:val="28"/>
          <w:vertAlign w:val="subscript"/>
        </w:rPr>
        <w:t>ф</w:t>
      </w:r>
      <w:r>
        <w:rPr>
          <w:rFonts w:ascii="Times New Roman" w:hAnsi="Times New Roman" w:cs="Times New Roman"/>
          <w:sz w:val="28"/>
          <w:szCs w:val="28"/>
        </w:rPr>
        <w:t xml:space="preserve"> – фактическое время работы оборудования, </w:t>
      </w:r>
      <w:r>
        <w:rPr>
          <w:rFonts w:ascii="Times New Roman" w:hAnsi="Times New Roman" w:cs="Times New Roman"/>
          <w:i/>
          <w:sz w:val="28"/>
          <w:szCs w:val="28"/>
        </w:rPr>
        <w:t>Т</w:t>
      </w:r>
      <w:r>
        <w:rPr>
          <w:rFonts w:ascii="Times New Roman" w:hAnsi="Times New Roman" w:cs="Times New Roman"/>
          <w:i/>
          <w:sz w:val="28"/>
          <w:szCs w:val="28"/>
          <w:vertAlign w:val="subscript"/>
        </w:rPr>
        <w:t>пл</w:t>
      </w:r>
      <w:r>
        <w:rPr>
          <w:rFonts w:ascii="Times New Roman" w:hAnsi="Times New Roman" w:cs="Times New Roman"/>
          <w:sz w:val="28"/>
          <w:szCs w:val="28"/>
        </w:rPr>
        <w:t xml:space="preserve"> – плановый фонд работы оборудования, час.</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Интенсивность использования основных средств – степень использования производственных мощностей по объему выпускаемой продукции.</w:t>
      </w:r>
    </w:p>
    <w:p w:rsidR="00826996" w:rsidRDefault="00826996">
      <w:pPr>
        <w:spacing w:line="360" w:lineRule="auto"/>
        <w:ind w:firstLine="709"/>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C8153C">
        <w:pict>
          <v:shape id="_x0000_i1034" type="#_x0000_t75" style="width:71.25pt;height:51pt" filled="t">
            <v:fill color2="black"/>
            <v:imagedata r:id="rId20" o:title=""/>
          </v:shape>
        </w:pict>
      </w:r>
      <w:r>
        <w:rPr>
          <w:rFonts w:ascii="Times New Roman" w:hAnsi="Times New Roman" w:cs="Times New Roman"/>
          <w:sz w:val="28"/>
          <w:szCs w:val="28"/>
        </w:rPr>
        <w:t xml:space="preserve">   (17)</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iCs/>
          <w:sz w:val="28"/>
          <w:szCs w:val="28"/>
        </w:rPr>
        <w:t>К</w:t>
      </w:r>
      <w:r>
        <w:rPr>
          <w:rFonts w:ascii="Times New Roman" w:hAnsi="Times New Roman" w:cs="Times New Roman"/>
          <w:i/>
          <w:iCs/>
          <w:sz w:val="28"/>
          <w:szCs w:val="28"/>
          <w:vertAlign w:val="subscript"/>
        </w:rPr>
        <w:t>и</w:t>
      </w:r>
      <w:r>
        <w:rPr>
          <w:rFonts w:ascii="Times New Roman" w:hAnsi="Times New Roman" w:cs="Times New Roman"/>
          <w:sz w:val="28"/>
          <w:szCs w:val="28"/>
        </w:rPr>
        <w:t xml:space="preserve"> – коэффициент интенсивного использования оборудования; П</w:t>
      </w:r>
      <w:r>
        <w:rPr>
          <w:rFonts w:ascii="Times New Roman" w:hAnsi="Times New Roman" w:cs="Times New Roman"/>
          <w:sz w:val="28"/>
          <w:szCs w:val="28"/>
          <w:vertAlign w:val="subscript"/>
        </w:rPr>
        <w:t>т</w:t>
      </w:r>
      <w:r>
        <w:rPr>
          <w:rFonts w:ascii="Times New Roman" w:hAnsi="Times New Roman" w:cs="Times New Roman"/>
          <w:i/>
          <w:iCs/>
          <w:sz w:val="28"/>
          <w:szCs w:val="28"/>
        </w:rPr>
        <w:t>–</w:t>
      </w:r>
      <w:r>
        <w:rPr>
          <w:rFonts w:ascii="Times New Roman" w:hAnsi="Times New Roman" w:cs="Times New Roman"/>
          <w:sz w:val="28"/>
          <w:szCs w:val="28"/>
        </w:rPr>
        <w:t xml:space="preserve"> производительность фактическая; </w:t>
      </w:r>
      <w:r>
        <w:rPr>
          <w:rFonts w:ascii="Times New Roman" w:hAnsi="Times New Roman" w:cs="Times New Roman"/>
          <w:i/>
          <w:iCs/>
          <w:sz w:val="28"/>
          <w:szCs w:val="28"/>
        </w:rPr>
        <w:t>П</w:t>
      </w:r>
      <w:r>
        <w:rPr>
          <w:rFonts w:ascii="Times New Roman" w:hAnsi="Times New Roman" w:cs="Times New Roman"/>
          <w:i/>
          <w:iCs/>
          <w:sz w:val="28"/>
          <w:szCs w:val="28"/>
          <w:vertAlign w:val="subscript"/>
        </w:rPr>
        <w:t>т</w:t>
      </w:r>
      <w:r>
        <w:rPr>
          <w:rFonts w:ascii="Times New Roman" w:hAnsi="Times New Roman" w:cs="Times New Roman"/>
          <w:sz w:val="28"/>
          <w:szCs w:val="28"/>
        </w:rPr>
        <w:t xml:space="preserve"> – производительность по технической норме.</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iCs/>
          <w:sz w:val="28"/>
          <w:szCs w:val="28"/>
        </w:rPr>
        <w:t>Интегральный коэффициент</w:t>
      </w:r>
      <w:r>
        <w:rPr>
          <w:rFonts w:ascii="Times New Roman" w:hAnsi="Times New Roman" w:cs="Times New Roman"/>
          <w:sz w:val="28"/>
          <w:szCs w:val="28"/>
        </w:rPr>
        <w:t xml:space="preserve"> – характеризует использование оборудования как по времени, так и по производительности:</w:t>
      </w:r>
    </w:p>
    <w:p w:rsidR="00826996" w:rsidRDefault="00826996">
      <w:pPr>
        <w:spacing w:line="360" w:lineRule="auto"/>
        <w:ind w:firstLine="709"/>
        <w:jc w:val="both"/>
        <w:rPr>
          <w:rFonts w:ascii="Times New Roman" w:hAnsi="Times New Roman" w:cs="Times New Roman"/>
          <w:sz w:val="28"/>
          <w:szCs w:val="28"/>
        </w:rPr>
      </w:pPr>
    </w:p>
    <w:p w:rsidR="00826996" w:rsidRDefault="00C8153C">
      <w:pPr>
        <w:spacing w:line="360" w:lineRule="auto"/>
        <w:ind w:firstLine="709"/>
        <w:jc w:val="both"/>
        <w:rPr>
          <w:rFonts w:ascii="Times New Roman" w:hAnsi="Times New Roman" w:cs="Times New Roman"/>
          <w:sz w:val="28"/>
          <w:szCs w:val="28"/>
        </w:rPr>
      </w:pPr>
      <w:r>
        <w:pict>
          <v:shape id="_x0000_i1035" type="#_x0000_t75" style="width:111pt;height:23.25pt" filled="t">
            <v:fill color2="black"/>
            <v:imagedata r:id="rId21" o:title=""/>
          </v:shape>
        </w:pict>
      </w:r>
      <w:r w:rsidR="00826996">
        <w:rPr>
          <w:rFonts w:ascii="Times New Roman" w:hAnsi="Times New Roman" w:cs="Times New Roman"/>
          <w:sz w:val="28"/>
          <w:szCs w:val="28"/>
        </w:rPr>
        <w:t xml:space="preserve"> (18)</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w:t>
      </w:r>
      <w:r>
        <w:rPr>
          <w:rFonts w:ascii="Times New Roman" w:hAnsi="Times New Roman" w:cs="Times New Roman"/>
          <w:i/>
          <w:iCs/>
          <w:sz w:val="28"/>
          <w:szCs w:val="28"/>
        </w:rPr>
        <w:t>К</w:t>
      </w:r>
      <w:r>
        <w:rPr>
          <w:rFonts w:ascii="Times New Roman" w:hAnsi="Times New Roman" w:cs="Times New Roman"/>
          <w:i/>
          <w:iCs/>
          <w:sz w:val="28"/>
          <w:szCs w:val="28"/>
          <w:vertAlign w:val="subscript"/>
        </w:rPr>
        <w:t>э</w:t>
      </w:r>
      <w:r>
        <w:rPr>
          <w:rFonts w:ascii="Times New Roman" w:hAnsi="Times New Roman" w:cs="Times New Roman"/>
          <w:sz w:val="28"/>
          <w:szCs w:val="28"/>
        </w:rPr>
        <w:t xml:space="preserve"> – коэффициент экстенсивного использования оборудования; </w:t>
      </w:r>
      <w:r>
        <w:rPr>
          <w:rFonts w:ascii="Times New Roman" w:hAnsi="Times New Roman" w:cs="Times New Roman"/>
          <w:i/>
          <w:iCs/>
          <w:sz w:val="28"/>
          <w:szCs w:val="28"/>
        </w:rPr>
        <w:t>К</w:t>
      </w:r>
      <w:r>
        <w:rPr>
          <w:rFonts w:ascii="Times New Roman" w:hAnsi="Times New Roman" w:cs="Times New Roman"/>
          <w:i/>
          <w:iCs/>
          <w:sz w:val="28"/>
          <w:szCs w:val="28"/>
          <w:vertAlign w:val="subscript"/>
        </w:rPr>
        <w:t>и</w:t>
      </w:r>
      <w:r>
        <w:rPr>
          <w:rFonts w:ascii="Times New Roman" w:hAnsi="Times New Roman" w:cs="Times New Roman"/>
          <w:sz w:val="28"/>
          <w:szCs w:val="28"/>
        </w:rPr>
        <w:t xml:space="preserve"> – коэффициент интенсивного использования оборудования.</w:t>
      </w: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ind w:firstLine="708"/>
        <w:jc w:val="both"/>
        <w:rPr>
          <w:rFonts w:ascii="Times New Roman" w:hAnsi="Times New Roman" w:cs="Times New Roman"/>
          <w:sz w:val="28"/>
          <w:szCs w:val="28"/>
        </w:rPr>
      </w:pPr>
    </w:p>
    <w:p w:rsidR="00826996" w:rsidRDefault="00826996">
      <w:pPr>
        <w:spacing w:line="360" w:lineRule="auto"/>
        <w:ind w:firstLine="708"/>
        <w:jc w:val="both"/>
        <w:rPr>
          <w:rFonts w:ascii="Times New Roman" w:hAnsi="Times New Roman" w:cs="Times New Roman"/>
          <w:sz w:val="28"/>
          <w:szCs w:val="28"/>
        </w:rPr>
      </w:pP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Глава 2. Оценка эффективности использования основных средств на предприятии.</w:t>
      </w:r>
    </w:p>
    <w:p w:rsidR="00826996" w:rsidRDefault="00826996">
      <w:pPr>
        <w:pStyle w:val="13"/>
        <w:numPr>
          <w:ilvl w:val="1"/>
          <w:numId w:val="7"/>
        </w:numPr>
        <w:spacing w:line="360" w:lineRule="auto"/>
        <w:jc w:val="both"/>
        <w:rPr>
          <w:rFonts w:ascii="Times New Roman" w:hAnsi="Times New Roman" w:cs="Times New Roman"/>
          <w:b/>
          <w:sz w:val="28"/>
          <w:szCs w:val="28"/>
        </w:rPr>
      </w:pPr>
      <w:r>
        <w:rPr>
          <w:rFonts w:ascii="Times New Roman" w:hAnsi="Times New Roman" w:cs="Times New Roman"/>
          <w:b/>
          <w:sz w:val="28"/>
          <w:szCs w:val="28"/>
        </w:rPr>
        <w:t>Эффективность использования основных средств на предприятии</w:t>
      </w:r>
    </w:p>
    <w:p w:rsidR="00826996" w:rsidRDefault="00826996">
      <w:pPr>
        <w:pStyle w:val="13"/>
        <w:spacing w:line="360" w:lineRule="auto"/>
        <w:ind w:left="780"/>
        <w:jc w:val="both"/>
        <w:rPr>
          <w:rFonts w:ascii="Times New Roman" w:hAnsi="Times New Roman" w:cs="Times New Roman"/>
          <w:sz w:val="28"/>
          <w:szCs w:val="28"/>
        </w:rPr>
      </w:pPr>
      <w:r>
        <w:rPr>
          <w:rFonts w:ascii="Times New Roman" w:hAnsi="Times New Roman" w:cs="Times New Roman"/>
          <w:sz w:val="28"/>
          <w:szCs w:val="28"/>
        </w:rPr>
        <w:t>Структура основных фондов представлена в таблице 1.</w:t>
      </w:r>
    </w:p>
    <w:p w:rsidR="00826996" w:rsidRDefault="00826996">
      <w:pPr>
        <w:pStyle w:val="13"/>
        <w:spacing w:line="360" w:lineRule="auto"/>
        <w:ind w:left="780"/>
        <w:jc w:val="both"/>
        <w:rPr>
          <w:rFonts w:ascii="Times New Roman" w:hAnsi="Times New Roman" w:cs="Times New Roman"/>
          <w:sz w:val="28"/>
          <w:szCs w:val="28"/>
        </w:rPr>
      </w:pPr>
    </w:p>
    <w:tbl>
      <w:tblPr>
        <w:tblW w:w="0" w:type="auto"/>
        <w:tblInd w:w="93" w:type="dxa"/>
        <w:tblLayout w:type="fixed"/>
        <w:tblLook w:val="0000" w:firstRow="0" w:lastRow="0" w:firstColumn="0" w:lastColumn="0" w:noHBand="0" w:noVBand="0"/>
      </w:tblPr>
      <w:tblGrid>
        <w:gridCol w:w="484"/>
        <w:gridCol w:w="4902"/>
        <w:gridCol w:w="1133"/>
        <w:gridCol w:w="1418"/>
        <w:gridCol w:w="236"/>
        <w:gridCol w:w="1420"/>
      </w:tblGrid>
      <w:tr w:rsidR="00826996">
        <w:trPr>
          <w:trHeight w:val="390"/>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hAnsi="Times New Roman" w:cs="Times New Roman"/>
                <w:b/>
                <w:sz w:val="28"/>
                <w:szCs w:val="28"/>
              </w:rPr>
            </w:pPr>
            <w:r>
              <w:rPr>
                <w:rFonts w:ascii="Times New Roman" w:hAnsi="Times New Roman" w:cs="Times New Roman"/>
                <w:b/>
                <w:sz w:val="28"/>
                <w:szCs w:val="28"/>
              </w:rPr>
              <w:t>№</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hAnsi="Times New Roman" w:cs="Times New Roman"/>
                <w:b/>
                <w:sz w:val="28"/>
                <w:szCs w:val="28"/>
              </w:rPr>
            </w:pPr>
            <w:r>
              <w:rPr>
                <w:rFonts w:ascii="Times New Roman" w:eastAsia="Times New Roman" w:hAnsi="Times New Roman" w:cs="Times New Roman"/>
                <w:b/>
                <w:sz w:val="28"/>
                <w:szCs w:val="28"/>
              </w:rPr>
              <w:t>Ос</w:t>
            </w:r>
            <w:r>
              <w:rPr>
                <w:rFonts w:ascii="Times New Roman" w:hAnsi="Times New Roman" w:cs="Times New Roman"/>
                <w:b/>
                <w:sz w:val="28"/>
                <w:szCs w:val="28"/>
              </w:rPr>
              <w:t>новные фонды</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Кол-во</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Цена</w:t>
            </w:r>
          </w:p>
          <w:p w:rsidR="00826996" w:rsidRDefault="00826996">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(руб)</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Сумма (руб)</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Плита электрическая с грилем</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30 000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30 000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Вытяжной шкаф</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4 000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4 000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Микроволновая печь</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2 500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7 500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Кондиционер</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hAnsi="Times New Roman" w:cs="Times New Roman"/>
                <w:sz w:val="28"/>
                <w:szCs w:val="28"/>
              </w:rPr>
            </w:pPr>
            <w:r>
              <w:rPr>
                <w:rFonts w:ascii="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5 900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hAnsi="Times New Roman" w:cs="Times New Roman"/>
                <w:sz w:val="28"/>
                <w:szCs w:val="28"/>
              </w:rPr>
              <w:t>5 9</w:t>
            </w:r>
            <w:r>
              <w:rPr>
                <w:rFonts w:ascii="Times New Roman" w:eastAsia="Times New Roman" w:hAnsi="Times New Roman" w:cs="Times New Roman"/>
                <w:sz w:val="28"/>
                <w:szCs w:val="28"/>
              </w:rPr>
              <w:t>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Миксер</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hAnsi="Times New Roman" w:cs="Times New Roman"/>
                <w:sz w:val="28"/>
                <w:szCs w:val="28"/>
              </w:rPr>
            </w:pPr>
            <w:r>
              <w:rPr>
                <w:rFonts w:ascii="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Чайник</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1 500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4 500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Холодильник (для хранения напитков)</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8 000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8 000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Компрессор</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Кофеварка</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hAnsi="Times New Roman" w:cs="Times New Roman"/>
                <w:sz w:val="28"/>
                <w:szCs w:val="28"/>
              </w:rPr>
            </w:pPr>
            <w:r>
              <w:rPr>
                <w:rFonts w:ascii="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4 000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4 000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Овощерезка</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hAnsi="Times New Roman" w:cs="Times New Roman"/>
                <w:sz w:val="28"/>
                <w:szCs w:val="28"/>
              </w:rPr>
            </w:pPr>
            <w:r>
              <w:rPr>
                <w:rFonts w:ascii="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4 000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4 000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Весы циферблатные</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hAnsi="Times New Roman" w:cs="Times New Roman"/>
                <w:sz w:val="28"/>
                <w:szCs w:val="28"/>
              </w:rPr>
            </w:pPr>
            <w:r>
              <w:rPr>
                <w:rFonts w:ascii="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3 500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3 500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Весы электронные</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hAnsi="Times New Roman" w:cs="Times New Roman"/>
                <w:sz w:val="28"/>
                <w:szCs w:val="28"/>
              </w:rPr>
            </w:pPr>
            <w:r>
              <w:rPr>
                <w:rFonts w:ascii="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6 000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6 000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Стол производственный</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8 000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8 000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Холодильник</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18 000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18 000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Пенал</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6 300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18 900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Компьютер</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19 000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19 000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Набор ножей</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7 200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21 600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hAnsi="Times New Roman" w:cs="Times New Roman"/>
                <w:sz w:val="28"/>
                <w:szCs w:val="28"/>
              </w:rPr>
            </w:pPr>
            <w:r>
              <w:rPr>
                <w:rFonts w:ascii="Times New Roman" w:hAnsi="Times New Roman" w:cs="Times New Roman"/>
                <w:sz w:val="28"/>
                <w:szCs w:val="28"/>
              </w:rPr>
              <w:t>18</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Набор кастрюль</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hAnsi="Times New Roman" w:cs="Times New Roman"/>
                <w:sz w:val="28"/>
                <w:szCs w:val="28"/>
              </w:rPr>
            </w:pPr>
            <w:r>
              <w:rPr>
                <w:rFonts w:ascii="Times New Roman" w:hAnsi="Times New Roman" w:cs="Times New Roman"/>
                <w:sz w:val="28"/>
                <w:szCs w:val="28"/>
              </w:rPr>
              <w:t>2</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4 000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8 000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Кассовый аппарат</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25 000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25 000</w:t>
            </w:r>
          </w:p>
        </w:tc>
      </w:tr>
      <w:tr w:rsidR="00826996">
        <w:trPr>
          <w:trHeight w:val="109"/>
        </w:trPr>
        <w:tc>
          <w:tcPr>
            <w:tcW w:w="484" w:type="dxa"/>
            <w:tcBorders>
              <w:top w:val="single" w:sz="4" w:space="0" w:color="000000"/>
              <w:left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p>
        </w:tc>
        <w:tc>
          <w:tcPr>
            <w:tcW w:w="4902" w:type="dxa"/>
            <w:tcBorders>
              <w:top w:val="single" w:sz="4" w:space="0" w:color="000000"/>
              <w:left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Стол обеденный</w:t>
            </w:r>
          </w:p>
        </w:tc>
        <w:tc>
          <w:tcPr>
            <w:tcW w:w="1133" w:type="dxa"/>
            <w:tcBorders>
              <w:top w:val="single" w:sz="4" w:space="0" w:color="000000"/>
              <w:left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1416" w:type="dxa"/>
            <w:tcBorders>
              <w:top w:val="single" w:sz="4" w:space="0" w:color="000000"/>
              <w:left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5 000</w:t>
            </w:r>
          </w:p>
        </w:tc>
        <w:tc>
          <w:tcPr>
            <w:tcW w:w="1421" w:type="dxa"/>
            <w:gridSpan w:val="2"/>
            <w:tcBorders>
              <w:top w:val="single" w:sz="4" w:space="0" w:color="000000"/>
              <w:left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30 000 </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Стул</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2 500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67 500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22</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Варочная панель</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12 000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12 000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Вентилятор</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150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150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Дверь входная</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5 300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5 300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Дверь ветреная</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hAnsi="Times New Roman" w:cs="Times New Roman"/>
                <w:sz w:val="28"/>
                <w:szCs w:val="28"/>
              </w:rPr>
            </w:pPr>
            <w:r>
              <w:rPr>
                <w:rFonts w:ascii="Times New Roman" w:hAnsi="Times New Roman" w:cs="Times New Roman"/>
                <w:sz w:val="28"/>
                <w:szCs w:val="28"/>
              </w:rPr>
              <w:t>26</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Унитаз</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2 500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2 500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hAnsi="Times New Roman" w:cs="Times New Roman"/>
                <w:sz w:val="28"/>
                <w:szCs w:val="28"/>
              </w:rPr>
            </w:pPr>
            <w:r>
              <w:rPr>
                <w:rFonts w:ascii="Times New Roman" w:hAnsi="Times New Roman" w:cs="Times New Roman"/>
                <w:sz w:val="28"/>
                <w:szCs w:val="28"/>
              </w:rPr>
              <w:t>27</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Раковина</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9 000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hAnsi="Times New Roman" w:cs="Times New Roman"/>
                <w:sz w:val="28"/>
                <w:szCs w:val="28"/>
              </w:rPr>
            </w:pPr>
            <w:r>
              <w:rPr>
                <w:rFonts w:ascii="Times New Roman" w:hAnsi="Times New Roman" w:cs="Times New Roman"/>
                <w:sz w:val="28"/>
                <w:szCs w:val="28"/>
              </w:rPr>
              <w:t>28</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Барная стойка</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150 000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150 000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hAnsi="Times New Roman" w:cs="Times New Roman"/>
                <w:sz w:val="28"/>
                <w:szCs w:val="28"/>
              </w:rPr>
            </w:pPr>
            <w:r>
              <w:rPr>
                <w:rFonts w:ascii="Times New Roman" w:hAnsi="Times New Roman" w:cs="Times New Roman"/>
                <w:sz w:val="28"/>
                <w:szCs w:val="28"/>
              </w:rPr>
              <w:t>29</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Автомобиль (Газель)</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320 000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320 000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hAnsi="Times New Roman" w:cs="Times New Roman"/>
                <w:sz w:val="28"/>
                <w:szCs w:val="28"/>
              </w:rPr>
            </w:pPr>
            <w:r>
              <w:rPr>
                <w:rFonts w:ascii="Times New Roman" w:hAnsi="Times New Roman" w:cs="Times New Roman"/>
                <w:sz w:val="28"/>
                <w:szCs w:val="28"/>
              </w:rPr>
              <w:t>30</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Люстра</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1 000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8 000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hAnsi="Times New Roman" w:cs="Times New Roman"/>
                <w:sz w:val="28"/>
                <w:szCs w:val="28"/>
              </w:rPr>
            </w:pPr>
            <w:r>
              <w:rPr>
                <w:rFonts w:ascii="Times New Roman" w:hAnsi="Times New Roman" w:cs="Times New Roman"/>
                <w:sz w:val="28"/>
                <w:szCs w:val="28"/>
              </w:rPr>
              <w:t>31</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Спецодежда</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2 500</w:t>
            </w: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30 000</w:t>
            </w:r>
          </w:p>
        </w:tc>
      </w:tr>
      <w:tr w:rsidR="00826996">
        <w:trPr>
          <w:trHeight w:val="375"/>
        </w:trPr>
        <w:tc>
          <w:tcPr>
            <w:tcW w:w="484"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hAnsi="Times New Roman" w:cs="Times New Roman"/>
                <w:sz w:val="28"/>
                <w:szCs w:val="28"/>
              </w:rPr>
            </w:pPr>
            <w:r>
              <w:rPr>
                <w:rFonts w:ascii="Times New Roman" w:hAnsi="Times New Roman" w:cs="Times New Roman"/>
                <w:sz w:val="28"/>
                <w:szCs w:val="28"/>
              </w:rPr>
              <w:t>32</w:t>
            </w:r>
          </w:p>
        </w:tc>
        <w:tc>
          <w:tcPr>
            <w:tcW w:w="4902"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Прочие затраты</w:t>
            </w:r>
          </w:p>
        </w:tc>
        <w:tc>
          <w:tcPr>
            <w:tcW w:w="1133"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p>
        </w:tc>
        <w:tc>
          <w:tcPr>
            <w:tcW w:w="1416" w:type="dxa"/>
            <w:tcBorders>
              <w:top w:val="single" w:sz="4" w:space="0" w:color="000000"/>
              <w:left w:val="single" w:sz="4" w:space="0" w:color="000000"/>
              <w:bottom w:val="single" w:sz="4" w:space="0" w:color="000000"/>
              <w:right w:val="single" w:sz="4" w:space="0" w:color="000000"/>
            </w:tcBorders>
            <w:vAlign w:val="bottom"/>
          </w:tcPr>
          <w:p w:rsidR="00826996" w:rsidRDefault="00826996">
            <w:pPr>
              <w:rPr>
                <w:rFonts w:ascii="Times New Roman" w:eastAsia="Times New Roman" w:hAnsi="Times New Roman" w:cs="Times New Roman"/>
                <w:sz w:val="28"/>
                <w:szCs w:val="28"/>
              </w:rPr>
            </w:pPr>
          </w:p>
        </w:tc>
        <w:tc>
          <w:tcPr>
            <w:tcW w:w="1421" w:type="dxa"/>
            <w:gridSpan w:val="2"/>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120 000</w:t>
            </w:r>
          </w:p>
        </w:tc>
      </w:tr>
      <w:tr w:rsidR="00826996">
        <w:trPr>
          <w:gridAfter w:val="1"/>
          <w:wAfter w:w="1418" w:type="dxa"/>
          <w:trHeight w:val="375"/>
        </w:trPr>
        <w:tc>
          <w:tcPr>
            <w:tcW w:w="7937" w:type="dxa"/>
            <w:gridSpan w:val="4"/>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Итого:</w:t>
            </w:r>
          </w:p>
        </w:tc>
        <w:tc>
          <w:tcPr>
            <w:tcW w:w="1" w:type="dxa"/>
            <w:tcBorders>
              <w:top w:val="single" w:sz="4" w:space="0" w:color="000000"/>
              <w:left w:val="single" w:sz="4" w:space="0" w:color="000000"/>
              <w:bottom w:val="single" w:sz="4" w:space="0" w:color="000000"/>
              <w:right w:val="single" w:sz="4" w:space="0" w:color="000000"/>
            </w:tcBorders>
            <w:vAlign w:val="bottom"/>
          </w:tcPr>
          <w:p w:rsidR="00826996" w:rsidRDefault="00826996">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957 350</w:t>
            </w:r>
          </w:p>
        </w:tc>
      </w:tr>
    </w:tbl>
    <w:p w:rsidR="00826996" w:rsidRDefault="00826996">
      <w:pPr>
        <w:pStyle w:val="13"/>
        <w:spacing w:line="360" w:lineRule="auto"/>
        <w:ind w:left="780"/>
        <w:jc w:val="center"/>
        <w:rPr>
          <w:rFonts w:ascii="Times New Roman" w:hAnsi="Times New Roman" w:cs="Times New Roman"/>
          <w:sz w:val="24"/>
          <w:szCs w:val="24"/>
        </w:rPr>
      </w:pPr>
      <w:r>
        <w:rPr>
          <w:rFonts w:ascii="Times New Roman" w:hAnsi="Times New Roman" w:cs="Times New Roman"/>
          <w:sz w:val="24"/>
          <w:szCs w:val="24"/>
        </w:rPr>
        <w:t>Табл. 1. Структура ОПФ ООО «Корона»</w:t>
      </w: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center"/>
        <w:rPr>
          <w:rFonts w:ascii="Times New Roman" w:hAnsi="Times New Roman" w:cs="Times New Roman"/>
          <w:sz w:val="24"/>
          <w:szCs w:val="24"/>
        </w:rPr>
      </w:pPr>
    </w:p>
    <w:p w:rsidR="00826996" w:rsidRDefault="00826996">
      <w:pPr>
        <w:pStyle w:val="13"/>
        <w:spacing w:line="360" w:lineRule="auto"/>
        <w:ind w:left="780"/>
        <w:jc w:val="both"/>
        <w:rPr>
          <w:rFonts w:ascii="Times New Roman" w:hAnsi="Times New Roman" w:cs="Times New Roman"/>
          <w:sz w:val="28"/>
          <w:szCs w:val="28"/>
        </w:rPr>
      </w:pPr>
      <w:r>
        <w:rPr>
          <w:rFonts w:ascii="Times New Roman" w:hAnsi="Times New Roman" w:cs="Times New Roman"/>
          <w:sz w:val="28"/>
          <w:szCs w:val="28"/>
        </w:rPr>
        <w:t>Исходные данные для расчета показателей эффективности представлены в таблице 2.</w:t>
      </w:r>
    </w:p>
    <w:p w:rsidR="00826996" w:rsidRDefault="00826996">
      <w:pPr>
        <w:pStyle w:val="13"/>
        <w:spacing w:line="360" w:lineRule="auto"/>
        <w:ind w:left="780"/>
        <w:jc w:val="both"/>
        <w:rPr>
          <w:rFonts w:ascii="Times New Roman" w:hAnsi="Times New Roman" w:cs="Times New Roman"/>
          <w:sz w:val="28"/>
          <w:szCs w:val="28"/>
        </w:rPr>
      </w:pPr>
    </w:p>
    <w:tbl>
      <w:tblPr>
        <w:tblW w:w="0" w:type="auto"/>
        <w:tblLayout w:type="fixed"/>
        <w:tblLook w:val="0000" w:firstRow="0" w:lastRow="0" w:firstColumn="0" w:lastColumn="0" w:noHBand="0" w:noVBand="0"/>
      </w:tblPr>
      <w:tblGrid>
        <w:gridCol w:w="3080"/>
        <w:gridCol w:w="3190"/>
        <w:gridCol w:w="3192"/>
      </w:tblGrid>
      <w:tr w:rsidR="00826996">
        <w:tc>
          <w:tcPr>
            <w:tcW w:w="308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b/>
                <w:sz w:val="28"/>
                <w:szCs w:val="28"/>
              </w:rPr>
            </w:pPr>
            <w:r>
              <w:rPr>
                <w:rFonts w:ascii="Times New Roman" w:hAnsi="Times New Roman"/>
                <w:b/>
                <w:sz w:val="28"/>
                <w:szCs w:val="28"/>
              </w:rPr>
              <w:t>Показатели</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b/>
                <w:sz w:val="28"/>
                <w:szCs w:val="28"/>
              </w:rPr>
            </w:pPr>
            <w:r>
              <w:rPr>
                <w:rFonts w:ascii="Times New Roman" w:hAnsi="Times New Roman"/>
                <w:b/>
                <w:sz w:val="28"/>
                <w:szCs w:val="28"/>
              </w:rPr>
              <w:t>2008 год</w:t>
            </w:r>
          </w:p>
        </w:tc>
        <w:tc>
          <w:tcPr>
            <w:tcW w:w="319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b/>
                <w:sz w:val="28"/>
                <w:szCs w:val="28"/>
              </w:rPr>
            </w:pPr>
            <w:r>
              <w:rPr>
                <w:rFonts w:ascii="Times New Roman" w:hAnsi="Times New Roman"/>
                <w:b/>
                <w:sz w:val="28"/>
                <w:szCs w:val="28"/>
              </w:rPr>
              <w:t>2009 год</w:t>
            </w:r>
          </w:p>
        </w:tc>
      </w:tr>
      <w:tr w:rsidR="00826996">
        <w:tc>
          <w:tcPr>
            <w:tcW w:w="308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Прибыль (руб)</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910 913</w:t>
            </w:r>
          </w:p>
        </w:tc>
        <w:tc>
          <w:tcPr>
            <w:tcW w:w="319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974 196</w:t>
            </w:r>
          </w:p>
        </w:tc>
      </w:tr>
      <w:tr w:rsidR="00826996">
        <w:tc>
          <w:tcPr>
            <w:tcW w:w="308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rPr>
                <w:rFonts w:ascii="Times New Roman" w:hAnsi="Times New Roman"/>
                <w:sz w:val="28"/>
                <w:szCs w:val="28"/>
              </w:rPr>
            </w:pPr>
            <w:r>
              <w:rPr>
                <w:rFonts w:ascii="Times New Roman" w:hAnsi="Times New Roman"/>
                <w:sz w:val="28"/>
                <w:szCs w:val="28"/>
              </w:rPr>
              <w:t>Средняя годовая стоимость основных фондов (руб)</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957 350</w:t>
            </w:r>
          </w:p>
        </w:tc>
        <w:tc>
          <w:tcPr>
            <w:tcW w:w="319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962 400</w:t>
            </w:r>
          </w:p>
        </w:tc>
      </w:tr>
      <w:tr w:rsidR="00826996">
        <w:tc>
          <w:tcPr>
            <w:tcW w:w="308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rPr>
                <w:rFonts w:ascii="Times New Roman" w:hAnsi="Times New Roman"/>
                <w:sz w:val="28"/>
                <w:szCs w:val="28"/>
              </w:rPr>
            </w:pPr>
            <w:r>
              <w:rPr>
                <w:rFonts w:ascii="Times New Roman" w:hAnsi="Times New Roman"/>
                <w:sz w:val="28"/>
                <w:szCs w:val="28"/>
              </w:rPr>
              <w:t>Средняя годовая численность работников</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6</w:t>
            </w:r>
          </w:p>
        </w:tc>
        <w:tc>
          <w:tcPr>
            <w:tcW w:w="319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6</w:t>
            </w:r>
          </w:p>
        </w:tc>
      </w:tr>
      <w:tr w:rsidR="00826996">
        <w:tc>
          <w:tcPr>
            <w:tcW w:w="308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rPr>
                <w:rFonts w:ascii="Times New Roman" w:hAnsi="Times New Roman"/>
                <w:sz w:val="28"/>
                <w:szCs w:val="28"/>
              </w:rPr>
            </w:pPr>
            <w:r>
              <w:rPr>
                <w:rFonts w:ascii="Times New Roman" w:hAnsi="Times New Roman"/>
                <w:sz w:val="28"/>
                <w:szCs w:val="28"/>
              </w:rPr>
              <w:t>Годовой выпуск продукции в стоимостном выражении (руб)</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rPr>
                <w:rFonts w:ascii="Times New Roman" w:hAnsi="Times New Roman"/>
                <w:sz w:val="28"/>
                <w:szCs w:val="28"/>
              </w:rPr>
            </w:pPr>
            <w:r>
              <w:rPr>
                <w:rFonts w:ascii="Times New Roman" w:hAnsi="Times New Roman"/>
                <w:sz w:val="28"/>
                <w:szCs w:val="28"/>
              </w:rPr>
              <w:t>4 430 000</w:t>
            </w:r>
          </w:p>
        </w:tc>
        <w:tc>
          <w:tcPr>
            <w:tcW w:w="319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rPr>
                <w:sz w:val="28"/>
                <w:szCs w:val="28"/>
              </w:rPr>
            </w:pPr>
            <w:r>
              <w:rPr>
                <w:sz w:val="28"/>
                <w:szCs w:val="28"/>
              </w:rPr>
              <w:t>4 680 000</w:t>
            </w:r>
          </w:p>
        </w:tc>
      </w:tr>
    </w:tbl>
    <w:p w:rsidR="00826996" w:rsidRDefault="00826996">
      <w:pPr>
        <w:spacing w:line="360" w:lineRule="auto"/>
        <w:jc w:val="center"/>
        <w:rPr>
          <w:rFonts w:ascii="Times New Roman" w:hAnsi="Times New Roman" w:cs="Times New Roman"/>
          <w:sz w:val="24"/>
          <w:szCs w:val="24"/>
        </w:rPr>
      </w:pPr>
      <w:r>
        <w:rPr>
          <w:rFonts w:ascii="Times New Roman" w:hAnsi="Times New Roman" w:cs="Times New Roman"/>
          <w:sz w:val="24"/>
          <w:szCs w:val="24"/>
        </w:rPr>
        <w:t>Табл. 2. Исходные данные за 2008-2009 гг.</w:t>
      </w:r>
    </w:p>
    <w:p w:rsidR="00826996" w:rsidRDefault="00826996">
      <w:pPr>
        <w:spacing w:line="360" w:lineRule="auto"/>
        <w:jc w:val="center"/>
        <w:rPr>
          <w:rFonts w:ascii="Times New Roman" w:hAnsi="Times New Roman" w:cs="Times New Roman"/>
          <w:sz w:val="24"/>
          <w:szCs w:val="24"/>
        </w:rPr>
      </w:pP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Рассчитаем показатели эффективности за 2008 год.</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Фондоотдача будет равна  </w:t>
      </w:r>
      <w:r>
        <w:rPr>
          <w:rFonts w:ascii="Cambria Math" w:hAnsi="Cambria Math" w:cs="Times New Roman"/>
          <w:sz w:val="32"/>
          <w:szCs w:val="32"/>
        </w:rPr>
        <w:t>4 430 000957 350</w:t>
      </w:r>
      <w:r>
        <w:rPr>
          <w:rFonts w:ascii="Times New Roman" w:hAnsi="Times New Roman" w:cs="Times New Roman"/>
          <w:sz w:val="32"/>
          <w:szCs w:val="32"/>
        </w:rPr>
        <w:t xml:space="preserve"> = </w:t>
      </w:r>
      <w:r>
        <w:rPr>
          <w:rFonts w:ascii="Times New Roman" w:hAnsi="Times New Roman" w:cs="Times New Roman"/>
          <w:sz w:val="28"/>
          <w:szCs w:val="28"/>
        </w:rPr>
        <w:t>4,62 руб.</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Фондоёмкость будет равна </w:t>
      </w:r>
      <w:r>
        <w:rPr>
          <w:rFonts w:ascii="Cambria Math" w:hAnsi="Cambria Math" w:cs="Times New Roman"/>
          <w:sz w:val="32"/>
          <w:szCs w:val="32"/>
        </w:rPr>
        <w:t>957 3504 430 000</w:t>
      </w:r>
      <w:r>
        <w:rPr>
          <w:rFonts w:ascii="Times New Roman" w:hAnsi="Times New Roman" w:cs="Times New Roman"/>
          <w:sz w:val="32"/>
          <w:szCs w:val="32"/>
        </w:rPr>
        <w:t xml:space="preserve"> = </w:t>
      </w:r>
      <w:r>
        <w:rPr>
          <w:rFonts w:ascii="Times New Roman" w:hAnsi="Times New Roman" w:cs="Times New Roman"/>
          <w:sz w:val="28"/>
          <w:szCs w:val="28"/>
        </w:rPr>
        <w:t>0,21 руб.</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Фондовооружённость будет равна </w:t>
      </w:r>
      <w:r>
        <w:rPr>
          <w:rFonts w:ascii="Cambria Math" w:hAnsi="Cambria Math" w:cs="Times New Roman"/>
          <w:sz w:val="32"/>
          <w:szCs w:val="32"/>
        </w:rPr>
        <w:t>957 3506</w:t>
      </w:r>
      <w:r>
        <w:rPr>
          <w:rFonts w:ascii="Times New Roman" w:hAnsi="Times New Roman" w:cs="Times New Roman"/>
          <w:sz w:val="32"/>
          <w:szCs w:val="32"/>
        </w:rPr>
        <w:t xml:space="preserve"> = </w:t>
      </w:r>
      <w:r>
        <w:rPr>
          <w:rFonts w:ascii="Times New Roman" w:hAnsi="Times New Roman" w:cs="Times New Roman"/>
          <w:sz w:val="28"/>
          <w:szCs w:val="28"/>
        </w:rPr>
        <w:t>159 558,33</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Фондорентабельность будет равна </w:t>
      </w:r>
      <w:r>
        <w:rPr>
          <w:rFonts w:ascii="Cambria Math" w:hAnsi="Cambria Math" w:cs="Times New Roman"/>
          <w:sz w:val="32"/>
          <w:szCs w:val="32"/>
        </w:rPr>
        <w:t>910 913957</w:t>
      </w:r>
      <w:r>
        <w:rPr>
          <w:rFonts w:ascii="Times New Roman" w:hAnsi="Times New Roman" w:cs="Times New Roman"/>
          <w:sz w:val="32"/>
          <w:szCs w:val="32"/>
        </w:rPr>
        <w:t> </w:t>
      </w:r>
      <w:r>
        <w:rPr>
          <w:rFonts w:ascii="Cambria Math" w:hAnsi="Cambria Math" w:cs="Times New Roman"/>
          <w:sz w:val="32"/>
          <w:szCs w:val="32"/>
        </w:rPr>
        <w:t>350</w:t>
      </w:r>
      <w:r>
        <w:rPr>
          <w:rFonts w:ascii="Times New Roman" w:hAnsi="Times New Roman" w:cs="Times New Roman"/>
          <w:sz w:val="32"/>
          <w:szCs w:val="32"/>
        </w:rPr>
        <w:t xml:space="preserve">  ∙ </w:t>
      </w:r>
      <w:r>
        <w:rPr>
          <w:rFonts w:ascii="Times New Roman" w:hAnsi="Times New Roman" w:cs="Times New Roman"/>
          <w:sz w:val="28"/>
          <w:szCs w:val="28"/>
        </w:rPr>
        <w:t>100%</w:t>
      </w:r>
      <w:r>
        <w:rPr>
          <w:rFonts w:ascii="Times New Roman" w:hAnsi="Times New Roman" w:cs="Times New Roman"/>
          <w:sz w:val="32"/>
          <w:szCs w:val="32"/>
        </w:rPr>
        <w:t xml:space="preserve"> = </w:t>
      </w:r>
      <w:r>
        <w:rPr>
          <w:rFonts w:ascii="Times New Roman" w:hAnsi="Times New Roman" w:cs="Times New Roman"/>
          <w:sz w:val="28"/>
          <w:szCs w:val="28"/>
        </w:rPr>
        <w:t>95%</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Рассчитаем показатели эффективности за 2009 год.</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Фондоотдача будет равна  </w:t>
      </w:r>
      <w:r>
        <w:rPr>
          <w:rFonts w:ascii="Cambria Math" w:hAnsi="Cambria Math" w:cs="Times New Roman"/>
          <w:sz w:val="32"/>
          <w:szCs w:val="32"/>
        </w:rPr>
        <w:t>4 680 000962 400</w:t>
      </w:r>
      <w:r>
        <w:rPr>
          <w:rFonts w:ascii="Times New Roman" w:hAnsi="Times New Roman" w:cs="Times New Roman"/>
          <w:sz w:val="32"/>
          <w:szCs w:val="32"/>
        </w:rPr>
        <w:t xml:space="preserve"> = </w:t>
      </w:r>
      <w:r>
        <w:rPr>
          <w:rFonts w:ascii="Times New Roman" w:hAnsi="Times New Roman" w:cs="Times New Roman"/>
          <w:sz w:val="28"/>
          <w:szCs w:val="28"/>
        </w:rPr>
        <w:t>4,86 руб.</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Фондоёмкость будет равна </w:t>
      </w:r>
      <w:r>
        <w:rPr>
          <w:rFonts w:ascii="Cambria Math" w:hAnsi="Cambria Math" w:cs="Times New Roman"/>
          <w:sz w:val="32"/>
          <w:szCs w:val="32"/>
        </w:rPr>
        <w:t>962 4004 680 000</w:t>
      </w:r>
      <w:r>
        <w:rPr>
          <w:rFonts w:ascii="Times New Roman" w:hAnsi="Times New Roman" w:cs="Times New Roman"/>
          <w:sz w:val="32"/>
          <w:szCs w:val="32"/>
        </w:rPr>
        <w:t xml:space="preserve"> = </w:t>
      </w:r>
      <w:r>
        <w:rPr>
          <w:rFonts w:ascii="Times New Roman" w:hAnsi="Times New Roman" w:cs="Times New Roman"/>
          <w:sz w:val="28"/>
          <w:szCs w:val="28"/>
        </w:rPr>
        <w:t>0,20 руб.</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Фондовооружённость будет равна </w:t>
      </w:r>
      <w:r>
        <w:rPr>
          <w:rFonts w:ascii="Cambria Math" w:hAnsi="Cambria Math" w:cs="Times New Roman"/>
          <w:sz w:val="32"/>
          <w:szCs w:val="32"/>
        </w:rPr>
        <w:t>962 4006</w:t>
      </w:r>
      <w:r>
        <w:rPr>
          <w:rFonts w:ascii="Times New Roman" w:hAnsi="Times New Roman" w:cs="Times New Roman"/>
          <w:sz w:val="32"/>
          <w:szCs w:val="32"/>
        </w:rPr>
        <w:t xml:space="preserve"> = </w:t>
      </w:r>
      <w:r>
        <w:rPr>
          <w:rFonts w:ascii="Times New Roman" w:hAnsi="Times New Roman" w:cs="Times New Roman"/>
          <w:sz w:val="28"/>
          <w:szCs w:val="28"/>
        </w:rPr>
        <w:t>160 400</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Фондорентабельность будет равна </w:t>
      </w:r>
      <w:r>
        <w:rPr>
          <w:rFonts w:ascii="Cambria Math" w:hAnsi="Cambria Math" w:cs="Times New Roman"/>
          <w:sz w:val="32"/>
          <w:szCs w:val="32"/>
        </w:rPr>
        <w:t>974 196962 400</w:t>
      </w:r>
      <w:r>
        <w:rPr>
          <w:rFonts w:ascii="Times New Roman" w:hAnsi="Times New Roman" w:cs="Times New Roman"/>
          <w:sz w:val="32"/>
          <w:szCs w:val="32"/>
        </w:rPr>
        <w:t xml:space="preserve">  ∙ </w:t>
      </w:r>
      <w:r>
        <w:rPr>
          <w:rFonts w:ascii="Times New Roman" w:hAnsi="Times New Roman" w:cs="Times New Roman"/>
          <w:sz w:val="28"/>
          <w:szCs w:val="28"/>
        </w:rPr>
        <w:t>100%</w:t>
      </w:r>
      <w:r>
        <w:rPr>
          <w:rFonts w:ascii="Times New Roman" w:hAnsi="Times New Roman" w:cs="Times New Roman"/>
          <w:sz w:val="32"/>
          <w:szCs w:val="32"/>
        </w:rPr>
        <w:t xml:space="preserve"> = </w:t>
      </w:r>
      <w:r>
        <w:rPr>
          <w:rFonts w:ascii="Times New Roman" w:hAnsi="Times New Roman" w:cs="Times New Roman"/>
          <w:sz w:val="28"/>
          <w:szCs w:val="28"/>
        </w:rPr>
        <w:t>101%</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Результаты вычислений представлены в таблице 3.</w:t>
      </w:r>
    </w:p>
    <w:p w:rsidR="00826996" w:rsidRDefault="00826996">
      <w:pPr>
        <w:spacing w:line="360" w:lineRule="auto"/>
        <w:jc w:val="both"/>
        <w:rPr>
          <w:rFonts w:ascii="Times New Roman" w:hAnsi="Times New Roman" w:cs="Times New Roman"/>
          <w:sz w:val="28"/>
          <w:szCs w:val="28"/>
        </w:rPr>
      </w:pPr>
    </w:p>
    <w:tbl>
      <w:tblPr>
        <w:tblW w:w="0" w:type="auto"/>
        <w:tblLayout w:type="fixed"/>
        <w:tblLook w:val="0000" w:firstRow="0" w:lastRow="0" w:firstColumn="0" w:lastColumn="0" w:noHBand="0" w:noVBand="0"/>
      </w:tblPr>
      <w:tblGrid>
        <w:gridCol w:w="3082"/>
        <w:gridCol w:w="3190"/>
        <w:gridCol w:w="3190"/>
      </w:tblGrid>
      <w:tr w:rsidR="00826996">
        <w:tc>
          <w:tcPr>
            <w:tcW w:w="308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b/>
                <w:sz w:val="28"/>
                <w:szCs w:val="28"/>
              </w:rPr>
            </w:pPr>
            <w:r>
              <w:rPr>
                <w:rFonts w:ascii="Times New Roman" w:hAnsi="Times New Roman"/>
                <w:b/>
                <w:sz w:val="28"/>
                <w:szCs w:val="28"/>
              </w:rPr>
              <w:t>Показатели</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b/>
                <w:sz w:val="28"/>
                <w:szCs w:val="28"/>
              </w:rPr>
            </w:pPr>
            <w:r>
              <w:rPr>
                <w:rFonts w:ascii="Times New Roman" w:hAnsi="Times New Roman"/>
                <w:b/>
                <w:sz w:val="28"/>
                <w:szCs w:val="28"/>
              </w:rPr>
              <w:t>2008 год</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b/>
                <w:sz w:val="28"/>
                <w:szCs w:val="28"/>
              </w:rPr>
            </w:pPr>
            <w:r>
              <w:rPr>
                <w:rFonts w:ascii="Times New Roman" w:hAnsi="Times New Roman"/>
                <w:b/>
                <w:sz w:val="28"/>
                <w:szCs w:val="28"/>
              </w:rPr>
              <w:t>2009 год</w:t>
            </w:r>
          </w:p>
        </w:tc>
      </w:tr>
      <w:tr w:rsidR="00826996">
        <w:tc>
          <w:tcPr>
            <w:tcW w:w="308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Фондоотдача</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sz w:val="28"/>
                <w:szCs w:val="28"/>
              </w:rPr>
            </w:pPr>
            <w:r>
              <w:rPr>
                <w:rFonts w:ascii="Times New Roman" w:hAnsi="Times New Roman"/>
                <w:sz w:val="28"/>
                <w:szCs w:val="28"/>
              </w:rPr>
              <w:t>4,62 руб.</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sz w:val="28"/>
                <w:szCs w:val="28"/>
              </w:rPr>
            </w:pPr>
            <w:r>
              <w:rPr>
                <w:rFonts w:ascii="Times New Roman" w:hAnsi="Times New Roman"/>
                <w:sz w:val="28"/>
                <w:szCs w:val="28"/>
              </w:rPr>
              <w:t>4,86 руб.</w:t>
            </w:r>
          </w:p>
        </w:tc>
      </w:tr>
      <w:tr w:rsidR="00826996">
        <w:tc>
          <w:tcPr>
            <w:tcW w:w="308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Фондоёмкость</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sz w:val="28"/>
                <w:szCs w:val="28"/>
              </w:rPr>
            </w:pPr>
            <w:r>
              <w:rPr>
                <w:rFonts w:ascii="Times New Roman" w:hAnsi="Times New Roman"/>
                <w:sz w:val="28"/>
                <w:szCs w:val="28"/>
              </w:rPr>
              <w:t>0,21 руб.</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sz w:val="28"/>
                <w:szCs w:val="28"/>
              </w:rPr>
            </w:pPr>
            <w:r>
              <w:rPr>
                <w:rFonts w:ascii="Times New Roman" w:hAnsi="Times New Roman"/>
                <w:sz w:val="28"/>
                <w:szCs w:val="28"/>
              </w:rPr>
              <w:t>0,20 руб.</w:t>
            </w:r>
          </w:p>
        </w:tc>
      </w:tr>
      <w:tr w:rsidR="00826996">
        <w:tc>
          <w:tcPr>
            <w:tcW w:w="308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Фондовооруженность</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sz w:val="28"/>
                <w:szCs w:val="28"/>
              </w:rPr>
            </w:pPr>
            <w:r>
              <w:rPr>
                <w:rFonts w:ascii="Times New Roman" w:hAnsi="Times New Roman"/>
                <w:sz w:val="28"/>
                <w:szCs w:val="28"/>
              </w:rPr>
              <w:t>159 558,33</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sz w:val="28"/>
                <w:szCs w:val="28"/>
              </w:rPr>
            </w:pPr>
            <w:r>
              <w:rPr>
                <w:rFonts w:ascii="Times New Roman" w:hAnsi="Times New Roman"/>
                <w:sz w:val="28"/>
                <w:szCs w:val="28"/>
              </w:rPr>
              <w:t>160 400</w:t>
            </w:r>
          </w:p>
        </w:tc>
      </w:tr>
      <w:tr w:rsidR="00826996">
        <w:tc>
          <w:tcPr>
            <w:tcW w:w="3082"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both"/>
              <w:rPr>
                <w:rFonts w:ascii="Times New Roman" w:hAnsi="Times New Roman"/>
                <w:sz w:val="28"/>
                <w:szCs w:val="28"/>
              </w:rPr>
            </w:pPr>
            <w:r>
              <w:rPr>
                <w:rFonts w:ascii="Times New Roman" w:hAnsi="Times New Roman"/>
                <w:sz w:val="28"/>
                <w:szCs w:val="28"/>
              </w:rPr>
              <w:t>Фондорентабельность</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sz w:val="28"/>
                <w:szCs w:val="28"/>
              </w:rPr>
            </w:pPr>
            <w:r>
              <w:rPr>
                <w:rFonts w:ascii="Times New Roman" w:hAnsi="Times New Roman"/>
                <w:sz w:val="28"/>
                <w:szCs w:val="28"/>
              </w:rPr>
              <w:t>95%</w:t>
            </w:r>
          </w:p>
        </w:tc>
        <w:tc>
          <w:tcPr>
            <w:tcW w:w="3190" w:type="dxa"/>
            <w:tcBorders>
              <w:top w:val="single" w:sz="4" w:space="0" w:color="000000"/>
              <w:left w:val="single" w:sz="4" w:space="0" w:color="000000"/>
              <w:bottom w:val="single" w:sz="4" w:space="0" w:color="000000"/>
              <w:right w:val="single" w:sz="4" w:space="0" w:color="000000"/>
            </w:tcBorders>
          </w:tcPr>
          <w:p w:rsidR="00826996" w:rsidRDefault="00826996">
            <w:pPr>
              <w:spacing w:after="0" w:line="100" w:lineRule="atLeast"/>
              <w:jc w:val="center"/>
              <w:rPr>
                <w:rFonts w:ascii="Times New Roman" w:hAnsi="Times New Roman"/>
                <w:sz w:val="28"/>
                <w:szCs w:val="28"/>
              </w:rPr>
            </w:pPr>
            <w:r>
              <w:rPr>
                <w:rFonts w:ascii="Times New Roman" w:hAnsi="Times New Roman"/>
                <w:sz w:val="28"/>
                <w:szCs w:val="28"/>
              </w:rPr>
              <w:t>101%</w:t>
            </w:r>
          </w:p>
        </w:tc>
      </w:tr>
    </w:tbl>
    <w:p w:rsidR="00826996" w:rsidRDefault="00826996">
      <w:pPr>
        <w:spacing w:line="360" w:lineRule="auto"/>
        <w:jc w:val="center"/>
        <w:rPr>
          <w:rFonts w:ascii="Times New Roman" w:hAnsi="Times New Roman" w:cs="Times New Roman"/>
          <w:sz w:val="24"/>
          <w:szCs w:val="24"/>
        </w:rPr>
      </w:pPr>
      <w:r>
        <w:rPr>
          <w:rFonts w:ascii="Times New Roman" w:hAnsi="Times New Roman" w:cs="Times New Roman"/>
          <w:sz w:val="24"/>
          <w:szCs w:val="24"/>
        </w:rPr>
        <w:t>Табл. 3. Показатели эффективности использования ОПФ</w:t>
      </w:r>
    </w:p>
    <w:p w:rsidR="00826996" w:rsidRDefault="00826996">
      <w:pPr>
        <w:spacing w:line="360" w:lineRule="auto"/>
        <w:jc w:val="both"/>
        <w:rPr>
          <w:rFonts w:ascii="Times New Roman" w:hAnsi="Times New Roman" w:cs="Times New Roman"/>
          <w:sz w:val="28"/>
          <w:szCs w:val="28"/>
        </w:rPr>
      </w:pP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2009 году по сравнению с 2008 наблюдается рост фондоотдачи. Это влечет собой экономию общественного труда, так как при увеличении выпуска продукции на единицу основного капитала изменяется не только соотношение между частями живого и овеществленного труда в единице произведенной продукции, но и сокращаются общие затраты на ее производство.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Уменьшение фондоемкости, в свою очередь, указывает на опережающий темп роста объема производства, что означает более эффективное использование капитала. </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Увеличение фактора фондовооруженность говорит об увеличении отношения стоимости основного капитала к среднегодовой списочной численности работающих на предприятии, что означает увеличение основных производственных фондов  к среднесписочному числу работающих на предприятии.</w:t>
      </w:r>
    </w:p>
    <w:p w:rsidR="00826996" w:rsidRDefault="0082699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Увеличение фондорентабельности в данном случае происходит не только за счет повышения эффективности использования ОПФ, но и за счет роста прибыли.</w:t>
      </w:r>
    </w:p>
    <w:p w:rsidR="00826996" w:rsidRDefault="00826996">
      <w:pPr>
        <w:spacing w:line="360" w:lineRule="auto"/>
        <w:jc w:val="both"/>
        <w:rPr>
          <w:rFonts w:ascii="Times New Roman" w:hAnsi="Times New Roman" w:cs="Times New Roman"/>
          <w:b/>
          <w:sz w:val="32"/>
          <w:szCs w:val="32"/>
        </w:rPr>
      </w:pPr>
      <w:r>
        <w:rPr>
          <w:rFonts w:ascii="Times New Roman" w:hAnsi="Times New Roman" w:cs="Times New Roman"/>
          <w:b/>
          <w:sz w:val="32"/>
          <w:szCs w:val="32"/>
        </w:rPr>
        <w:t xml:space="preserve">         Заключение</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Проведенный анализ позволил обосновать ряд выводов:</w:t>
      </w:r>
    </w:p>
    <w:p w:rsidR="00826996" w:rsidRDefault="00826996">
      <w:pPr>
        <w:spacing w:line="360" w:lineRule="auto"/>
        <w:jc w:val="both"/>
        <w:rPr>
          <w:rFonts w:ascii="Times New Roman" w:hAnsi="Times New Roman" w:cs="Times New Roman"/>
          <w:sz w:val="28"/>
          <w:szCs w:val="28"/>
        </w:rPr>
      </w:pPr>
      <w:r>
        <w:rPr>
          <w:rFonts w:ascii="Times New Roman" w:hAnsi="Times New Roman" w:cs="Times New Roman"/>
          <w:sz w:val="28"/>
          <w:szCs w:val="28"/>
        </w:rPr>
        <w:t>Повышение эффективности использования основных производственных фондов ООО «Корона» может достигаться за счет:</w:t>
      </w:r>
    </w:p>
    <w:p w:rsidR="00826996" w:rsidRDefault="00826996">
      <w:pPr>
        <w:pStyle w:val="13"/>
        <w:numPr>
          <w:ilvl w:val="0"/>
          <w:numId w:val="8"/>
        </w:numPr>
        <w:spacing w:line="360" w:lineRule="auto"/>
        <w:jc w:val="both"/>
        <w:rPr>
          <w:rFonts w:ascii="Times New Roman" w:eastAsia="Times New Roman" w:hAnsi="Times New Roman" w:cs="Times New Roman"/>
          <w:sz w:val="28"/>
          <w:szCs w:val="28"/>
        </w:rPr>
      </w:pPr>
      <w:r>
        <w:rPr>
          <w:rFonts w:ascii="Times New Roman" w:hAnsi="Times New Roman" w:cs="Times New Roman"/>
          <w:sz w:val="28"/>
          <w:szCs w:val="28"/>
        </w:rPr>
        <w:t>ввода в действие основных средст</w:t>
      </w:r>
      <w:r>
        <w:rPr>
          <w:rFonts w:ascii="Times New Roman" w:eastAsia="Times New Roman" w:hAnsi="Times New Roman" w:cs="Times New Roman"/>
          <w:sz w:val="28"/>
          <w:szCs w:val="28"/>
        </w:rPr>
        <w:t>в</w:t>
      </w:r>
    </w:p>
    <w:p w:rsidR="00826996" w:rsidRDefault="00826996">
      <w:pPr>
        <w:pStyle w:val="13"/>
        <w:numPr>
          <w:ilvl w:val="0"/>
          <w:numId w:val="8"/>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улучшения использо</w:t>
      </w:r>
      <w:r>
        <w:rPr>
          <w:rFonts w:ascii="Times New Roman" w:hAnsi="Times New Roman" w:cs="Times New Roman"/>
          <w:sz w:val="28"/>
          <w:szCs w:val="28"/>
        </w:rPr>
        <w:t>вания действующих основных средст</w:t>
      </w:r>
      <w:r>
        <w:rPr>
          <w:rFonts w:ascii="Times New Roman" w:eastAsia="Times New Roman" w:hAnsi="Times New Roman" w:cs="Times New Roman"/>
          <w:sz w:val="28"/>
          <w:szCs w:val="28"/>
        </w:rPr>
        <w:t>в</w:t>
      </w:r>
    </w:p>
    <w:p w:rsidR="00826996" w:rsidRDefault="00826996">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Одной из важнейших задач повышения эффективности использования основных фондов является своевременный ввод в эксплуатацию новых основных фондов и производственных мощностей, быстрое их освоение. Сокращение сроков ввода в эксплуатацию позволит получать продукцию с технически более совершенных основных фондов, ускорить их оборот и тем самым замедлить наступление морального износа основных фондов предприятия, повысить эффективность производства в целом.</w:t>
      </w:r>
    </w:p>
    <w:p w:rsidR="00826996" w:rsidRDefault="00826996">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Улучшение использования действующих основных фондов может быть достигнуто благодаря:</w:t>
      </w:r>
    </w:p>
    <w:p w:rsidR="00826996" w:rsidRDefault="00826996">
      <w:pPr>
        <w:pStyle w:val="13"/>
        <w:numPr>
          <w:ilvl w:val="0"/>
          <w:numId w:val="9"/>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повышению интенсивности использования производственных мощностей и основных фондов</w:t>
      </w:r>
    </w:p>
    <w:p w:rsidR="00826996" w:rsidRDefault="00826996">
      <w:pPr>
        <w:pStyle w:val="13"/>
        <w:numPr>
          <w:ilvl w:val="0"/>
          <w:numId w:val="9"/>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повышению экстенсивности их нагрузки. Более интенсивное использование производственных мощностей и основных фондов достигается, прежде всего, за счет их технического совершенствования </w:t>
      </w:r>
    </w:p>
    <w:p w:rsidR="00826996" w:rsidRDefault="00826996">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Интенсивный путь использования основных фондов</w:t>
      </w:r>
      <w:r>
        <w:rPr>
          <w:rFonts w:ascii="Times New Roman" w:hAnsi="Times New Roman" w:cs="Times New Roman"/>
          <w:sz w:val="28"/>
          <w:szCs w:val="28"/>
        </w:rPr>
        <w:t xml:space="preserve"> включает </w:t>
      </w:r>
      <w:r>
        <w:rPr>
          <w:rFonts w:ascii="Times New Roman" w:eastAsia="Times New Roman" w:hAnsi="Times New Roman" w:cs="Times New Roman"/>
          <w:sz w:val="28"/>
          <w:szCs w:val="28"/>
        </w:rPr>
        <w:t>техническое их перевооружение, повышение темпов обновления основных фондов. Опыт работы пок</w:t>
      </w:r>
      <w:r>
        <w:rPr>
          <w:rFonts w:ascii="Times New Roman" w:hAnsi="Times New Roman" w:cs="Times New Roman"/>
          <w:sz w:val="28"/>
          <w:szCs w:val="28"/>
        </w:rPr>
        <w:t>азывает, что быстрое техническое</w:t>
      </w:r>
      <w:r>
        <w:rPr>
          <w:rFonts w:ascii="Times New Roman" w:eastAsia="Times New Roman" w:hAnsi="Times New Roman" w:cs="Times New Roman"/>
          <w:sz w:val="28"/>
          <w:szCs w:val="28"/>
        </w:rPr>
        <w:t xml:space="preserve"> переоснащение особенно важно для тех предприятий, где имеет место более значительный износ основных фондов.</w:t>
      </w:r>
    </w:p>
    <w:p w:rsidR="00826996" w:rsidRDefault="00826996">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Улучшение экстенсивного использования основных фондов предполагает, с одной стороны, увеличение времени работы действующего оборудования в календарный период (в течение смены, суток, месяца, квартала, года) и с другой стороны, увеличение количества и удельного веса действующего оборудования в составе всего оборудования, имеющегося на предприятии и в его производственном звене. Увеличение времени работы оборудования достигается за счет:</w:t>
      </w:r>
    </w:p>
    <w:p w:rsidR="00826996" w:rsidRDefault="00826996">
      <w:pPr>
        <w:pStyle w:val="13"/>
        <w:numPr>
          <w:ilvl w:val="0"/>
          <w:numId w:val="10"/>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Улучшения ухода за основными фондами, соблюдения предусмотренной технологии производства, совершенствования организации производства и труда, что способствует правильной эксплуатации оборудования, недопущению простоев и аварий, осуществлению своевременного и качественного ремонта, сокращающего простои оборудования в ремонте.</w:t>
      </w:r>
    </w:p>
    <w:p w:rsidR="00826996" w:rsidRDefault="00826996">
      <w:pPr>
        <w:pStyle w:val="13"/>
        <w:numPr>
          <w:ilvl w:val="0"/>
          <w:numId w:val="10"/>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Проведения мероприятий, повышающих удельный вес основных производственных операций в затратах рабочего времени, сокращения сезонности в работе.</w:t>
      </w:r>
    </w:p>
    <w:p w:rsidR="00826996" w:rsidRDefault="00826996">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Значительно улучшает использование основных фондов ввод в действие всего установленного оборудования за исключением части, находящейся в плановом резерве.</w:t>
      </w:r>
    </w:p>
    <w:p w:rsidR="00826996" w:rsidRDefault="00826996">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Улучшение использования основных фондов зависит в значительной степени от квалификации кадров.</w:t>
      </w:r>
    </w:p>
    <w:p w:rsidR="00826996" w:rsidRDefault="00826996">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Любой комплекс мероприятий по улучшению использования основных фондов  должен предусматривать обеспечение роста объемов производства продукции прежде всего за счет более полного и эффективного использования внутрихозяйственных резервов и путем более полного использования оборудования.</w:t>
      </w:r>
    </w:p>
    <w:p w:rsidR="00826996" w:rsidRDefault="00826996">
      <w:pPr>
        <w:spacing w:line="360" w:lineRule="auto"/>
        <w:ind w:firstLine="709"/>
        <w:jc w:val="both"/>
        <w:rPr>
          <w:rFonts w:ascii="Times New Roman" w:eastAsia="Times New Roman" w:hAnsi="Times New Roman" w:cs="Times New Roman"/>
          <w:sz w:val="28"/>
          <w:szCs w:val="28"/>
        </w:rPr>
      </w:pPr>
    </w:p>
    <w:p w:rsidR="00826996" w:rsidRDefault="00826996">
      <w:pPr>
        <w:spacing w:line="360" w:lineRule="auto"/>
        <w:ind w:firstLine="709"/>
        <w:jc w:val="both"/>
        <w:rPr>
          <w:rFonts w:ascii="Times New Roman" w:eastAsia="Times New Roman" w:hAnsi="Times New Roman" w:cs="Times New Roman"/>
          <w:sz w:val="28"/>
          <w:szCs w:val="28"/>
        </w:rPr>
      </w:pPr>
    </w:p>
    <w:p w:rsidR="00826996" w:rsidRDefault="00826996">
      <w:pPr>
        <w:spacing w:line="360" w:lineRule="auto"/>
        <w:ind w:firstLine="709"/>
        <w:jc w:val="both"/>
        <w:rPr>
          <w:rFonts w:ascii="Times New Roman" w:eastAsia="Times New Roman" w:hAnsi="Times New Roman" w:cs="Times New Roman"/>
          <w:sz w:val="28"/>
          <w:szCs w:val="28"/>
        </w:rPr>
      </w:pPr>
    </w:p>
    <w:p w:rsidR="00826996" w:rsidRDefault="00826996">
      <w:pPr>
        <w:spacing w:line="360" w:lineRule="auto"/>
        <w:ind w:firstLine="709"/>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Список литературы</w:t>
      </w:r>
    </w:p>
    <w:p w:rsidR="00826996" w:rsidRDefault="00826996">
      <w:pPr>
        <w:pStyle w:val="13"/>
        <w:numPr>
          <w:ilvl w:val="0"/>
          <w:numId w:val="11"/>
        </w:numPr>
        <w:spacing w:after="0" w:line="360" w:lineRule="auto"/>
        <w:ind w:left="714" w:hanging="357"/>
        <w:jc w:val="both"/>
        <w:rPr>
          <w:rFonts w:ascii="Times New Roman" w:eastAsia="TimesNewRoman" w:hAnsi="Times New Roman" w:cs="Times New Roman"/>
          <w:sz w:val="28"/>
          <w:szCs w:val="28"/>
        </w:rPr>
      </w:pPr>
      <w:r>
        <w:rPr>
          <w:rFonts w:ascii="Times New Roman" w:eastAsia="TimesNewRoman" w:hAnsi="Times New Roman" w:cs="Times New Roman"/>
          <w:bCs/>
          <w:sz w:val="28"/>
          <w:szCs w:val="28"/>
        </w:rPr>
        <w:t xml:space="preserve">Ершова С. А. </w:t>
      </w:r>
      <w:r>
        <w:rPr>
          <w:rFonts w:ascii="Times New Roman" w:eastAsia="TimesNewRoman" w:hAnsi="Times New Roman" w:cs="Times New Roman"/>
          <w:sz w:val="28"/>
          <w:szCs w:val="28"/>
        </w:rPr>
        <w:t>Анализ и диагностика финансово-хозяйственной деятельности предприятия: учебное пособие / СПбГАСУ. – СПб., 2007. – 155 с.</w:t>
      </w:r>
    </w:p>
    <w:p w:rsidR="00826996" w:rsidRDefault="00826996">
      <w:pPr>
        <w:pStyle w:val="13"/>
        <w:numPr>
          <w:ilvl w:val="0"/>
          <w:numId w:val="11"/>
        </w:numPr>
        <w:spacing w:after="0" w:line="360" w:lineRule="auto"/>
        <w:ind w:left="714" w:hanging="357"/>
        <w:jc w:val="both"/>
        <w:rPr>
          <w:rFonts w:ascii="Times New Roman" w:eastAsia="TimesNewRoman" w:hAnsi="Times New Roman" w:cs="Times New Roman"/>
          <w:bCs/>
          <w:sz w:val="28"/>
          <w:szCs w:val="28"/>
        </w:rPr>
      </w:pPr>
      <w:r>
        <w:rPr>
          <w:rFonts w:ascii="Times New Roman" w:eastAsia="TimesNewRoman" w:hAnsi="Times New Roman" w:cs="Times New Roman"/>
          <w:bCs/>
          <w:sz w:val="28"/>
          <w:szCs w:val="28"/>
        </w:rPr>
        <w:t>Т.И. Юркова, С.В. Юрков. Экономика предприятия: учебное пособие/2006. – 232с.</w:t>
      </w:r>
    </w:p>
    <w:p w:rsidR="00826996" w:rsidRDefault="00826996">
      <w:pPr>
        <w:pStyle w:val="13"/>
        <w:numPr>
          <w:ilvl w:val="0"/>
          <w:numId w:val="11"/>
        </w:numPr>
        <w:spacing w:after="0" w:line="360" w:lineRule="auto"/>
        <w:ind w:left="714" w:hanging="357"/>
        <w:jc w:val="both"/>
        <w:rPr>
          <w:rFonts w:ascii="Times New Roman" w:eastAsia="TimesNewRoman" w:hAnsi="Times New Roman" w:cs="Times New Roman"/>
          <w:bCs/>
          <w:sz w:val="28"/>
          <w:szCs w:val="28"/>
        </w:rPr>
      </w:pPr>
      <w:r>
        <w:rPr>
          <w:rFonts w:ascii="Times New Roman" w:eastAsia="TimesNewRoman" w:hAnsi="Times New Roman" w:cs="Times New Roman"/>
          <w:bCs/>
          <w:sz w:val="28"/>
          <w:szCs w:val="28"/>
        </w:rPr>
        <w:t>Герасимов Б.И., Иода Ю.В. Введение в экономику: Основы экономического анализа: учебное пособие. Тамбов: Издательство ТГТУ, 2004. -140 с.</w:t>
      </w:r>
    </w:p>
    <w:p w:rsidR="00826996" w:rsidRDefault="00826996">
      <w:pPr>
        <w:pStyle w:val="13"/>
        <w:numPr>
          <w:ilvl w:val="0"/>
          <w:numId w:val="11"/>
        </w:numPr>
        <w:spacing w:after="0" w:line="360" w:lineRule="auto"/>
        <w:ind w:left="714" w:hanging="357"/>
        <w:jc w:val="both"/>
        <w:rPr>
          <w:rFonts w:ascii="Times New Roman" w:eastAsia="TimesNewRoman" w:hAnsi="Times New Roman" w:cs="Times New Roman"/>
          <w:bCs/>
          <w:sz w:val="28"/>
          <w:szCs w:val="28"/>
        </w:rPr>
      </w:pPr>
      <w:r>
        <w:rPr>
          <w:rFonts w:ascii="Times New Roman" w:eastAsia="TimesNewRoman" w:hAnsi="Times New Roman" w:cs="Times New Roman"/>
          <w:bCs/>
          <w:sz w:val="28"/>
          <w:szCs w:val="28"/>
        </w:rPr>
        <w:t>Т.В. Чернова. Экономическая статистика: учебное пособие. Таганрог: Издательство ТРТУ, 1999.- 122с.</w:t>
      </w:r>
    </w:p>
    <w:p w:rsidR="00826996" w:rsidRDefault="00826996">
      <w:pPr>
        <w:pStyle w:val="13"/>
        <w:numPr>
          <w:ilvl w:val="0"/>
          <w:numId w:val="11"/>
        </w:numPr>
        <w:spacing w:after="0" w:line="360" w:lineRule="auto"/>
        <w:ind w:left="714" w:hanging="357"/>
        <w:jc w:val="both"/>
        <w:rPr>
          <w:rFonts w:ascii="Times New Roman" w:hAnsi="Times New Roman" w:cs="Times New Roman"/>
          <w:sz w:val="28"/>
          <w:szCs w:val="28"/>
        </w:rPr>
      </w:pPr>
      <w:r>
        <w:rPr>
          <w:rFonts w:ascii="Times New Roman" w:eastAsia="TimesNewRoman" w:hAnsi="Times New Roman" w:cs="Times New Roman"/>
          <w:bCs/>
          <w:sz w:val="28"/>
          <w:szCs w:val="28"/>
        </w:rPr>
        <w:t>Аудит и финансовый анализ; традиционный подход к оценке финансовых результатов деятельности предприятия: журнал. Москва: Издательство ДСМ Пресс,</w:t>
      </w:r>
      <w:r>
        <w:t xml:space="preserve">  </w:t>
      </w:r>
      <w:r>
        <w:rPr>
          <w:rFonts w:ascii="Times New Roman" w:hAnsi="Times New Roman" w:cs="Times New Roman"/>
          <w:sz w:val="28"/>
          <w:szCs w:val="28"/>
        </w:rPr>
        <w:t>2008.</w:t>
      </w:r>
    </w:p>
    <w:p w:rsidR="00826996" w:rsidRDefault="00C8153C">
      <w:pPr>
        <w:pStyle w:val="13"/>
        <w:numPr>
          <w:ilvl w:val="0"/>
          <w:numId w:val="11"/>
        </w:numPr>
        <w:spacing w:after="0" w:line="360" w:lineRule="auto"/>
        <w:ind w:left="714" w:hanging="357"/>
        <w:jc w:val="both"/>
      </w:pPr>
      <w:hyperlink r:id="rId22" w:history="1">
        <w:r w:rsidR="00826996">
          <w:rPr>
            <w:rStyle w:val="a7"/>
            <w:rFonts w:ascii="Times New Roman" w:hAnsi="Times New Roman"/>
          </w:rPr>
          <w:t>http://www.financial-lawyer.ru/newsbox/economistu/financial_management/132-528100.html</w:t>
        </w:r>
      </w:hyperlink>
    </w:p>
    <w:p w:rsidR="00826996" w:rsidRDefault="00C8153C">
      <w:pPr>
        <w:pStyle w:val="13"/>
        <w:numPr>
          <w:ilvl w:val="0"/>
          <w:numId w:val="11"/>
        </w:numPr>
        <w:spacing w:after="0" w:line="360" w:lineRule="auto"/>
        <w:ind w:left="714" w:hanging="357"/>
        <w:jc w:val="both"/>
        <w:rPr>
          <w:rFonts w:ascii="Times New Roman" w:eastAsia="TimesNewRoman" w:hAnsi="Times New Roman" w:cs="Times New Roman"/>
          <w:bCs/>
          <w:sz w:val="28"/>
          <w:szCs w:val="28"/>
        </w:rPr>
      </w:pPr>
      <w:hyperlink r:id="rId23" w:history="1">
        <w:r w:rsidR="00826996">
          <w:rPr>
            <w:rStyle w:val="a7"/>
            <w:rFonts w:ascii="Times New Roman" w:hAnsi="Times New Roman"/>
          </w:rPr>
          <w:t>http://www.aup.ru/books/m67/3.htm</w:t>
        </w:r>
      </w:hyperlink>
    </w:p>
    <w:p w:rsidR="00826996" w:rsidRDefault="00826996">
      <w:pPr>
        <w:pStyle w:val="13"/>
        <w:spacing w:after="0" w:line="100" w:lineRule="atLeast"/>
        <w:rPr>
          <w:rFonts w:ascii="Times New Roman" w:eastAsia="TimesNewRoman" w:hAnsi="Times New Roman" w:cs="Times New Roman"/>
          <w:bCs/>
          <w:sz w:val="28"/>
          <w:szCs w:val="28"/>
        </w:rPr>
      </w:pPr>
    </w:p>
    <w:p w:rsidR="00826996" w:rsidRDefault="00826996"/>
    <w:p w:rsidR="00826996" w:rsidRDefault="00826996">
      <w:bookmarkStart w:id="15" w:name="_GoBack"/>
      <w:bookmarkEnd w:id="15"/>
    </w:p>
    <w:sectPr w:rsidR="00826996" w:rsidSect="001570E5">
      <w:footerReference w:type="even" r:id="rId24"/>
      <w:footerReference w:type="default" r:id="rId25"/>
      <w:pgSz w:w="11905" w:h="16837"/>
      <w:pgMar w:top="1134" w:right="851" w:bottom="709" w:left="1701" w:header="720" w:footer="720" w:gutter="0"/>
      <w:pgNumType w:start="1"/>
      <w:cols w:space="720"/>
      <w:titlePg/>
      <w:docGrid w:linePitch="24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0EB" w:rsidRDefault="007570EB">
      <w:r>
        <w:separator/>
      </w:r>
    </w:p>
  </w:endnote>
  <w:endnote w:type="continuationSeparator" w:id="0">
    <w:p w:rsidR="007570EB" w:rsidRDefault="00757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276">
    <w:altName w:val="Times New Roman"/>
    <w:charset w:val="CC"/>
    <w:family w:val="auto"/>
    <w:pitch w:val="variable"/>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TimesNewRoman">
    <w:altName w:val="Bold"/>
    <w:charset w:val="CC"/>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0E5" w:rsidRDefault="001570E5" w:rsidP="001570E5">
    <w:pPr>
      <w:pStyle w:val="ac"/>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570E5" w:rsidRDefault="001570E5" w:rsidP="001570E5">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0E5" w:rsidRDefault="001570E5" w:rsidP="001570E5">
    <w:pPr>
      <w:pStyle w:val="ac"/>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66477D">
      <w:rPr>
        <w:rStyle w:val="ad"/>
        <w:noProof/>
      </w:rPr>
      <w:t>2</w:t>
    </w:r>
    <w:r>
      <w:rPr>
        <w:rStyle w:val="ad"/>
      </w:rPr>
      <w:fldChar w:fldCharType="end"/>
    </w:r>
  </w:p>
  <w:p w:rsidR="001570E5" w:rsidRDefault="001570E5" w:rsidP="001570E5">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0EB" w:rsidRDefault="007570EB">
      <w:r>
        <w:separator/>
      </w:r>
    </w:p>
  </w:footnote>
  <w:footnote w:type="continuationSeparator" w:id="0">
    <w:p w:rsidR="007570EB" w:rsidRDefault="007570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0000004"/>
    <w:multiLevelType w:val="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4">
    <w:nsid w:val="00000005"/>
    <w:multiLevelType w:val="multilevel"/>
    <w:tmpl w:val="0000000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7"/>
    <w:multiLevelType w:val="multilevel"/>
    <w:tmpl w:val="00000007"/>
    <w:lvl w:ilvl="0">
      <w:start w:val="1"/>
      <w:numFmt w:val="decimal"/>
      <w:lvlText w:val="%1."/>
      <w:lvlJc w:val="left"/>
      <w:pPr>
        <w:tabs>
          <w:tab w:val="num" w:pos="720"/>
        </w:tabs>
        <w:ind w:left="720" w:hanging="360"/>
      </w:pPr>
      <w:rPr>
        <w:rFonts w:cs="font276"/>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9"/>
    <w:multiLevelType w:val="multilevel"/>
    <w:tmpl w:val="00000009"/>
    <w:lvl w:ilvl="0">
      <w:start w:val="1"/>
      <w:numFmt w:val="decimal"/>
      <w:lvlText w:val="%1."/>
      <w:lvlJc w:val="left"/>
      <w:pPr>
        <w:tabs>
          <w:tab w:val="num" w:pos="720"/>
        </w:tabs>
        <w:ind w:left="720" w:hanging="360"/>
      </w:pPr>
      <w:rPr>
        <w:rFonts w:eastAsia="Times New Roman" w:cs="Times New Roman"/>
      </w:rPr>
    </w:lvl>
    <w:lvl w:ilvl="1">
      <w:start w:val="1"/>
      <w:numFmt w:val="bullet"/>
      <w:lvlText w:val=""/>
      <w:lvlJc w:val="left"/>
      <w:pPr>
        <w:tabs>
          <w:tab w:val="num" w:pos="1080"/>
        </w:tabs>
        <w:ind w:left="1080" w:hanging="360"/>
      </w:pPr>
      <w:rPr>
        <w:rFonts w:ascii="Symbol" w:hAnsi="Symbol"/>
      </w:r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9">
    <w:nsid w:val="0000000A"/>
    <w:multiLevelType w:val="multilevel"/>
    <w:tmpl w:val="0000000A"/>
    <w:lvl w:ilvl="0">
      <w:start w:val="1"/>
      <w:numFmt w:val="decimal"/>
      <w:lvlText w:val="%1."/>
      <w:lvlJc w:val="left"/>
      <w:pPr>
        <w:tabs>
          <w:tab w:val="num" w:pos="720"/>
        </w:tabs>
        <w:ind w:left="720" w:hanging="360"/>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1">
    <w:nsid w:val="0000000C"/>
    <w:multiLevelType w:val="multilevel"/>
    <w:tmpl w:val="0000000C"/>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markup="0"/>
  <w:doNotTrackMoves/>
  <w:doNotTrackFormatting/>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70E5"/>
    <w:rsid w:val="001570E5"/>
    <w:rsid w:val="0066477D"/>
    <w:rsid w:val="007570EB"/>
    <w:rsid w:val="007977BD"/>
    <w:rsid w:val="00826996"/>
    <w:rsid w:val="00C13E10"/>
    <w:rsid w:val="00C815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colormenu v:ext="edit" fillcolor="none [4]" strokecolor="none [1]" shadowcolor="none [2]"/>
    </o:shapedefaults>
    <o:shapelayout v:ext="edit">
      <o:idmap v:ext="edit" data="1"/>
    </o:shapelayout>
  </w:shapeDefaults>
  <w:doNotEmbedSmartTags/>
  <w:decimalSymbol w:val=","/>
  <w:listSeparator w:val=";"/>
  <w15:chartTrackingRefBased/>
  <w15:docId w15:val="{CDD43406-223B-4223-A189-6ADF8036F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eastAsia="Lucida Sans Unicode" w:hAnsi="Calibri" w:cs="font276"/>
      <w:kern w:val="1"/>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Текст выноски Знак"/>
    <w:basedOn w:val="1"/>
  </w:style>
  <w:style w:type="character" w:customStyle="1" w:styleId="a4">
    <w:name w:val="Основной текст Знак"/>
    <w:basedOn w:val="1"/>
  </w:style>
  <w:style w:type="character" w:customStyle="1" w:styleId="HTML">
    <w:name w:val="Стандартный HTML Знак"/>
    <w:basedOn w:val="1"/>
  </w:style>
  <w:style w:type="character" w:customStyle="1" w:styleId="a5">
    <w:name w:val="Верхний колонтитул Знак"/>
    <w:basedOn w:val="1"/>
  </w:style>
  <w:style w:type="character" w:customStyle="1" w:styleId="a6">
    <w:name w:val="Нижний колонтитул Знак"/>
    <w:basedOn w:val="1"/>
  </w:style>
  <w:style w:type="character" w:customStyle="1" w:styleId="10">
    <w:name w:val="Замещающий текст1"/>
    <w:basedOn w:val="1"/>
  </w:style>
  <w:style w:type="character" w:styleId="a7">
    <w:name w:val="Hyperlink"/>
    <w:basedOn w:val="1"/>
    <w:rPr>
      <w:color w:val="0000FF"/>
      <w:u w:val="single"/>
    </w:rPr>
  </w:style>
  <w:style w:type="character" w:customStyle="1" w:styleId="ListLabel1">
    <w:name w:val="ListLabel 1"/>
    <w:rPr>
      <w:rFonts w:cs="Courier New"/>
    </w:rPr>
  </w:style>
  <w:style w:type="character" w:customStyle="1" w:styleId="ListLabel2">
    <w:name w:val="ListLabel 2"/>
    <w:rPr>
      <w:rFonts w:cs="font276"/>
    </w:rPr>
  </w:style>
  <w:style w:type="character" w:customStyle="1" w:styleId="ListLabel3">
    <w:name w:val="ListLabel 3"/>
    <w:rPr>
      <w:rFonts w:eastAsia="Times New Roman" w:cs="Times New Roman"/>
    </w:rPr>
  </w:style>
  <w:style w:type="paragraph" w:customStyle="1" w:styleId="a8">
    <w:name w:val="Заголовок"/>
    <w:basedOn w:val="a"/>
    <w:next w:val="a9"/>
    <w:pPr>
      <w:keepNext/>
      <w:spacing w:before="240" w:after="120"/>
    </w:pPr>
    <w:rPr>
      <w:rFonts w:ascii="Arial" w:eastAsia="MS Mincho" w:hAnsi="Arial" w:cs="Tahoma"/>
      <w:sz w:val="28"/>
      <w:szCs w:val="28"/>
    </w:rPr>
  </w:style>
  <w:style w:type="paragraph" w:styleId="a9">
    <w:name w:val="Body Text"/>
    <w:basedOn w:val="a"/>
    <w:pPr>
      <w:spacing w:after="0" w:line="100" w:lineRule="atLeast"/>
      <w:jc w:val="center"/>
    </w:pPr>
    <w:rPr>
      <w:rFonts w:ascii="Times New Roman" w:eastAsia="Times New Roman" w:hAnsi="Times New Roman" w:cs="Times New Roman"/>
      <w:b/>
      <w:bCs/>
      <w:sz w:val="24"/>
      <w:szCs w:val="18"/>
    </w:rPr>
  </w:style>
  <w:style w:type="paragraph" w:styleId="aa">
    <w:name w:val="List"/>
    <w:basedOn w:val="a9"/>
    <w:rPr>
      <w:rFonts w:ascii="Arial" w:hAnsi="Arial" w:cs="Tahoma"/>
    </w:rPr>
  </w:style>
  <w:style w:type="paragraph" w:customStyle="1" w:styleId="11">
    <w:name w:val="Название1"/>
    <w:basedOn w:val="a"/>
    <w:pPr>
      <w:suppressLineNumbers/>
      <w:spacing w:before="120" w:after="120"/>
    </w:pPr>
    <w:rPr>
      <w:rFonts w:ascii="Arial" w:hAnsi="Arial" w:cs="Tahoma"/>
      <w:i/>
      <w:iCs/>
      <w:sz w:val="20"/>
      <w:szCs w:val="24"/>
    </w:rPr>
  </w:style>
  <w:style w:type="paragraph" w:customStyle="1" w:styleId="12">
    <w:name w:val="Указатель1"/>
    <w:basedOn w:val="a"/>
    <w:pPr>
      <w:suppressLineNumbers/>
    </w:pPr>
    <w:rPr>
      <w:rFonts w:ascii="Arial" w:hAnsi="Arial" w:cs="Tahoma"/>
    </w:rPr>
  </w:style>
  <w:style w:type="paragraph" w:customStyle="1" w:styleId="13">
    <w:name w:val="Абзац списка1"/>
    <w:basedOn w:val="a"/>
  </w:style>
  <w:style w:type="paragraph" w:customStyle="1" w:styleId="14">
    <w:name w:val="Обычный (веб)1"/>
    <w:basedOn w:val="a"/>
  </w:style>
  <w:style w:type="paragraph" w:customStyle="1" w:styleId="15">
    <w:name w:val="Текст выноски1"/>
    <w:basedOn w:val="a"/>
  </w:style>
  <w:style w:type="paragraph" w:customStyle="1" w:styleId="HTML1">
    <w:name w:val="Стандартный HTML1"/>
    <w:basedOn w:val="a"/>
  </w:style>
  <w:style w:type="paragraph" w:styleId="ab">
    <w:name w:val="header"/>
    <w:basedOn w:val="a"/>
    <w:pPr>
      <w:suppressLineNumbers/>
      <w:tabs>
        <w:tab w:val="center" w:pos="4677"/>
        <w:tab w:val="right" w:pos="9355"/>
      </w:tabs>
      <w:spacing w:after="0" w:line="100" w:lineRule="atLeast"/>
    </w:pPr>
  </w:style>
  <w:style w:type="paragraph" w:styleId="ac">
    <w:name w:val="footer"/>
    <w:basedOn w:val="a"/>
    <w:pPr>
      <w:suppressLineNumbers/>
      <w:tabs>
        <w:tab w:val="center" w:pos="4677"/>
        <w:tab w:val="right" w:pos="9355"/>
      </w:tabs>
      <w:spacing w:after="0" w:line="100" w:lineRule="atLeast"/>
    </w:pPr>
  </w:style>
  <w:style w:type="character" w:styleId="ad">
    <w:name w:val="page number"/>
    <w:basedOn w:val="a0"/>
    <w:rsid w:val="00157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www.aup.ru/books/m88/Image201.gif"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aup.ru/books/m67/3.htm"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financial-lawyer.ru/newsbox/economistu/financial_management/132-528100.htm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5158</Words>
  <Characters>29401</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tor</Company>
  <LinksUpToDate>false</LinksUpToDate>
  <CharactersWithSpaces>34491</CharactersWithSpaces>
  <SharedDoc>false</SharedDoc>
  <HLinks>
    <vt:vector size="18" baseType="variant">
      <vt:variant>
        <vt:i4>983041</vt:i4>
      </vt:variant>
      <vt:variant>
        <vt:i4>6</vt:i4>
      </vt:variant>
      <vt:variant>
        <vt:i4>0</vt:i4>
      </vt:variant>
      <vt:variant>
        <vt:i4>5</vt:i4>
      </vt:variant>
      <vt:variant>
        <vt:lpwstr>http://www.aup.ru/books/m67/3.htm</vt:lpwstr>
      </vt:variant>
      <vt:variant>
        <vt:lpwstr/>
      </vt:variant>
      <vt:variant>
        <vt:i4>1048691</vt:i4>
      </vt:variant>
      <vt:variant>
        <vt:i4>3</vt:i4>
      </vt:variant>
      <vt:variant>
        <vt:i4>0</vt:i4>
      </vt:variant>
      <vt:variant>
        <vt:i4>5</vt:i4>
      </vt:variant>
      <vt:variant>
        <vt:lpwstr>http://www.financial-lawyer.ru/newsbox/economistu/financial_management/132-528100.html</vt:lpwstr>
      </vt:variant>
      <vt:variant>
        <vt:lpwstr/>
      </vt:variant>
      <vt:variant>
        <vt:i4>5439567</vt:i4>
      </vt:variant>
      <vt:variant>
        <vt:i4>0</vt:i4>
      </vt:variant>
      <vt:variant>
        <vt:i4>0</vt:i4>
      </vt:variant>
      <vt:variant>
        <vt:i4>5</vt:i4>
      </vt:variant>
      <vt:variant>
        <vt:lpwstr>http://www.aup.ru/books/m88/Image201.gif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dc:creator>
  <cp:keywords/>
  <cp:lastModifiedBy>admin</cp:lastModifiedBy>
  <cp:revision>2</cp:revision>
  <cp:lastPrinted>2010-06-22T15:37:00Z</cp:lastPrinted>
  <dcterms:created xsi:type="dcterms:W3CDTF">2014-04-28T03:29:00Z</dcterms:created>
  <dcterms:modified xsi:type="dcterms:W3CDTF">2014-04-28T03:29:00Z</dcterms:modified>
</cp:coreProperties>
</file>