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B65" w:rsidRPr="007976D3" w:rsidRDefault="00536B65" w:rsidP="007976D3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976D3">
        <w:rPr>
          <w:rFonts w:ascii="Times New Roman" w:hAnsi="Times New Roman"/>
          <w:b/>
          <w:color w:val="000000"/>
          <w:sz w:val="28"/>
          <w:szCs w:val="28"/>
        </w:rPr>
        <w:t>Общие положения</w:t>
      </w:r>
    </w:p>
    <w:p w:rsidR="002B2D8D" w:rsidRPr="007976D3" w:rsidRDefault="002B2D8D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AE6F7D" w:rsidRPr="007976D3" w:rsidRDefault="00AE6F7D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>Транспортный налог (далее в работе – налог) устанавливается Налоговым Кодексом и законами субъектов Российской Федерации о налоге, вводится в действие в соответствии с Налоговым Кодексом, законами субъектов Российской Федерации о налоге и обязателен к уплате на территории соответствующего субъекта Российской Федерации.</w:t>
      </w:r>
    </w:p>
    <w:p w:rsidR="00AE6F7D" w:rsidRPr="007976D3" w:rsidRDefault="00AE6F7D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>Вводя налог, законодательные (представительные) органы субъекта Российской Федерации определяют ставку налога в пределах, установленных Налоговым Кодексом, порядок и сроки его уплаты.</w:t>
      </w:r>
    </w:p>
    <w:p w:rsidR="002B2D8D" w:rsidRPr="007976D3" w:rsidRDefault="00AE6F7D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>При установлении налога законами субъектов Российской Федерации могут также предусматриваться налоговые льготы и основания для их использования налогоплательщиком.</w:t>
      </w:r>
    </w:p>
    <w:p w:rsidR="00AE6F7D" w:rsidRPr="007976D3" w:rsidRDefault="00AE6F7D" w:rsidP="007976D3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4"/>
        </w:rPr>
      </w:pPr>
      <w:r w:rsidRPr="007976D3">
        <w:rPr>
          <w:rFonts w:ascii="Times New Roman" w:hAnsi="Times New Roman"/>
          <w:i/>
          <w:color w:val="000000"/>
          <w:sz w:val="28"/>
          <w:szCs w:val="24"/>
        </w:rPr>
        <w:t xml:space="preserve">(в ред. Федерального закона от 20.10.2005 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31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З)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AE6F7D" w:rsidRPr="007976D3" w:rsidRDefault="00AE6F7D" w:rsidP="007976D3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976D3">
        <w:rPr>
          <w:rFonts w:ascii="Times New Roman" w:hAnsi="Times New Roman"/>
          <w:b/>
          <w:color w:val="000000"/>
          <w:sz w:val="28"/>
          <w:szCs w:val="28"/>
        </w:rPr>
        <w:t>Налогоплательщики</w:t>
      </w:r>
    </w:p>
    <w:p w:rsidR="00536B65" w:rsidRPr="007976D3" w:rsidRDefault="00536B65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AE6F7D" w:rsidRPr="007976D3" w:rsidRDefault="00AE6F7D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 xml:space="preserve">Налогоплательщиками налога (далее в работе – налогоплательщики) признаются лица, на которых в соответствии с законодательством Российской Федерации зарегистрированы транспортные средства, признаваемые объектом налогообложения в соответствии со </w:t>
      </w: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статьей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</w:t>
      </w: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358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настоящего Кодекса, если иное не предусмотрено настоящей статьей.</w:t>
      </w:r>
    </w:p>
    <w:p w:rsidR="00AE6F7D" w:rsidRPr="007976D3" w:rsidRDefault="00AE6F7D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>По транспортным средствам, зарегистрированным на физических лиц, приобретенным и переданным ими на основании доверенности на право владения и распоряжения транспортным средством до момента официального опубликования настоящего Федерального закона, налогоплательщиком является лицо, указанное в такой доверенности. При этом лица, на которых зарегистрированы указанные транспортные средства, уведомляют налоговый орган по месту своего жительства о передаче на основании доверенности указанных транспортных средств.</w:t>
      </w:r>
    </w:p>
    <w:p w:rsidR="00AE6F7D" w:rsidRPr="007976D3" w:rsidRDefault="00AE6F7D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Не признаются налогоплательщиками лица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, являющиеся организаторами Олимпийских игр и Паралимпийских игр в соответствии со статьей 3 Федерального закона </w:t>
      </w:r>
      <w:r w:rsidR="007976D3">
        <w:rPr>
          <w:rFonts w:ascii="Times New Roman" w:hAnsi="Times New Roman"/>
          <w:color w:val="000000"/>
          <w:sz w:val="28"/>
          <w:szCs w:val="24"/>
        </w:rPr>
        <w:t>«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О</w:t>
      </w:r>
      <w:r w:rsidRPr="007976D3">
        <w:rPr>
          <w:rFonts w:ascii="Times New Roman" w:hAnsi="Times New Roman"/>
          <w:color w:val="000000"/>
          <w:sz w:val="28"/>
          <w:szCs w:val="24"/>
        </w:rPr>
        <w:t>б организации и о проведении XXII Олимпийских зимних игр и XI Паралимпийских зимних игр 2014 года в городе Сочи, развитии города Сочи как горноклиматического курорта и внесении изменений в отдельные законодательные акты Российской Федерации</w:t>
      </w:r>
      <w:r w:rsidR="007976D3">
        <w:rPr>
          <w:rFonts w:ascii="Times New Roman" w:hAnsi="Times New Roman"/>
          <w:color w:val="000000"/>
          <w:sz w:val="28"/>
          <w:szCs w:val="24"/>
        </w:rPr>
        <w:t>»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,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в отношении транспортных средств, принадлежащих им на праве собственности и используемых в связи с организацией и проведением XXII Олимпийских зимних игр и XI Паралимпийских зимних игр 2014 года в городе Сочи и развитием города Сочи как горноклиматического курорта.</w:t>
      </w:r>
    </w:p>
    <w:p w:rsidR="00AE6F7D" w:rsidRPr="007976D3" w:rsidRDefault="00AE6F7D" w:rsidP="007976D3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4"/>
        </w:rPr>
      </w:pPr>
      <w:r w:rsidRPr="007976D3">
        <w:rPr>
          <w:rFonts w:ascii="Times New Roman" w:hAnsi="Times New Roman"/>
          <w:i/>
          <w:color w:val="000000"/>
          <w:sz w:val="28"/>
          <w:szCs w:val="24"/>
        </w:rPr>
        <w:t xml:space="preserve">Положения части третьей статьи 357 применяются до 1 января 2017 года (Федеральный закон от 01.12.2007 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3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10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З).</w:t>
      </w:r>
    </w:p>
    <w:p w:rsidR="00536B65" w:rsidRPr="007976D3" w:rsidRDefault="00AE6F7D" w:rsidP="007976D3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4"/>
        </w:rPr>
      </w:pPr>
      <w:r w:rsidRPr="007976D3">
        <w:rPr>
          <w:rFonts w:ascii="Times New Roman" w:hAnsi="Times New Roman"/>
          <w:i/>
          <w:color w:val="000000"/>
          <w:sz w:val="28"/>
          <w:szCs w:val="24"/>
        </w:rPr>
        <w:t xml:space="preserve">(часть третья введена Федеральным законом от 01.12.2007 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3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10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З)</w:t>
      </w:r>
    </w:p>
    <w:p w:rsidR="00536B65" w:rsidRPr="007976D3" w:rsidRDefault="00536B65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536B65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976D3">
        <w:rPr>
          <w:rFonts w:ascii="Times New Roman" w:hAnsi="Times New Roman"/>
          <w:b/>
          <w:color w:val="000000"/>
          <w:sz w:val="28"/>
          <w:szCs w:val="28"/>
        </w:rPr>
        <w:t>Объект налогообложения</w:t>
      </w:r>
    </w:p>
    <w:p w:rsidR="00536B65" w:rsidRPr="007976D3" w:rsidRDefault="00536B65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1.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</w: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Объектом налогообложения признаются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автомобили, мотоциклы, мотороллеры, автобусы и другие самоходные машины и механизмы на пневматическом и гусеничном ходу, самолеты, вертолеты, теплоходы, яхты, парусные суда, катера, снегоходы, мотосани, моторные лодки, гидроциклы, несамоходные (буксируемые суда) и другие водные и воздушные транспортные средства (далее в работе – транспортные средства), зарегистрированные в установленном порядке в соответствии с законодательством Российской Федерации.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2.</w:t>
      </w: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ab/>
        <w:t>Не являются объектом налогообложения: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1)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весельные лодки, а также моторные лодки с двигателем мощностью не свыше 5 лошадиных сил;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2)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автомобили легковые, специально оборудованные для использования инвалидами, а также автомобили легковые с мощностью двигателя до 100 лошадиных сил (до 73,55 кВт), полученные (приобретенные) через органы социальной защиты населения в установленном законом порядке;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3)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промысловые морские и речные суда;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4)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пассажирские и грузовые морские, речные и воздушные суда, находящиеся в собственности (на праве хозяйственного ведения или оперативного управления) организаций, основным видом деятельности которых является осуществление пассажирских и (или) грузовых перевозок;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5)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тракторы, самоходные комбайны всех марок, специальные автомашины (молоковозы, скотовозы, специальные машины для перевозки птицы, машины для перевозки и внесения минеральных удобрений, ветеринарной помощи, технического обслуживания), зарегистрированные на сельскохозяйственных товаропроизводителей и используемые при сельскохозяйственных работах для производства сельскохозяйственной продукции;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6)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транспортные средства, принадлежащие на праве хозяйственного ведения или оперативного управления федеральным органам исполнительной власти, где законодательно предусмотрена военная и (или) приравненная к ней служба;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7)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транспортные средства, находящиеся в розыске, при условии подтверждения факта их угона (кражи) документом, выдаваемым уполномоченным органом;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8)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самолеты и вертолеты санитарной авиации и медицинской службы;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9)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суда, зарегистрированные в Российском международном реестре судов.</w:t>
      </w:r>
    </w:p>
    <w:p w:rsidR="00536B65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4"/>
        </w:rPr>
      </w:pPr>
      <w:r w:rsidRPr="007976D3">
        <w:rPr>
          <w:rFonts w:ascii="Times New Roman" w:hAnsi="Times New Roman"/>
          <w:i/>
          <w:color w:val="000000"/>
          <w:sz w:val="28"/>
          <w:szCs w:val="24"/>
        </w:rPr>
        <w:t>(пп.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 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9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 xml:space="preserve"> введен Федеральным законом от 20.12.2005 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68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З)</w:t>
      </w:r>
    </w:p>
    <w:p w:rsidR="00536B65" w:rsidRPr="007976D3" w:rsidRDefault="00536B65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536B65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976D3">
        <w:rPr>
          <w:rFonts w:ascii="Times New Roman" w:hAnsi="Times New Roman"/>
          <w:b/>
          <w:color w:val="000000"/>
          <w:sz w:val="28"/>
          <w:szCs w:val="28"/>
        </w:rPr>
        <w:t>Налоговая база</w:t>
      </w:r>
    </w:p>
    <w:p w:rsidR="00536B65" w:rsidRPr="007976D3" w:rsidRDefault="00536B65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1.</w:t>
      </w:r>
      <w:r w:rsidRPr="007976D3">
        <w:rPr>
          <w:rFonts w:ascii="Times New Roman" w:hAnsi="Times New Roman"/>
          <w:b/>
          <w:color w:val="000000"/>
          <w:sz w:val="28"/>
          <w:szCs w:val="24"/>
        </w:rPr>
        <w:tab/>
        <w:t>Налоговая база определяется: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1)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в отношении транспортных средств, имеющих двигатели (за исключением транспортных средств, указанных в подпункте 1.1 настоящего пункта), – как мощность двигателя транспортного средства в лошадиных силах;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4"/>
        </w:rPr>
      </w:pPr>
      <w:r w:rsidRPr="007976D3">
        <w:rPr>
          <w:rFonts w:ascii="Times New Roman" w:hAnsi="Times New Roman"/>
          <w:i/>
          <w:color w:val="000000"/>
          <w:sz w:val="28"/>
          <w:szCs w:val="24"/>
        </w:rPr>
        <w:t xml:space="preserve">(в ред. Федерального закона от 20.08.2004 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08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З)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1.1)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в отношении воздушных транспортных средств, для которых определяется тяга реактивного двигателя, – как паспортная статическая тяга реактивного двигателя (суммарная паспортная статическая тяга всех реактивных двигателей) воздушного транспортного средства на взлетном режиме в земных условиях в килограммах силы;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4"/>
        </w:rPr>
      </w:pPr>
      <w:r w:rsidRPr="007976D3">
        <w:rPr>
          <w:rFonts w:ascii="Times New Roman" w:hAnsi="Times New Roman"/>
          <w:i/>
          <w:color w:val="000000"/>
          <w:sz w:val="28"/>
          <w:szCs w:val="24"/>
        </w:rPr>
        <w:t>(пп.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 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 xml:space="preserve">.1 введен Федеральным законом от 20.08.2004 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08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З)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2)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в отношении водных несамоходных (буксируемых) транспортных средств, для которых определяется валовая вместимость, – как валовая вместимость в регистровых тоннах;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3)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в отношении водных и воздушных транспортных средств, не указанных в подпунктах 1, 1.1 и 2 настоящего пункта, – как единица транспортного средства.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4"/>
        </w:rPr>
      </w:pPr>
      <w:r w:rsidRPr="007976D3">
        <w:rPr>
          <w:rFonts w:ascii="Times New Roman" w:hAnsi="Times New Roman"/>
          <w:i/>
          <w:color w:val="000000"/>
          <w:sz w:val="28"/>
          <w:szCs w:val="24"/>
        </w:rPr>
        <w:t xml:space="preserve">(в ред. Федерального закона от 20.08.2004 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08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З)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2.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>В отношении транспортных средств, указанных в подпунктах 1, 1.1 и 2 пункта 1 настоящей статьи, налоговая база определяется отдельно по каждому транспортному средству.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 xml:space="preserve">(в ред. Федерального закона от 20.08.2004 </w:t>
      </w:r>
      <w:r w:rsidR="007976D3">
        <w:rPr>
          <w:rFonts w:ascii="Times New Roman" w:hAnsi="Times New Roman"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color w:val="000000"/>
          <w:sz w:val="28"/>
          <w:szCs w:val="24"/>
        </w:rPr>
        <w:t>08</w:t>
      </w:r>
      <w:r w:rsidR="007976D3">
        <w:rPr>
          <w:rFonts w:ascii="Times New Roman" w:hAnsi="Times New Roman"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color w:val="000000"/>
          <w:sz w:val="28"/>
          <w:szCs w:val="24"/>
        </w:rPr>
        <w:t>З)</w:t>
      </w:r>
    </w:p>
    <w:p w:rsidR="00536B65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>В отношении транспортных средств, указанных в подпункте 3 пункта 1 настоящей статьи, налоговая база определяется отдельно.</w:t>
      </w:r>
    </w:p>
    <w:p w:rsidR="007126D5" w:rsidRPr="007976D3" w:rsidRDefault="007126D5" w:rsidP="007976D3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7126D5" w:rsidRPr="007976D3" w:rsidRDefault="007126D5" w:rsidP="007976D3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976D3">
        <w:rPr>
          <w:rFonts w:ascii="Times New Roman" w:hAnsi="Times New Roman"/>
          <w:b/>
          <w:color w:val="000000"/>
          <w:sz w:val="28"/>
          <w:szCs w:val="28"/>
        </w:rPr>
        <w:t>Налоговый период</w:t>
      </w:r>
    </w:p>
    <w:p w:rsidR="007126D5" w:rsidRPr="007976D3" w:rsidRDefault="007126D5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7126D5" w:rsidRPr="007976D3" w:rsidRDefault="007126D5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1.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>Налоговым периодом признается календарный год.</w:t>
      </w:r>
    </w:p>
    <w:p w:rsidR="007126D5" w:rsidRPr="007976D3" w:rsidRDefault="007126D5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2.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>Отчетными периодами для налогоплательщиков, являющихся организациями,</w:t>
      </w:r>
      <w:r w:rsidR="008B610E">
        <w:rPr>
          <w:rFonts w:ascii="Times New Roman" w:hAnsi="Times New Roman"/>
          <w:color w:val="000000"/>
          <w:sz w:val="28"/>
          <w:szCs w:val="24"/>
        </w:rPr>
        <w:t xml:space="preserve"> </w:t>
      </w:r>
      <w:r w:rsidRPr="007976D3">
        <w:rPr>
          <w:rFonts w:ascii="Times New Roman" w:hAnsi="Times New Roman"/>
          <w:color w:val="000000"/>
          <w:sz w:val="28"/>
          <w:szCs w:val="24"/>
        </w:rPr>
        <w:t>признаются первый квартал, второй квартал, третий квартал.</w:t>
      </w:r>
    </w:p>
    <w:p w:rsidR="007126D5" w:rsidRPr="007976D3" w:rsidRDefault="007126D5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3.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>При установлении налога законодательные (представительные) органы субъектов</w:t>
      </w:r>
    </w:p>
    <w:p w:rsidR="007126D5" w:rsidRPr="007976D3" w:rsidRDefault="007126D5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>Российской Федерации вправе не устанавливать отчетные периоды.</w:t>
      </w:r>
    </w:p>
    <w:p w:rsidR="007126D5" w:rsidRPr="007976D3" w:rsidRDefault="007126D5" w:rsidP="007976D3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4"/>
        </w:rPr>
      </w:pPr>
      <w:r w:rsidRPr="007976D3">
        <w:rPr>
          <w:rFonts w:ascii="Times New Roman" w:hAnsi="Times New Roman"/>
          <w:i/>
          <w:color w:val="000000"/>
          <w:sz w:val="28"/>
          <w:szCs w:val="24"/>
        </w:rPr>
        <w:t xml:space="preserve">(в ред. Федерального закона от 20.10.2005 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31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З)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785D52" w:rsidRPr="007976D3" w:rsidRDefault="007126D5" w:rsidP="007976D3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976D3">
        <w:rPr>
          <w:rFonts w:ascii="Times New Roman" w:hAnsi="Times New Roman"/>
          <w:b/>
          <w:color w:val="000000"/>
          <w:sz w:val="28"/>
          <w:szCs w:val="28"/>
        </w:rPr>
        <w:t>Налоговые ставки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7126D5" w:rsidRPr="007976D3" w:rsidRDefault="007126D5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1.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>Налоговые ставки устанавливаются законами субъектов Российской Федерации соответственно в зависимости от мощности двигателя, тяги реактивного двигателя или валовой вместимости транспортных средств, категории транспортных средств в расчете на одну лошадиную силу мощности двигателя транспортного средства, один килограмм силы тяги реактивного двигателя, одну регистровую тонну транспортного средства или единицу транспортного средства в следующих размерах:</w:t>
      </w:r>
    </w:p>
    <w:p w:rsidR="007126D5" w:rsidRPr="007976D3" w:rsidRDefault="007126D5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i/>
          <w:color w:val="000000"/>
          <w:sz w:val="28"/>
          <w:szCs w:val="24"/>
        </w:rPr>
        <w:t xml:space="preserve">(в ред. Федерального закона от 20.08.2004 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08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З)</w:t>
      </w:r>
    </w:p>
    <w:p w:rsidR="008B610E" w:rsidRDefault="008B610E" w:rsidP="007976D3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color w:val="000000"/>
          <w:sz w:val="28"/>
          <w:szCs w:val="24"/>
        </w:rPr>
      </w:pPr>
    </w:p>
    <w:p w:rsidR="0096602E" w:rsidRPr="008B610E" w:rsidRDefault="00A74C1C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8B610E">
        <w:rPr>
          <w:rFonts w:ascii="Times New Roman" w:hAnsi="Times New Roman"/>
          <w:color w:val="000000"/>
          <w:sz w:val="28"/>
          <w:szCs w:val="24"/>
        </w:rPr>
        <w:t>Федеральные ставки:</w:t>
      </w:r>
    </w:p>
    <w:tbl>
      <w:tblPr>
        <w:tblW w:w="92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7187"/>
        <w:gridCol w:w="2110"/>
      </w:tblGrid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602E" w:rsidRPr="007A4C5F" w:rsidRDefault="0096602E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объекта налогообложения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96602E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Налоговая ставка (в рублях)</w:t>
            </w:r>
          </w:p>
        </w:tc>
      </w:tr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602E" w:rsidRPr="007A4C5F" w:rsidRDefault="0096602E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Автомобили легковые с мощностью двигателя</w:t>
            </w:r>
          </w:p>
          <w:p w:rsidR="0096602E" w:rsidRPr="007A4C5F" w:rsidRDefault="0096602E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(с каждой лошадиной силы):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96602E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602E" w:rsidRPr="007A4C5F" w:rsidRDefault="0096602E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до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(до 73,55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CB1281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</w:tr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7976D3" w:rsidRPr="007A4C5F" w:rsidRDefault="0096602E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до 150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73,55 кВт до 110,33 кВт)</w:t>
            </w:r>
          </w:p>
          <w:p w:rsidR="0096602E" w:rsidRPr="007A4C5F" w:rsidRDefault="0096602E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включительно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CB1281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</w:tr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7976D3" w:rsidRPr="007A4C5F" w:rsidRDefault="00CB1281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150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до 200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110,33 кВт до 147,1 кВт)</w:t>
            </w:r>
          </w:p>
          <w:p w:rsidR="0096602E" w:rsidRPr="007A4C5F" w:rsidRDefault="00CB1281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включительно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CB1281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7976D3" w:rsidRPr="007A4C5F" w:rsidRDefault="00CB1281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200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до 250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147,1 кВт до 183,9 кВт)</w:t>
            </w:r>
          </w:p>
          <w:p w:rsidR="0096602E" w:rsidRPr="007A4C5F" w:rsidRDefault="00CB1281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включительно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CB1281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</w:tr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602E" w:rsidRPr="007A4C5F" w:rsidRDefault="00CB1281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250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183,9 кВт)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CB1281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</w:tr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CB1281" w:rsidRPr="007A4C5F" w:rsidRDefault="00CB1281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Мотоциклы и мотороллеры с мощностью двигателя</w:t>
            </w:r>
          </w:p>
          <w:p w:rsidR="0096602E" w:rsidRPr="007A4C5F" w:rsidRDefault="00CB1281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(с каждой лошадиной силы):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96602E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до 20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(до 14,7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</w:tr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20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до 35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14,7 кВт до 25,74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</w:tr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35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25,74 кВт)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Автобусы с мощностью двигателя (с каждой лошадиной силы):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96602E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до 200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(до 147,1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200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147,1 кВт)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Грузовые автомобили с мощностью двигателя</w:t>
            </w:r>
          </w:p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(с каждой лошадиной силы):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96602E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до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(до 73,55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</w:tr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7976D3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до 150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73,55 кВт до 110,33 кВт)</w:t>
            </w:r>
          </w:p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включительно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</w:tr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7976D3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150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до 200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110,33 кВт до 147,1 кВт)</w:t>
            </w:r>
          </w:p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включительно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96602E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7976D3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200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до 250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147,1 кВт до 183,9 кВт)</w:t>
            </w:r>
          </w:p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включительно</w:t>
            </w:r>
          </w:p>
        </w:tc>
        <w:tc>
          <w:tcPr>
            <w:tcW w:w="1135" w:type="pct"/>
            <w:shd w:val="clear" w:color="auto" w:fill="auto"/>
          </w:tcPr>
          <w:p w:rsidR="0096602E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13</w:t>
            </w:r>
          </w:p>
        </w:tc>
      </w:tr>
      <w:tr w:rsidR="00967F8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250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183,9 кВт)</w:t>
            </w:r>
          </w:p>
        </w:tc>
        <w:tc>
          <w:tcPr>
            <w:tcW w:w="113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</w:tr>
      <w:tr w:rsidR="00967F8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Другие самоходные транспортные средства, машины и механизмы на пневматическом и гусеничном ходу (с каждой лошадиной силы)</w:t>
            </w:r>
          </w:p>
        </w:tc>
        <w:tc>
          <w:tcPr>
            <w:tcW w:w="113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</w:tr>
      <w:tr w:rsidR="00967F8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Снегоходы, мотосани с мощностью двигателя</w:t>
            </w:r>
          </w:p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(с каждой лошадиной силы):</w:t>
            </w:r>
          </w:p>
        </w:tc>
        <w:tc>
          <w:tcPr>
            <w:tcW w:w="113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7F8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до 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(до 36,77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</w:tr>
      <w:tr w:rsidR="00967F8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36,77 кВт)</w:t>
            </w:r>
          </w:p>
        </w:tc>
        <w:tc>
          <w:tcPr>
            <w:tcW w:w="113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967F8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Катера, моторные лодки и другие водные транспортные средства с мощностью двигателя (с каждой лошадиной силы):</w:t>
            </w:r>
          </w:p>
        </w:tc>
        <w:tc>
          <w:tcPr>
            <w:tcW w:w="113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7F8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до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(до 73,55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10</w:t>
            </w:r>
          </w:p>
        </w:tc>
      </w:tr>
      <w:tr w:rsidR="00967F8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73,55 кВт)</w:t>
            </w:r>
          </w:p>
        </w:tc>
        <w:tc>
          <w:tcPr>
            <w:tcW w:w="113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967F8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Яхты и другие парусно-моторные суда с мощностью двигателя</w:t>
            </w:r>
          </w:p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(с каждой лошадиной силы):</w:t>
            </w:r>
          </w:p>
        </w:tc>
        <w:tc>
          <w:tcPr>
            <w:tcW w:w="113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7F8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до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(до 73,55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967F8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73,55 кВт)</w:t>
            </w:r>
          </w:p>
        </w:tc>
        <w:tc>
          <w:tcPr>
            <w:tcW w:w="113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40</w:t>
            </w:r>
          </w:p>
        </w:tc>
      </w:tr>
      <w:tr w:rsidR="00967F8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Гидроциклы с мощностью двигателя (с каждой лошадиной силы):</w:t>
            </w:r>
          </w:p>
        </w:tc>
        <w:tc>
          <w:tcPr>
            <w:tcW w:w="113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7F8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до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(до 73,55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67F8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73,55 кВт)</w:t>
            </w:r>
          </w:p>
        </w:tc>
        <w:tc>
          <w:tcPr>
            <w:tcW w:w="1135" w:type="pct"/>
            <w:shd w:val="clear" w:color="auto" w:fill="auto"/>
          </w:tcPr>
          <w:p w:rsidR="00967F8C" w:rsidRPr="007A4C5F" w:rsidRDefault="00967F8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74C1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A74C1C" w:rsidRPr="007A4C5F" w:rsidRDefault="00A74C1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Несамоходные (буксируемые) суда, для которых определяется валовая вместимость</w:t>
            </w:r>
          </w:p>
          <w:p w:rsidR="00A74C1C" w:rsidRPr="007A4C5F" w:rsidRDefault="00A74C1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(с каждой регистровой тонны валовой вместимости)</w:t>
            </w:r>
          </w:p>
        </w:tc>
        <w:tc>
          <w:tcPr>
            <w:tcW w:w="1135" w:type="pct"/>
            <w:shd w:val="clear" w:color="auto" w:fill="auto"/>
          </w:tcPr>
          <w:p w:rsidR="00A74C1C" w:rsidRPr="007A4C5F" w:rsidRDefault="00A74C1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A74C1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A74C1C" w:rsidRPr="007A4C5F" w:rsidRDefault="00A74C1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Самолеты, вертолеты и иные воздушные суда, имеющие двигатели</w:t>
            </w:r>
          </w:p>
          <w:p w:rsidR="00A74C1C" w:rsidRPr="007A4C5F" w:rsidRDefault="00A74C1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(с каждой лошадиной силы)</w:t>
            </w:r>
          </w:p>
        </w:tc>
        <w:tc>
          <w:tcPr>
            <w:tcW w:w="1135" w:type="pct"/>
            <w:shd w:val="clear" w:color="auto" w:fill="auto"/>
          </w:tcPr>
          <w:p w:rsidR="00A74C1C" w:rsidRPr="007A4C5F" w:rsidRDefault="00A74C1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</w:tr>
      <w:tr w:rsidR="00A74C1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A74C1C" w:rsidRPr="007A4C5F" w:rsidRDefault="00A74C1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Самолеты, имеющие реактивные двигатели (с каждого килограмма силы тяги)</w:t>
            </w:r>
          </w:p>
          <w:p w:rsidR="00A74C1C" w:rsidRPr="007A4C5F" w:rsidRDefault="00A74C1C" w:rsidP="007A4C5F">
            <w:pPr>
              <w:spacing w:after="0" w:line="360" w:lineRule="auto"/>
              <w:jc w:val="both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(введено Федеральным законом от 20.08.2004 </w:t>
            </w:r>
            <w:r w:rsidR="007976D3" w:rsidRPr="007A4C5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№1</w:t>
            </w:r>
            <w:r w:rsidRPr="007A4C5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08</w:t>
            </w:r>
            <w:r w:rsidR="007976D3" w:rsidRPr="007A4C5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-Ф</w:t>
            </w:r>
            <w:r w:rsidRPr="007A4C5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З)</w:t>
            </w:r>
          </w:p>
        </w:tc>
        <w:tc>
          <w:tcPr>
            <w:tcW w:w="1135" w:type="pct"/>
            <w:shd w:val="clear" w:color="auto" w:fill="auto"/>
          </w:tcPr>
          <w:p w:rsidR="00A74C1C" w:rsidRPr="007A4C5F" w:rsidRDefault="00A74C1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A74C1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A74C1C" w:rsidRPr="007A4C5F" w:rsidRDefault="00A74C1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Другие водные и воздушные транспортные средства, не имеющие двигателей</w:t>
            </w:r>
          </w:p>
          <w:p w:rsidR="00A74C1C" w:rsidRPr="007A4C5F" w:rsidRDefault="00A74C1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(с единицы транспортного средства)</w:t>
            </w:r>
          </w:p>
        </w:tc>
        <w:tc>
          <w:tcPr>
            <w:tcW w:w="1135" w:type="pct"/>
            <w:shd w:val="clear" w:color="auto" w:fill="auto"/>
          </w:tcPr>
          <w:p w:rsidR="00A74C1C" w:rsidRPr="007A4C5F" w:rsidRDefault="00A74C1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200</w:t>
            </w:r>
          </w:p>
        </w:tc>
      </w:tr>
    </w:tbl>
    <w:p w:rsidR="007126D5" w:rsidRPr="007976D3" w:rsidRDefault="008B610E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>
        <w:rPr>
          <w:rFonts w:ascii="Times New Roman" w:hAnsi="Times New Roman"/>
          <w:b/>
          <w:color w:val="000000"/>
          <w:sz w:val="28"/>
          <w:szCs w:val="24"/>
        </w:rPr>
        <w:br w:type="page"/>
      </w:r>
      <w:r w:rsidR="007126D5" w:rsidRPr="007976D3">
        <w:rPr>
          <w:rFonts w:ascii="Times New Roman" w:hAnsi="Times New Roman"/>
          <w:b/>
          <w:color w:val="000000"/>
          <w:sz w:val="28"/>
          <w:szCs w:val="24"/>
        </w:rPr>
        <w:t>2.</w:t>
      </w:r>
      <w:r>
        <w:rPr>
          <w:rFonts w:ascii="Times New Roman" w:hAnsi="Times New Roman"/>
          <w:color w:val="000000"/>
          <w:sz w:val="28"/>
          <w:szCs w:val="24"/>
        </w:rPr>
        <w:t xml:space="preserve"> </w:t>
      </w:r>
      <w:r w:rsidR="007126D5" w:rsidRPr="007976D3">
        <w:rPr>
          <w:rFonts w:ascii="Times New Roman" w:hAnsi="Times New Roman"/>
          <w:color w:val="000000"/>
          <w:sz w:val="28"/>
          <w:szCs w:val="24"/>
        </w:rPr>
        <w:t>Налоговые ставки, указанные в пункте 1 настоящей статьи, могут быть увеличены (уменьшены) законами субъектов Российской Федерации, но не более чем в пять раз.</w:t>
      </w:r>
    </w:p>
    <w:p w:rsidR="008B610E" w:rsidRDefault="008B610E" w:rsidP="007976D3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color w:val="000000"/>
          <w:sz w:val="28"/>
          <w:szCs w:val="24"/>
        </w:rPr>
      </w:pPr>
    </w:p>
    <w:p w:rsidR="00A74C1C" w:rsidRPr="008B610E" w:rsidRDefault="00A74C1C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8B610E">
        <w:rPr>
          <w:rFonts w:ascii="Times New Roman" w:hAnsi="Times New Roman"/>
          <w:color w:val="000000"/>
          <w:sz w:val="28"/>
          <w:szCs w:val="24"/>
        </w:rPr>
        <w:t>Региональные ставки (Кемеровская область)</w:t>
      </w:r>
    </w:p>
    <w:tbl>
      <w:tblPr>
        <w:tblW w:w="929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7187"/>
        <w:gridCol w:w="2110"/>
      </w:tblGrid>
      <w:tr w:rsidR="00A74C1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A74C1C" w:rsidRPr="007A4C5F" w:rsidRDefault="00A74C1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Наименование объекта налогообложения</w:t>
            </w:r>
          </w:p>
        </w:tc>
        <w:tc>
          <w:tcPr>
            <w:tcW w:w="1135" w:type="pct"/>
            <w:shd w:val="clear" w:color="auto" w:fill="auto"/>
          </w:tcPr>
          <w:p w:rsidR="00A74C1C" w:rsidRPr="007A4C5F" w:rsidRDefault="00A74C1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Налоговая ставка (в рублях)</w:t>
            </w:r>
          </w:p>
        </w:tc>
      </w:tr>
      <w:tr w:rsidR="00A74C1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A74C1C" w:rsidRPr="007A4C5F" w:rsidRDefault="00A74C1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Автомобили легковые с мощностью двигателя</w:t>
            </w:r>
          </w:p>
          <w:p w:rsidR="00A74C1C" w:rsidRPr="007A4C5F" w:rsidRDefault="00A74C1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(с каждой лошадиной силы):</w:t>
            </w:r>
          </w:p>
        </w:tc>
        <w:tc>
          <w:tcPr>
            <w:tcW w:w="1135" w:type="pct"/>
            <w:shd w:val="clear" w:color="auto" w:fill="auto"/>
          </w:tcPr>
          <w:p w:rsidR="00A74C1C" w:rsidRPr="007A4C5F" w:rsidRDefault="00A74C1C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74C1C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A74C1C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до 80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 с. (до 58,84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A74C1C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11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80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 с. до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 с. (свыше 58,84 кВт до 73,55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12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7976D3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до 150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73,55 кВт до 110,33 кВт)</w:t>
            </w:r>
          </w:p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включительно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18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7976D3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150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до 200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110,33 кВт до 147,1 кВт)</w:t>
            </w:r>
          </w:p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включительно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40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7976D3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200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до 250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147,1 кВт до 183,9 кВт)</w:t>
            </w:r>
          </w:p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включительно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75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250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183,9 кВт)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150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Мотоциклы и мотороллеры с мощностью двигателя</w:t>
            </w:r>
          </w:p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(с каждой лошадиной силы):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до 20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(до 14,7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20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до 35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14,7 кВт до 25,74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35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25,74 кВт)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21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 с. (свыше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36,77 кВт)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Автобусы с мощностью двигателя (с каждой лошадиной силы):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до 200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(до 147,1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15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200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147,1 кВт)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Грузовые автомобили с мощностью двигателя</w:t>
            </w:r>
          </w:p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(с каждой лошадиной силы):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до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(до 73,55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20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7976D3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до 150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73,55 кВт до 110,33 кВт)</w:t>
            </w:r>
          </w:p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включительно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32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7976D3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150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до 200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110,33 кВт до 147,1 кВт)</w:t>
            </w:r>
          </w:p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включительно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7976D3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200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до 250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147,1 кВт до 183,9 кВт)</w:t>
            </w:r>
          </w:p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включительно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65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250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183,9 кВт)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85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Другие самоходные транспортные средства, машины и механизмы на пневматическом и гусеничном ходу (с каждой лошадиной силы)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25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Снегоходы, мотосани с мощностью двигателя</w:t>
            </w:r>
          </w:p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(с каждой лошадиной силы):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до 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(до 36,77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 с. до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 с. (свыше 36,77 кВт до 73,55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17</w:t>
            </w:r>
          </w:p>
        </w:tc>
      </w:tr>
      <w:tr w:rsidR="00BA54F5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 с. (свыше 73,55 кВт)</w:t>
            </w:r>
          </w:p>
        </w:tc>
        <w:tc>
          <w:tcPr>
            <w:tcW w:w="1135" w:type="pct"/>
            <w:shd w:val="clear" w:color="auto" w:fill="auto"/>
          </w:tcPr>
          <w:p w:rsidR="00BA54F5" w:rsidRPr="007A4C5F" w:rsidRDefault="00BA54F5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50</w:t>
            </w:r>
          </w:p>
        </w:tc>
      </w:tr>
      <w:tr w:rsidR="00580156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Катера, моторные лодки и другие водные транспортные средства с мощностью двигателя (с каждой лошадиной силы):</w:t>
            </w:r>
          </w:p>
        </w:tc>
        <w:tc>
          <w:tcPr>
            <w:tcW w:w="113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80156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до 60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(до 44,13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</w:tr>
      <w:tr w:rsidR="00580156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60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(свыше 44,13 кВт)</w:t>
            </w:r>
          </w:p>
        </w:tc>
        <w:tc>
          <w:tcPr>
            <w:tcW w:w="113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</w:tr>
      <w:tr w:rsidR="00580156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Яхты и другие парусно-моторные суда с мощностью двигателя</w:t>
            </w:r>
          </w:p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(с каждой лошадиной силы):</w:t>
            </w:r>
          </w:p>
        </w:tc>
        <w:tc>
          <w:tcPr>
            <w:tcW w:w="113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80156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до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(до 73,55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</w:tr>
      <w:tr w:rsidR="00580156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 с. до 200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 с. (свыше 73,55 кВт до 147,1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60</w:t>
            </w:r>
          </w:p>
        </w:tc>
      </w:tr>
      <w:tr w:rsidR="00580156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200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 с. до 500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 с. (свыше 147,1 кВт до 367,75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70</w:t>
            </w:r>
          </w:p>
        </w:tc>
      </w:tr>
      <w:tr w:rsidR="00580156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500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 с. (свыше 367,75 кВт)</w:t>
            </w:r>
          </w:p>
        </w:tc>
        <w:tc>
          <w:tcPr>
            <w:tcW w:w="113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90</w:t>
            </w:r>
          </w:p>
        </w:tc>
      </w:tr>
      <w:tr w:rsidR="00580156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Гидроциклы с мощностью двигателя (с каждой лошадиной силы):</w:t>
            </w:r>
          </w:p>
        </w:tc>
        <w:tc>
          <w:tcPr>
            <w:tcW w:w="113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580156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до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.с. (до 73,55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40</w:t>
            </w:r>
          </w:p>
        </w:tc>
      </w:tr>
      <w:tr w:rsidR="00580156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100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 с. до 150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 с. (свыше 73,55 кВт до 110,33 кВт) включительно</w:t>
            </w:r>
          </w:p>
        </w:tc>
        <w:tc>
          <w:tcPr>
            <w:tcW w:w="113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75</w:t>
            </w:r>
          </w:p>
        </w:tc>
      </w:tr>
      <w:tr w:rsidR="00580156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свыше 150</w:t>
            </w:r>
            <w:r w:rsidR="007976D3"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 л</w:t>
            </w: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. с. (свыше 110,33 кВт)</w:t>
            </w:r>
          </w:p>
        </w:tc>
        <w:tc>
          <w:tcPr>
            <w:tcW w:w="113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100</w:t>
            </w:r>
          </w:p>
        </w:tc>
      </w:tr>
      <w:tr w:rsidR="00580156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Несамоходные (буксируемые) суда, для которых определяется валовая вместимость</w:t>
            </w:r>
          </w:p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(с каждой регистровой тонны валовой вместимости)</w:t>
            </w:r>
          </w:p>
        </w:tc>
        <w:tc>
          <w:tcPr>
            <w:tcW w:w="113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</w:tr>
      <w:tr w:rsidR="00580156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Самолеты, вертолеты и иные воздушные суда, имеющие двигатели</w:t>
            </w:r>
          </w:p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(с каждой лошадиной силы)</w:t>
            </w:r>
          </w:p>
        </w:tc>
        <w:tc>
          <w:tcPr>
            <w:tcW w:w="113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37,5</w:t>
            </w:r>
          </w:p>
        </w:tc>
      </w:tr>
      <w:tr w:rsidR="00580156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Самолеты, имеющие реактивные двигатели (с каждого килограмма силы тяги)</w:t>
            </w:r>
          </w:p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(введено Федеральным законом от 20.08.2004 </w:t>
            </w:r>
            <w:r w:rsidR="007976D3" w:rsidRPr="007A4C5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№1</w:t>
            </w:r>
            <w:r w:rsidRPr="007A4C5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08</w:t>
            </w:r>
            <w:r w:rsidR="007976D3" w:rsidRPr="007A4C5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-Ф</w:t>
            </w:r>
            <w:r w:rsidRPr="007A4C5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З)</w:t>
            </w:r>
          </w:p>
        </w:tc>
        <w:tc>
          <w:tcPr>
            <w:tcW w:w="113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30</w:t>
            </w:r>
          </w:p>
        </w:tc>
      </w:tr>
      <w:tr w:rsidR="00580156" w:rsidRPr="007A4C5F" w:rsidTr="007A4C5F">
        <w:trPr>
          <w:cantSplit/>
          <w:jc w:val="center"/>
        </w:trPr>
        <w:tc>
          <w:tcPr>
            <w:tcW w:w="386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Другие водные и воздушные транспортные средства, не имеющие двигателей</w:t>
            </w:r>
          </w:p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(с единицы транспортного средства)</w:t>
            </w:r>
          </w:p>
        </w:tc>
        <w:tc>
          <w:tcPr>
            <w:tcW w:w="1135" w:type="pct"/>
            <w:shd w:val="clear" w:color="auto" w:fill="auto"/>
          </w:tcPr>
          <w:p w:rsidR="00580156" w:rsidRPr="007A4C5F" w:rsidRDefault="00580156" w:rsidP="007A4C5F">
            <w:pPr>
              <w:spacing w:after="0" w:line="36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7A4C5F">
              <w:rPr>
                <w:rFonts w:ascii="Times New Roman" w:hAnsi="Times New Roman"/>
                <w:color w:val="000000"/>
                <w:sz w:val="20"/>
                <w:szCs w:val="20"/>
              </w:rPr>
              <w:t>300</w:t>
            </w:r>
          </w:p>
        </w:tc>
      </w:tr>
    </w:tbl>
    <w:p w:rsidR="00A74C1C" w:rsidRPr="007976D3" w:rsidRDefault="00A74C1C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785D52" w:rsidRPr="007976D3" w:rsidRDefault="007126D5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3.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>Допускается установление дифференцированных налоговых ставок в отношении каждой категории транспортных средств, а также с учетом срока полезного использования транспортных средств.</w:t>
      </w:r>
    </w:p>
    <w:p w:rsidR="00785D52" w:rsidRPr="007976D3" w:rsidRDefault="00785D52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D1674F" w:rsidRPr="007976D3" w:rsidRDefault="008B610E" w:rsidP="007976D3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br w:type="page"/>
      </w:r>
      <w:r w:rsidR="00D1674F" w:rsidRPr="007976D3">
        <w:rPr>
          <w:rFonts w:ascii="Times New Roman" w:hAnsi="Times New Roman"/>
          <w:b/>
          <w:color w:val="000000"/>
          <w:sz w:val="28"/>
          <w:szCs w:val="28"/>
        </w:rPr>
        <w:t>Порядок исчисления суммы налога и сумм авансовых платежей по налогу</w:t>
      </w:r>
    </w:p>
    <w:p w:rsidR="00D1674F" w:rsidRPr="007976D3" w:rsidRDefault="00D1674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D1674F" w:rsidRPr="007976D3" w:rsidRDefault="00D1674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1.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>Налогоплательщики, являющиеся организациями, исчисляют сумму налога и сумму авансового платежа по налогу самостоятельно. Сумма налога, подлежащая уплате налогоплательщиками, являющимися физическими лицами, исчисляется налоговыми органами на основании сведений, которые представляются в налоговые органы органами, осуществляющими государственную регистрацию транспортных средств на территории Российской Федерации.</w:t>
      </w:r>
    </w:p>
    <w:p w:rsidR="00D1674F" w:rsidRPr="007976D3" w:rsidRDefault="00D1674F" w:rsidP="007976D3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4"/>
        </w:rPr>
      </w:pPr>
      <w:r w:rsidRPr="007976D3">
        <w:rPr>
          <w:rFonts w:ascii="Times New Roman" w:hAnsi="Times New Roman"/>
          <w:i/>
          <w:color w:val="000000"/>
          <w:sz w:val="28"/>
          <w:szCs w:val="24"/>
        </w:rPr>
        <w:t xml:space="preserve">(в ред. Федерального закона от 20.10.2005 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31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З)</w:t>
      </w:r>
    </w:p>
    <w:p w:rsidR="00D1674F" w:rsidRPr="007976D3" w:rsidRDefault="00D1674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2.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>Сумма налога, подлежащая уплате в бюджет по итогам налогового периода, исчисляется в отношении каждого транспортного средства как произведение соответствующей налоговой базы и налоговой ставки, если иное не предусмотрено настоящей статьей.</w:t>
      </w:r>
    </w:p>
    <w:p w:rsidR="00D1674F" w:rsidRPr="007976D3" w:rsidRDefault="00D1674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>Сумма налога, подлежащая уплате в бюджет налогоплательщиками, являющимися организациями, определяется как разница между исчисленной суммой налога и суммами авансовых платежей по налогу, подлежащих уплате в течение налогового периода.</w:t>
      </w:r>
    </w:p>
    <w:p w:rsidR="00D1674F" w:rsidRPr="007976D3" w:rsidRDefault="00D1674F" w:rsidP="007976D3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4"/>
        </w:rPr>
      </w:pPr>
      <w:r w:rsidRPr="007976D3">
        <w:rPr>
          <w:rFonts w:ascii="Times New Roman" w:hAnsi="Times New Roman"/>
          <w:i/>
          <w:color w:val="000000"/>
          <w:sz w:val="28"/>
          <w:szCs w:val="24"/>
        </w:rPr>
        <w:t>(п.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 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2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 xml:space="preserve"> в ред. Федерального закона от 20.10.2005 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31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З)</w:t>
      </w:r>
    </w:p>
    <w:p w:rsidR="00D1674F" w:rsidRPr="007976D3" w:rsidRDefault="00D1674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2.1</w:t>
      </w:r>
      <w:r w:rsidRPr="007976D3">
        <w:rPr>
          <w:rFonts w:ascii="Times New Roman" w:hAnsi="Times New Roman"/>
          <w:color w:val="000000"/>
          <w:sz w:val="28"/>
          <w:szCs w:val="24"/>
        </w:rPr>
        <w:t>. Налогоплательщики, являющиеся организациями, исчисляют суммы авансовых платежей по налогу по истечении каждого отчетного периода в размере одной четвертой произведения соответствующей налоговой базы и налоговой ставки.</w:t>
      </w:r>
    </w:p>
    <w:p w:rsidR="00D1674F" w:rsidRPr="007976D3" w:rsidRDefault="00D1674F" w:rsidP="007976D3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4"/>
        </w:rPr>
      </w:pPr>
      <w:r w:rsidRPr="007976D3">
        <w:rPr>
          <w:rFonts w:ascii="Times New Roman" w:hAnsi="Times New Roman"/>
          <w:i/>
          <w:color w:val="000000"/>
          <w:sz w:val="28"/>
          <w:szCs w:val="24"/>
        </w:rPr>
        <w:t>(п.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 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2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 xml:space="preserve">.1 введен Федеральным законом от 20.10.2005 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31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З)</w:t>
      </w:r>
    </w:p>
    <w:p w:rsidR="00D1674F" w:rsidRPr="007976D3" w:rsidRDefault="00D1674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3.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 xml:space="preserve">В случае регистрации транспортного средства и (или) снятия транспортного средства с регистрации (снятия с учета, исключения из государственного судового реестра </w:t>
      </w:r>
      <w:r w:rsidR="007976D3">
        <w:rPr>
          <w:rFonts w:ascii="Times New Roman" w:hAnsi="Times New Roman"/>
          <w:color w:val="000000"/>
          <w:sz w:val="28"/>
          <w:szCs w:val="24"/>
        </w:rPr>
        <w:t>и т.д.</w:t>
      </w:r>
      <w:r w:rsidRPr="007976D3">
        <w:rPr>
          <w:rFonts w:ascii="Times New Roman" w:hAnsi="Times New Roman"/>
          <w:color w:val="000000"/>
          <w:sz w:val="28"/>
          <w:szCs w:val="24"/>
        </w:rPr>
        <w:t>) в течение налогового (отчетного) периода исчисление суммы налога (суммы авансового платежа по налогу) производится с учетом коэффициента, определяемого как отношение числа полных месяцев, в течение которых данное транспортное средство было зарегистрировано на налогоплательщика, к числу календарных месяцев в налоговом (отчетном) периоде. При этом месяц регистрации транспортного средства, а также месяц снятия транспортного средства с регистрации принимается за полный месяц. В случае регистрации и снятия с регистрации транспортного средства в течение одного календарного месяца указанный месяц принимается как один полный месяц.</w:t>
      </w:r>
    </w:p>
    <w:p w:rsidR="00D1674F" w:rsidRPr="007976D3" w:rsidRDefault="00D1674F" w:rsidP="007976D3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4"/>
        </w:rPr>
      </w:pPr>
      <w:r w:rsidRPr="007976D3">
        <w:rPr>
          <w:rFonts w:ascii="Times New Roman" w:hAnsi="Times New Roman"/>
          <w:i/>
          <w:color w:val="000000"/>
          <w:sz w:val="28"/>
          <w:szCs w:val="24"/>
        </w:rPr>
        <w:t xml:space="preserve">(в ред. Федерального закона от 20.10.2005 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31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З)</w:t>
      </w:r>
    </w:p>
    <w:p w:rsidR="00D1674F" w:rsidRPr="007976D3" w:rsidRDefault="00D1674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4.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>Органы, осуществляющие государственную регистрацию транспортных средств, обязаны сообщать в налоговые органы по месту своего нахождения о транспортных средствах, зарегистрированных или снятых с регистрации в этих органах, а также о лицах, на которых зарегистрированы транспортные средства, в течение 10 дней после их регистрации или снятия с регистрации.</w:t>
      </w:r>
    </w:p>
    <w:p w:rsidR="00D1674F" w:rsidRPr="007976D3" w:rsidRDefault="00D1674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5.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>Органы, осуществляющие государственную регистрацию транспортных средств, обязаны сообщать в налоговые органы по месту своего нахождения сведения о транспортных средствах, а также о лицах, на которых зарегистрированы транспортные средства, по состоянию на 31 декабря истекшего календарного года до 1 февраля текущего календарного года, а также обо всех связанных с ними изменениях, произошедших за предыдущий календарный год.</w:t>
      </w:r>
    </w:p>
    <w:p w:rsidR="00D1674F" w:rsidRPr="007976D3" w:rsidRDefault="00D1674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>Сведения, указанные в пунктах 4 и 5, представляются органами, осуществляющими государственную регистрацию транспортных средств, по формам, утверждаемым федеральным органом исполнительной власти, уполномоченным по контролю и надзору в области налогов и сборов.</w:t>
      </w:r>
    </w:p>
    <w:p w:rsidR="00D1674F" w:rsidRPr="007976D3" w:rsidRDefault="00D1674F" w:rsidP="007976D3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4"/>
        </w:rPr>
      </w:pPr>
      <w:r w:rsidRPr="007976D3">
        <w:rPr>
          <w:rFonts w:ascii="Times New Roman" w:hAnsi="Times New Roman"/>
          <w:i/>
          <w:color w:val="000000"/>
          <w:sz w:val="28"/>
          <w:szCs w:val="24"/>
        </w:rPr>
        <w:t xml:space="preserve">(в ред. Федеральных законов от 29.06.2004 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5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8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 xml:space="preserve">З, от 29.07.2004 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9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5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З)</w:t>
      </w:r>
    </w:p>
    <w:p w:rsidR="00D1674F" w:rsidRPr="007976D3" w:rsidRDefault="00D1674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6.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>Законодательный (представительный) орган субъекта Российской Федерации при установлении налога вправе предусмотреть для отдельных категорий налогоплательщиков право не исчислять и не уплачивать авансовые платежи по налогу в течение налогового периода.</w:t>
      </w:r>
    </w:p>
    <w:p w:rsidR="00D1674F" w:rsidRPr="007976D3" w:rsidRDefault="00D1674F" w:rsidP="007976D3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8"/>
          <w:szCs w:val="24"/>
        </w:rPr>
      </w:pPr>
      <w:r w:rsidRPr="007976D3">
        <w:rPr>
          <w:rFonts w:ascii="Times New Roman" w:hAnsi="Times New Roman"/>
          <w:i/>
          <w:color w:val="000000"/>
          <w:sz w:val="28"/>
          <w:szCs w:val="24"/>
        </w:rPr>
        <w:t>(п.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 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6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 xml:space="preserve"> введен Федеральным законом от 20.10.2005 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31</w:t>
      </w:r>
      <w:r w:rsidR="007976D3">
        <w:rPr>
          <w:rFonts w:ascii="Times New Roman" w:hAnsi="Times New Roman"/>
          <w:i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i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i/>
          <w:color w:val="000000"/>
          <w:sz w:val="28"/>
          <w:szCs w:val="24"/>
        </w:rPr>
        <w:t>З)</w:t>
      </w:r>
    </w:p>
    <w:p w:rsidR="008B610E" w:rsidRDefault="008B610E" w:rsidP="007976D3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D1674F" w:rsidRPr="007976D3" w:rsidRDefault="00D1674F" w:rsidP="007976D3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976D3">
        <w:rPr>
          <w:rFonts w:ascii="Times New Roman" w:hAnsi="Times New Roman"/>
          <w:b/>
          <w:color w:val="000000"/>
          <w:sz w:val="28"/>
          <w:szCs w:val="28"/>
        </w:rPr>
        <w:t>Порядок и сроки уплаты налога и авансовых платежей по налогу</w:t>
      </w:r>
    </w:p>
    <w:p w:rsidR="00D1674F" w:rsidRPr="007976D3" w:rsidRDefault="00D1674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FB2A63" w:rsidRPr="007976D3" w:rsidRDefault="00FB2A63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1.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>Уплата налога и авансовых платежей по налогу производится налогоплательщиками по месту нахождения транспортных средств в порядке и сроки, которые установлены законами субъектов Российской Федерации.</w:t>
      </w:r>
    </w:p>
    <w:p w:rsidR="00FB2A63" w:rsidRPr="007976D3" w:rsidRDefault="00FB2A63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 xml:space="preserve">(в ред. Федерального закона от 20.10.2005 </w:t>
      </w:r>
      <w:r w:rsidR="007976D3">
        <w:rPr>
          <w:rFonts w:ascii="Times New Roman" w:hAnsi="Times New Roman"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color w:val="000000"/>
          <w:sz w:val="28"/>
          <w:szCs w:val="24"/>
        </w:rPr>
        <w:t>31</w:t>
      </w:r>
      <w:r w:rsidR="007976D3">
        <w:rPr>
          <w:rFonts w:ascii="Times New Roman" w:hAnsi="Times New Roman"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color w:val="000000"/>
          <w:sz w:val="28"/>
          <w:szCs w:val="24"/>
        </w:rPr>
        <w:t>З)</w:t>
      </w:r>
    </w:p>
    <w:p w:rsidR="00FB2A63" w:rsidRPr="007976D3" w:rsidRDefault="00FB2A63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 xml:space="preserve">При этом срок уплаты налога для налогоплательщиков, являющихся организациями, не может быть установлен ранее срока, предусмотренного </w:t>
      </w:r>
      <w:r w:rsidRPr="007976D3">
        <w:rPr>
          <w:rFonts w:ascii="Times New Roman" w:hAnsi="Times New Roman"/>
          <w:b/>
          <w:i/>
          <w:color w:val="000000"/>
          <w:sz w:val="28"/>
          <w:szCs w:val="24"/>
        </w:rPr>
        <w:t>пунктом 3 статьи 363</w:t>
      </w:r>
      <w:r w:rsidRPr="007976D3">
        <w:rPr>
          <w:rFonts w:ascii="Times New Roman" w:hAnsi="Times New Roman"/>
          <w:b/>
          <w:i/>
          <w:color w:val="000000"/>
          <w:sz w:val="28"/>
          <w:szCs w:val="24"/>
          <w:vertAlign w:val="superscript"/>
        </w:rPr>
        <w:t>1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Налогового Кодекса.</w:t>
      </w:r>
    </w:p>
    <w:p w:rsidR="00FB2A63" w:rsidRPr="007976D3" w:rsidRDefault="00FB2A63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 xml:space="preserve">(абзац введен Федеральным законом от 20.10.2005 </w:t>
      </w:r>
      <w:r w:rsidR="007976D3">
        <w:rPr>
          <w:rFonts w:ascii="Times New Roman" w:hAnsi="Times New Roman"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color w:val="000000"/>
          <w:sz w:val="28"/>
          <w:szCs w:val="24"/>
        </w:rPr>
        <w:t>31</w:t>
      </w:r>
      <w:r w:rsidR="007976D3">
        <w:rPr>
          <w:rFonts w:ascii="Times New Roman" w:hAnsi="Times New Roman"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color w:val="000000"/>
          <w:sz w:val="28"/>
          <w:szCs w:val="24"/>
        </w:rPr>
        <w:t>З)</w:t>
      </w:r>
    </w:p>
    <w:p w:rsidR="00FB2A63" w:rsidRPr="007976D3" w:rsidRDefault="00FB2A63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2.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 xml:space="preserve">В течение налогового периода налогоплательщики, являющиеся организациями, уплачивают авансовые платежи по налогу, если законами субъектов Российской Федерации не предусмотрено иное. По истечении налогового периода налогоплательщики, являющиеся организациями, уплачивают сумму налога, исчисленную в порядке, предусмотренном пунктом 2 статьи 362 </w:t>
      </w:r>
      <w:r w:rsidR="00AD3CCF" w:rsidRPr="007976D3">
        <w:rPr>
          <w:rFonts w:ascii="Times New Roman" w:hAnsi="Times New Roman"/>
          <w:color w:val="000000"/>
          <w:sz w:val="28"/>
          <w:szCs w:val="24"/>
        </w:rPr>
        <w:t xml:space="preserve">Налогового </w:t>
      </w:r>
      <w:r w:rsidRPr="007976D3">
        <w:rPr>
          <w:rFonts w:ascii="Times New Roman" w:hAnsi="Times New Roman"/>
          <w:color w:val="000000"/>
          <w:sz w:val="28"/>
          <w:szCs w:val="24"/>
        </w:rPr>
        <w:t>Кодекса.</w:t>
      </w:r>
    </w:p>
    <w:p w:rsidR="00FB2A63" w:rsidRPr="007976D3" w:rsidRDefault="00FB2A63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>(п.</w:t>
      </w:r>
      <w:r w:rsidR="007976D3">
        <w:rPr>
          <w:rFonts w:ascii="Times New Roman" w:hAnsi="Times New Roman"/>
          <w:color w:val="000000"/>
          <w:sz w:val="28"/>
          <w:szCs w:val="24"/>
        </w:rPr>
        <w:t> 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2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в ред. Федерального закона от 20.10.2005 </w:t>
      </w:r>
      <w:r w:rsidR="007976D3">
        <w:rPr>
          <w:rFonts w:ascii="Times New Roman" w:hAnsi="Times New Roman"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color w:val="000000"/>
          <w:sz w:val="28"/>
          <w:szCs w:val="24"/>
        </w:rPr>
        <w:t>31</w:t>
      </w:r>
      <w:r w:rsidR="007976D3">
        <w:rPr>
          <w:rFonts w:ascii="Times New Roman" w:hAnsi="Times New Roman"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color w:val="000000"/>
          <w:sz w:val="28"/>
          <w:szCs w:val="24"/>
        </w:rPr>
        <w:t>З)</w:t>
      </w:r>
    </w:p>
    <w:p w:rsidR="00FB2A63" w:rsidRPr="007976D3" w:rsidRDefault="00FB2A63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3.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>Налогоплательщики, являющиеся физическими лицами, уплачивают транспортный налог на основании налогового уведомления, направляемого налоговым органом.</w:t>
      </w:r>
    </w:p>
    <w:p w:rsidR="00FB2A63" w:rsidRPr="007976D3" w:rsidRDefault="00FB2A63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>(п.</w:t>
      </w:r>
      <w:r w:rsidR="007976D3">
        <w:rPr>
          <w:rFonts w:ascii="Times New Roman" w:hAnsi="Times New Roman"/>
          <w:color w:val="000000"/>
          <w:sz w:val="28"/>
          <w:szCs w:val="24"/>
        </w:rPr>
        <w:t> 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3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в ред. Федерального закона от 18.06.2005 </w:t>
      </w:r>
      <w:r w:rsidR="007976D3">
        <w:rPr>
          <w:rFonts w:ascii="Times New Roman" w:hAnsi="Times New Roman"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6</w:t>
      </w:r>
      <w:r w:rsidRPr="007976D3">
        <w:rPr>
          <w:rFonts w:ascii="Times New Roman" w:hAnsi="Times New Roman"/>
          <w:color w:val="000000"/>
          <w:sz w:val="28"/>
          <w:szCs w:val="24"/>
        </w:rPr>
        <w:t>2</w:t>
      </w:r>
      <w:r w:rsidR="007976D3">
        <w:rPr>
          <w:rFonts w:ascii="Times New Roman" w:hAnsi="Times New Roman"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color w:val="000000"/>
          <w:sz w:val="28"/>
          <w:szCs w:val="24"/>
        </w:rPr>
        <w:t>З)</w:t>
      </w:r>
    </w:p>
    <w:p w:rsidR="00AD3CCF" w:rsidRPr="007976D3" w:rsidRDefault="00AD3CC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AD3CCF" w:rsidRPr="007976D3" w:rsidRDefault="00AD3CCF" w:rsidP="007976D3">
      <w:pPr>
        <w:spacing w:after="0" w:line="36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7976D3">
        <w:rPr>
          <w:rFonts w:ascii="Times New Roman" w:hAnsi="Times New Roman"/>
          <w:b/>
          <w:color w:val="000000"/>
          <w:sz w:val="28"/>
          <w:szCs w:val="28"/>
        </w:rPr>
        <w:t>Налоговая декларация</w:t>
      </w:r>
    </w:p>
    <w:p w:rsidR="00AD3CCF" w:rsidRPr="007976D3" w:rsidRDefault="00AD3CC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</w:p>
    <w:p w:rsidR="00AD3CCF" w:rsidRPr="007976D3" w:rsidRDefault="00AD3CC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 xml:space="preserve">(введена Федеральным законом от 20.10.2005 </w:t>
      </w:r>
      <w:r w:rsidR="007976D3">
        <w:rPr>
          <w:rFonts w:ascii="Times New Roman" w:hAnsi="Times New Roman"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color w:val="000000"/>
          <w:sz w:val="28"/>
          <w:szCs w:val="24"/>
        </w:rPr>
        <w:t>31</w:t>
      </w:r>
      <w:r w:rsidR="007976D3">
        <w:rPr>
          <w:rFonts w:ascii="Times New Roman" w:hAnsi="Times New Roman"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color w:val="000000"/>
          <w:sz w:val="28"/>
          <w:szCs w:val="24"/>
        </w:rPr>
        <w:t>З)</w:t>
      </w:r>
    </w:p>
    <w:p w:rsidR="00AD3CCF" w:rsidRPr="007976D3" w:rsidRDefault="00AD3CC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1.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>Налогоплательщики, являющиеся организациями, по истечении налогового периода представляют в налоговый орган по месту нахождения транспортных средств, если иное не предусмотрено настоящей статьей, налоговую декларацию по налогу.</w:t>
      </w:r>
    </w:p>
    <w:p w:rsidR="00AD3CCF" w:rsidRPr="007976D3" w:rsidRDefault="00AD3CC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 xml:space="preserve">(в ред. Федерального закона от 30.12.2006 </w:t>
      </w:r>
      <w:r w:rsidR="007976D3">
        <w:rPr>
          <w:rFonts w:ascii="Times New Roman" w:hAnsi="Times New Roman"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2</w:t>
      </w:r>
      <w:r w:rsidRPr="007976D3">
        <w:rPr>
          <w:rFonts w:ascii="Times New Roman" w:hAnsi="Times New Roman"/>
          <w:color w:val="000000"/>
          <w:sz w:val="28"/>
          <w:szCs w:val="24"/>
        </w:rPr>
        <w:t>68</w:t>
      </w:r>
      <w:r w:rsidR="007976D3">
        <w:rPr>
          <w:rFonts w:ascii="Times New Roman" w:hAnsi="Times New Roman"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color w:val="000000"/>
          <w:sz w:val="28"/>
          <w:szCs w:val="24"/>
        </w:rPr>
        <w:t>З)</w:t>
      </w:r>
    </w:p>
    <w:p w:rsidR="00AD3CCF" w:rsidRPr="007976D3" w:rsidRDefault="00AD3CC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>Форма налоговой декларации по налогу утверждается Министерством финансов Российской Федерации.</w:t>
      </w:r>
    </w:p>
    <w:p w:rsidR="00AD3CCF" w:rsidRPr="007976D3" w:rsidRDefault="00AD3CC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2.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>Налогоплательщики, являющиеся организациями и уплачивающие в течение налогового периода авансовые платежи по налогу, по истечении каждого отчетного периода представляют в налоговый орган по месту нахождения транспортных средств, если иное не предусмотрено настоящей статьей, налоговый расчет по авансовым платежам по налогу.</w:t>
      </w:r>
    </w:p>
    <w:p w:rsidR="00AD3CCF" w:rsidRPr="007976D3" w:rsidRDefault="00AD3CC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 xml:space="preserve">(в ред. Федерального закона от 30.12.2006 </w:t>
      </w:r>
      <w:r w:rsidR="007976D3">
        <w:rPr>
          <w:rFonts w:ascii="Times New Roman" w:hAnsi="Times New Roman"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2</w:t>
      </w:r>
      <w:r w:rsidRPr="007976D3">
        <w:rPr>
          <w:rFonts w:ascii="Times New Roman" w:hAnsi="Times New Roman"/>
          <w:color w:val="000000"/>
          <w:sz w:val="28"/>
          <w:szCs w:val="24"/>
        </w:rPr>
        <w:t>68</w:t>
      </w:r>
      <w:r w:rsidR="007976D3">
        <w:rPr>
          <w:rFonts w:ascii="Times New Roman" w:hAnsi="Times New Roman"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color w:val="000000"/>
          <w:sz w:val="28"/>
          <w:szCs w:val="24"/>
        </w:rPr>
        <w:t>З)</w:t>
      </w:r>
    </w:p>
    <w:p w:rsidR="00AD3CCF" w:rsidRPr="007976D3" w:rsidRDefault="00AD3CC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>Форма налогового расчета по авансовым платежам по налогу утверждается Министерством финансов Российской Федерации.</w:t>
      </w:r>
    </w:p>
    <w:p w:rsidR="00AD3CCF" w:rsidRPr="007976D3" w:rsidRDefault="00AD3CC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3.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>Налоговые декларации по налогу представляются налогоплательщиками не позднее 1 февраля года, следующего за истекшим налоговым периодом.</w:t>
      </w:r>
    </w:p>
    <w:p w:rsidR="00AD3CCF" w:rsidRPr="007976D3" w:rsidRDefault="00AD3CC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>Налоговые расчеты по авансовым платежам по налогу представляются налогоплательщиками, за исключением налогоплательщиков, применяющих специальные налоговые режимы, установленные главами 26.1 и 26.2 настоящего Кодекса, в течение налогового периода не позднее последнего числа месяца, следующего за истекшим отчетным периодом.</w:t>
      </w:r>
    </w:p>
    <w:p w:rsidR="00AD3CCF" w:rsidRPr="007976D3" w:rsidRDefault="00AD3CC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 xml:space="preserve">(в ред. Федерального закона от 22.07.2008 </w:t>
      </w:r>
      <w:r w:rsidR="007976D3">
        <w:rPr>
          <w:rFonts w:ascii="Times New Roman" w:hAnsi="Times New Roman"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1</w:t>
      </w:r>
      <w:r w:rsidRPr="007976D3">
        <w:rPr>
          <w:rFonts w:ascii="Times New Roman" w:hAnsi="Times New Roman"/>
          <w:color w:val="000000"/>
          <w:sz w:val="28"/>
          <w:szCs w:val="24"/>
        </w:rPr>
        <w:t>55</w:t>
      </w:r>
      <w:r w:rsidR="007976D3">
        <w:rPr>
          <w:rFonts w:ascii="Times New Roman" w:hAnsi="Times New Roman"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color w:val="000000"/>
          <w:sz w:val="28"/>
          <w:szCs w:val="24"/>
        </w:rPr>
        <w:t>З)</w:t>
      </w:r>
    </w:p>
    <w:p w:rsidR="00AD3CCF" w:rsidRPr="007976D3" w:rsidRDefault="00AD3CC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b/>
          <w:color w:val="000000"/>
          <w:sz w:val="28"/>
          <w:szCs w:val="24"/>
        </w:rPr>
        <w:t>4.</w:t>
      </w:r>
      <w:r w:rsidRPr="007976D3">
        <w:rPr>
          <w:rFonts w:ascii="Times New Roman" w:hAnsi="Times New Roman"/>
          <w:color w:val="000000"/>
          <w:sz w:val="28"/>
          <w:szCs w:val="24"/>
        </w:rPr>
        <w:tab/>
        <w:t>Налогоплательщики, в соответствии со статьей 83 настоящего Кодекса отнесенные к категории крупнейших, представляют налоговые декларации (расчеты) в налоговый орган по месту учета в качестве крупнейших налогоплательщиков.</w:t>
      </w:r>
    </w:p>
    <w:p w:rsidR="00AD3CCF" w:rsidRPr="007976D3" w:rsidRDefault="00AD3CCF" w:rsidP="007976D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7976D3">
        <w:rPr>
          <w:rFonts w:ascii="Times New Roman" w:hAnsi="Times New Roman"/>
          <w:color w:val="000000"/>
          <w:sz w:val="28"/>
          <w:szCs w:val="24"/>
        </w:rPr>
        <w:t>(п.</w:t>
      </w:r>
      <w:r w:rsidR="007976D3">
        <w:rPr>
          <w:rFonts w:ascii="Times New Roman" w:hAnsi="Times New Roman"/>
          <w:color w:val="000000"/>
          <w:sz w:val="28"/>
          <w:szCs w:val="24"/>
        </w:rPr>
        <w:t> 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4</w:t>
      </w:r>
      <w:r w:rsidRPr="007976D3">
        <w:rPr>
          <w:rFonts w:ascii="Times New Roman" w:hAnsi="Times New Roman"/>
          <w:color w:val="000000"/>
          <w:sz w:val="28"/>
          <w:szCs w:val="24"/>
        </w:rPr>
        <w:t xml:space="preserve"> введен Федеральным законом от 30.12.2006 </w:t>
      </w:r>
      <w:r w:rsidR="007976D3">
        <w:rPr>
          <w:rFonts w:ascii="Times New Roman" w:hAnsi="Times New Roman"/>
          <w:color w:val="000000"/>
          <w:sz w:val="28"/>
          <w:szCs w:val="24"/>
        </w:rPr>
        <w:t>№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2</w:t>
      </w:r>
      <w:r w:rsidRPr="007976D3">
        <w:rPr>
          <w:rFonts w:ascii="Times New Roman" w:hAnsi="Times New Roman"/>
          <w:color w:val="000000"/>
          <w:sz w:val="28"/>
          <w:szCs w:val="24"/>
        </w:rPr>
        <w:t>68</w:t>
      </w:r>
      <w:r w:rsidR="007976D3">
        <w:rPr>
          <w:rFonts w:ascii="Times New Roman" w:hAnsi="Times New Roman"/>
          <w:color w:val="000000"/>
          <w:sz w:val="28"/>
          <w:szCs w:val="24"/>
        </w:rPr>
        <w:t>-</w:t>
      </w:r>
      <w:r w:rsidR="007976D3" w:rsidRPr="007976D3">
        <w:rPr>
          <w:rFonts w:ascii="Times New Roman" w:hAnsi="Times New Roman"/>
          <w:color w:val="000000"/>
          <w:sz w:val="28"/>
          <w:szCs w:val="24"/>
        </w:rPr>
        <w:t>Ф</w:t>
      </w:r>
      <w:r w:rsidRPr="007976D3">
        <w:rPr>
          <w:rFonts w:ascii="Times New Roman" w:hAnsi="Times New Roman"/>
          <w:color w:val="000000"/>
          <w:sz w:val="28"/>
          <w:szCs w:val="24"/>
        </w:rPr>
        <w:t>З)</w:t>
      </w:r>
      <w:bookmarkStart w:id="0" w:name="_GoBack"/>
      <w:bookmarkEnd w:id="0"/>
    </w:p>
    <w:sectPr w:rsidR="00AD3CCF" w:rsidRPr="007976D3" w:rsidSect="007976D3">
      <w:footerReference w:type="default" r:id="rId7"/>
      <w:pgSz w:w="11906" w:h="16838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C5F" w:rsidRDefault="007A4C5F" w:rsidP="00233B85">
      <w:pPr>
        <w:spacing w:after="0" w:line="240" w:lineRule="auto"/>
      </w:pPr>
      <w:r>
        <w:separator/>
      </w:r>
    </w:p>
  </w:endnote>
  <w:endnote w:type="continuationSeparator" w:id="0">
    <w:p w:rsidR="007A4C5F" w:rsidRDefault="007A4C5F" w:rsidP="00233B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5D8" w:rsidRDefault="00D135D8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B610E">
      <w:rPr>
        <w:noProof/>
      </w:rP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C5F" w:rsidRDefault="007A4C5F" w:rsidP="00233B85">
      <w:pPr>
        <w:spacing w:after="0" w:line="240" w:lineRule="auto"/>
      </w:pPr>
      <w:r>
        <w:separator/>
      </w:r>
    </w:p>
  </w:footnote>
  <w:footnote w:type="continuationSeparator" w:id="0">
    <w:p w:rsidR="007A4C5F" w:rsidRDefault="007A4C5F" w:rsidP="00233B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D105A8"/>
    <w:multiLevelType w:val="hybridMultilevel"/>
    <w:tmpl w:val="FA94B246"/>
    <w:lvl w:ilvl="0" w:tplc="B98CAC7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2D8D"/>
    <w:rsid w:val="00015145"/>
    <w:rsid w:val="001115D9"/>
    <w:rsid w:val="00145564"/>
    <w:rsid w:val="001A5315"/>
    <w:rsid w:val="001C5C13"/>
    <w:rsid w:val="00233B85"/>
    <w:rsid w:val="00266B45"/>
    <w:rsid w:val="002B2D8D"/>
    <w:rsid w:val="004D022F"/>
    <w:rsid w:val="00536B65"/>
    <w:rsid w:val="005724A5"/>
    <w:rsid w:val="00580156"/>
    <w:rsid w:val="006052A0"/>
    <w:rsid w:val="006F1380"/>
    <w:rsid w:val="007126D5"/>
    <w:rsid w:val="00785D52"/>
    <w:rsid w:val="007976D3"/>
    <w:rsid w:val="007A2EFE"/>
    <w:rsid w:val="007A4C5F"/>
    <w:rsid w:val="008B610E"/>
    <w:rsid w:val="0096602E"/>
    <w:rsid w:val="00967F8C"/>
    <w:rsid w:val="009854C2"/>
    <w:rsid w:val="00A1376F"/>
    <w:rsid w:val="00A74C1C"/>
    <w:rsid w:val="00AD3CCF"/>
    <w:rsid w:val="00AD3E04"/>
    <w:rsid w:val="00AD4CE7"/>
    <w:rsid w:val="00AE6F7D"/>
    <w:rsid w:val="00B166CF"/>
    <w:rsid w:val="00B654F8"/>
    <w:rsid w:val="00BA54F5"/>
    <w:rsid w:val="00BB3BB7"/>
    <w:rsid w:val="00CB1281"/>
    <w:rsid w:val="00D135D8"/>
    <w:rsid w:val="00D1674F"/>
    <w:rsid w:val="00D52D17"/>
    <w:rsid w:val="00D9422B"/>
    <w:rsid w:val="00D955F5"/>
    <w:rsid w:val="00E40BA5"/>
    <w:rsid w:val="00E809F5"/>
    <w:rsid w:val="00EA7A03"/>
    <w:rsid w:val="00EB6909"/>
    <w:rsid w:val="00EE3110"/>
    <w:rsid w:val="00EE5FC7"/>
    <w:rsid w:val="00F03352"/>
    <w:rsid w:val="00F145B8"/>
    <w:rsid w:val="00F51807"/>
    <w:rsid w:val="00FB2A63"/>
    <w:rsid w:val="00FF1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1FA016CC-35DC-4F27-AA6F-87CAE77EB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233B85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233B8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233B85"/>
    <w:rPr>
      <w:rFonts w:cs="Times New Roman"/>
      <w:sz w:val="22"/>
      <w:szCs w:val="22"/>
    </w:rPr>
  </w:style>
  <w:style w:type="character" w:customStyle="1" w:styleId="apple-style-span">
    <w:name w:val="apple-style-span"/>
    <w:uiPriority w:val="99"/>
    <w:rsid w:val="00BB3BB7"/>
    <w:rPr>
      <w:rFonts w:cs="Times New Roman"/>
    </w:rPr>
  </w:style>
  <w:style w:type="character" w:customStyle="1" w:styleId="a6">
    <w:name w:val="Нижний колонтитул Знак"/>
    <w:link w:val="a5"/>
    <w:uiPriority w:val="99"/>
    <w:locked/>
    <w:rsid w:val="00233B85"/>
    <w:rPr>
      <w:rFonts w:cs="Times New Roman"/>
      <w:sz w:val="22"/>
      <w:szCs w:val="22"/>
    </w:rPr>
  </w:style>
  <w:style w:type="character" w:customStyle="1" w:styleId="apple-converted-space">
    <w:name w:val="apple-converted-space"/>
    <w:uiPriority w:val="99"/>
    <w:rsid w:val="00BB3BB7"/>
    <w:rPr>
      <w:rFonts w:cs="Times New Roman"/>
    </w:rPr>
  </w:style>
  <w:style w:type="table" w:styleId="a7">
    <w:name w:val="Table Grid"/>
    <w:basedOn w:val="a1"/>
    <w:uiPriority w:val="99"/>
    <w:rsid w:val="009660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Grid 1"/>
    <w:basedOn w:val="a1"/>
    <w:uiPriority w:val="99"/>
    <w:rsid w:val="007976D3"/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953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2860</Words>
  <Characters>16303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 контрольной работы</vt:lpstr>
    </vt:vector>
  </TitlesOfParts>
  <Company/>
  <LinksUpToDate>false</LinksUpToDate>
  <CharactersWithSpaces>19125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 контрольной работы</dc:title>
  <dc:subject/>
  <dc:creator>ILYA</dc:creator>
  <cp:keywords/>
  <dc:description/>
  <cp:lastModifiedBy>admin</cp:lastModifiedBy>
  <cp:revision>2</cp:revision>
  <cp:lastPrinted>2009-03-16T12:00:00Z</cp:lastPrinted>
  <dcterms:created xsi:type="dcterms:W3CDTF">2014-04-25T15:26:00Z</dcterms:created>
  <dcterms:modified xsi:type="dcterms:W3CDTF">2014-04-25T15:26:00Z</dcterms:modified>
</cp:coreProperties>
</file>