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3C8A" w:rsidRDefault="009D3C8A" w:rsidP="00CF58C9">
      <w:pPr>
        <w:pStyle w:val="2"/>
        <w:spacing w:line="360" w:lineRule="auto"/>
        <w:rPr>
          <w:sz w:val="28"/>
          <w:szCs w:val="28"/>
        </w:rPr>
      </w:pPr>
      <w:bookmarkStart w:id="0" w:name="_Toc217074964"/>
    </w:p>
    <w:p w:rsidR="00BB17DC" w:rsidRPr="00FA0DAA" w:rsidRDefault="00BB17DC" w:rsidP="00CF58C9">
      <w:pPr>
        <w:pStyle w:val="2"/>
        <w:spacing w:line="360" w:lineRule="auto"/>
        <w:rPr>
          <w:sz w:val="28"/>
          <w:szCs w:val="28"/>
        </w:rPr>
      </w:pPr>
      <w:r w:rsidRPr="00FA0DAA">
        <w:rPr>
          <w:sz w:val="28"/>
          <w:szCs w:val="28"/>
        </w:rPr>
        <w:t>Критерии конкурентоспособности международных финансовых центров</w:t>
      </w:r>
      <w:bookmarkEnd w:id="0"/>
    </w:p>
    <w:p w:rsidR="00BB17DC" w:rsidRPr="00FA0DAA" w:rsidRDefault="00BB17DC" w:rsidP="00CF58C9">
      <w:pPr>
        <w:spacing w:line="360" w:lineRule="auto"/>
        <w:ind w:firstLine="576"/>
        <w:jc w:val="both"/>
        <w:rPr>
          <w:sz w:val="28"/>
          <w:szCs w:val="28"/>
        </w:rPr>
      </w:pPr>
      <w:r w:rsidRPr="00FA0DAA">
        <w:rPr>
          <w:sz w:val="28"/>
          <w:szCs w:val="28"/>
        </w:rPr>
        <w:t xml:space="preserve">Конкурентоспособность МФЦ может быть оценена на основе набора критериев, включающего эффективность системы регулирования, уровень развития инфраструктуры национального финансового рынка, степень его глобальной интегрированности, ёмкость рынка труда, качество социальной и бизнес-инфраструктуры, а также общую конкурентоспособность страны. Перечисленные критерии, в целом, соответствуют мировой практике оценки МФЦ, в частности, факторам, которые используются для составления Индекса глобальных финансовых центров (GFCI) Лондонского Сити. </w:t>
      </w:r>
    </w:p>
    <w:p w:rsidR="00BB17DC" w:rsidRPr="00FA0DAA" w:rsidRDefault="00BB17DC" w:rsidP="00CF58C9">
      <w:pPr>
        <w:spacing w:line="360" w:lineRule="auto"/>
        <w:ind w:firstLine="540"/>
        <w:jc w:val="both"/>
        <w:rPr>
          <w:sz w:val="28"/>
          <w:szCs w:val="28"/>
        </w:rPr>
      </w:pPr>
      <w:r w:rsidRPr="00FA0DAA">
        <w:rPr>
          <w:sz w:val="28"/>
          <w:szCs w:val="28"/>
        </w:rPr>
        <w:t>Критерии конкурентоспособности МФЦ, в свою очередь, могут быть определены компонентами, приведёнными ниже.</w:t>
      </w:r>
    </w:p>
    <w:p w:rsidR="00BB17DC" w:rsidRPr="00FA0DAA" w:rsidRDefault="00BB17DC" w:rsidP="00CF58C9">
      <w:pPr>
        <w:keepNext/>
        <w:numPr>
          <w:ilvl w:val="0"/>
          <w:numId w:val="2"/>
        </w:numPr>
        <w:spacing w:line="360" w:lineRule="auto"/>
        <w:ind w:left="357" w:hanging="357"/>
        <w:rPr>
          <w:b/>
          <w:sz w:val="28"/>
          <w:szCs w:val="28"/>
        </w:rPr>
      </w:pPr>
      <w:r w:rsidRPr="00FA0DAA">
        <w:rPr>
          <w:b/>
          <w:sz w:val="28"/>
          <w:szCs w:val="28"/>
        </w:rPr>
        <w:t>Регулирование финансовых рынков, в т.ч.:</w:t>
      </w:r>
    </w:p>
    <w:p w:rsidR="00BB17DC" w:rsidRPr="00FA0DAA" w:rsidRDefault="00BB17DC" w:rsidP="00CF58C9">
      <w:pPr>
        <w:numPr>
          <w:ilvl w:val="1"/>
          <w:numId w:val="2"/>
        </w:numPr>
        <w:spacing w:line="360" w:lineRule="auto"/>
        <w:jc w:val="both"/>
        <w:rPr>
          <w:sz w:val="28"/>
          <w:szCs w:val="28"/>
        </w:rPr>
      </w:pPr>
      <w:r w:rsidRPr="00FA0DAA">
        <w:rPr>
          <w:i/>
          <w:sz w:val="28"/>
          <w:szCs w:val="28"/>
        </w:rPr>
        <w:t>законодательство</w:t>
      </w:r>
      <w:r w:rsidRPr="00FA0DAA">
        <w:rPr>
          <w:sz w:val="28"/>
          <w:szCs w:val="28"/>
        </w:rPr>
        <w:t xml:space="preserve"> (охват, сложность, прозрачность, гибкость системы регулирования, соответствие принципам открытости и конкуренции);</w:t>
      </w:r>
    </w:p>
    <w:p w:rsidR="00BB17DC" w:rsidRPr="00FA0DAA" w:rsidRDefault="00BB17DC" w:rsidP="00CF58C9">
      <w:pPr>
        <w:numPr>
          <w:ilvl w:val="1"/>
          <w:numId w:val="2"/>
        </w:numPr>
        <w:spacing w:line="360" w:lineRule="auto"/>
        <w:jc w:val="both"/>
        <w:rPr>
          <w:sz w:val="28"/>
          <w:szCs w:val="28"/>
        </w:rPr>
      </w:pPr>
      <w:r w:rsidRPr="00FA0DAA">
        <w:rPr>
          <w:i/>
          <w:sz w:val="28"/>
          <w:szCs w:val="28"/>
        </w:rPr>
        <w:t>регулирующие органы</w:t>
      </w:r>
      <w:r w:rsidRPr="00FA0DAA">
        <w:rPr>
          <w:sz w:val="28"/>
          <w:szCs w:val="28"/>
        </w:rPr>
        <w:t xml:space="preserve"> (сфера ответственности, централизованность, независимость, репутация, эффективность);</w:t>
      </w:r>
    </w:p>
    <w:p w:rsidR="00BB17DC" w:rsidRPr="00FA0DAA" w:rsidRDefault="00BB17DC" w:rsidP="00CF58C9">
      <w:pPr>
        <w:numPr>
          <w:ilvl w:val="1"/>
          <w:numId w:val="2"/>
        </w:numPr>
        <w:spacing w:line="360" w:lineRule="auto"/>
        <w:jc w:val="both"/>
        <w:rPr>
          <w:sz w:val="28"/>
          <w:szCs w:val="28"/>
        </w:rPr>
      </w:pPr>
      <w:r w:rsidRPr="00FA0DAA">
        <w:rPr>
          <w:i/>
          <w:sz w:val="28"/>
          <w:szCs w:val="28"/>
        </w:rPr>
        <w:t>налогообложение</w:t>
      </w:r>
      <w:r w:rsidRPr="00FA0DAA">
        <w:rPr>
          <w:sz w:val="28"/>
          <w:szCs w:val="28"/>
        </w:rPr>
        <w:t xml:space="preserve"> (уровень налоговых ставок, наличие налоговых льгот и двусторонних соглашений с другими странами, сложность налоговой системы, степень эффективности и коррумпированности налогового администрирования);</w:t>
      </w:r>
    </w:p>
    <w:p w:rsidR="00BB17DC" w:rsidRPr="00FA0DAA" w:rsidRDefault="00BB17DC" w:rsidP="00CF58C9">
      <w:pPr>
        <w:numPr>
          <w:ilvl w:val="1"/>
          <w:numId w:val="2"/>
        </w:numPr>
        <w:spacing w:line="360" w:lineRule="auto"/>
        <w:jc w:val="both"/>
        <w:rPr>
          <w:sz w:val="28"/>
          <w:szCs w:val="28"/>
        </w:rPr>
      </w:pPr>
      <w:r w:rsidRPr="00FA0DAA">
        <w:rPr>
          <w:i/>
          <w:sz w:val="28"/>
          <w:szCs w:val="28"/>
        </w:rPr>
        <w:t>судебная система и практика правоприменения;</w:t>
      </w:r>
    </w:p>
    <w:p w:rsidR="00BB17DC" w:rsidRPr="00FA0DAA" w:rsidRDefault="00BB17DC" w:rsidP="00CF58C9">
      <w:pPr>
        <w:numPr>
          <w:ilvl w:val="1"/>
          <w:numId w:val="2"/>
        </w:numPr>
        <w:spacing w:line="360" w:lineRule="auto"/>
        <w:jc w:val="both"/>
        <w:rPr>
          <w:sz w:val="28"/>
          <w:szCs w:val="28"/>
        </w:rPr>
      </w:pPr>
      <w:r w:rsidRPr="00FA0DAA">
        <w:rPr>
          <w:i/>
          <w:sz w:val="28"/>
          <w:szCs w:val="28"/>
        </w:rPr>
        <w:t>противодействие инсайдерской торговле;</w:t>
      </w:r>
    </w:p>
    <w:p w:rsidR="00BB17DC" w:rsidRPr="00FA0DAA" w:rsidRDefault="00BB17DC" w:rsidP="00CF58C9">
      <w:pPr>
        <w:numPr>
          <w:ilvl w:val="1"/>
          <w:numId w:val="2"/>
        </w:numPr>
        <w:spacing w:line="360" w:lineRule="auto"/>
        <w:jc w:val="both"/>
        <w:rPr>
          <w:sz w:val="28"/>
          <w:szCs w:val="28"/>
        </w:rPr>
      </w:pPr>
      <w:r w:rsidRPr="00FA0DAA">
        <w:rPr>
          <w:i/>
          <w:sz w:val="28"/>
          <w:szCs w:val="28"/>
        </w:rPr>
        <w:t xml:space="preserve">корпоративное управление </w:t>
      </w:r>
      <w:r w:rsidRPr="00FA0DAA">
        <w:rPr>
          <w:sz w:val="28"/>
          <w:szCs w:val="28"/>
        </w:rPr>
        <w:t>(защита прав миноритарных акционеров, финансовая прозрачность и раскрытие информации, наличие независимых директоров).</w:t>
      </w:r>
    </w:p>
    <w:p w:rsidR="00BB17DC" w:rsidRPr="00FA0DAA" w:rsidRDefault="00BB17DC" w:rsidP="00CF58C9">
      <w:pPr>
        <w:keepNext/>
        <w:numPr>
          <w:ilvl w:val="0"/>
          <w:numId w:val="2"/>
        </w:numPr>
        <w:spacing w:line="360" w:lineRule="auto"/>
        <w:ind w:left="357" w:hanging="357"/>
        <w:jc w:val="both"/>
        <w:rPr>
          <w:b/>
          <w:sz w:val="28"/>
          <w:szCs w:val="28"/>
        </w:rPr>
      </w:pPr>
      <w:r w:rsidRPr="00FA0DAA">
        <w:rPr>
          <w:b/>
          <w:sz w:val="28"/>
          <w:szCs w:val="28"/>
        </w:rPr>
        <w:t>Уровень развития национального рынка, в т.ч.:</w:t>
      </w:r>
    </w:p>
    <w:p w:rsidR="00BB17DC" w:rsidRPr="00FA0DAA" w:rsidRDefault="00BB17DC" w:rsidP="00CF58C9">
      <w:pPr>
        <w:numPr>
          <w:ilvl w:val="1"/>
          <w:numId w:val="2"/>
        </w:numPr>
        <w:spacing w:line="360" w:lineRule="auto"/>
        <w:jc w:val="both"/>
        <w:rPr>
          <w:sz w:val="28"/>
          <w:szCs w:val="28"/>
        </w:rPr>
      </w:pPr>
      <w:r w:rsidRPr="00FA0DAA">
        <w:rPr>
          <w:i/>
          <w:sz w:val="28"/>
          <w:szCs w:val="28"/>
        </w:rPr>
        <w:t>разнообразие доступных финансовых инструментов</w:t>
      </w:r>
      <w:r w:rsidRPr="00FA0DAA">
        <w:rPr>
          <w:sz w:val="28"/>
          <w:szCs w:val="28"/>
        </w:rPr>
        <w:t xml:space="preserve"> (акции, облигации, деривативы);</w:t>
      </w:r>
    </w:p>
    <w:p w:rsidR="00BB17DC" w:rsidRPr="00FA0DAA" w:rsidRDefault="00BB17DC" w:rsidP="00CF58C9">
      <w:pPr>
        <w:numPr>
          <w:ilvl w:val="1"/>
          <w:numId w:val="2"/>
        </w:numPr>
        <w:spacing w:line="360" w:lineRule="auto"/>
        <w:jc w:val="both"/>
        <w:rPr>
          <w:sz w:val="28"/>
          <w:szCs w:val="28"/>
        </w:rPr>
      </w:pPr>
      <w:r w:rsidRPr="00FA0DAA">
        <w:rPr>
          <w:i/>
          <w:sz w:val="28"/>
          <w:szCs w:val="28"/>
        </w:rPr>
        <w:t>уровень развития финансовой инфраструктуры</w:t>
      </w:r>
      <w:r w:rsidRPr="00FA0DAA">
        <w:rPr>
          <w:sz w:val="28"/>
          <w:szCs w:val="28"/>
        </w:rPr>
        <w:t xml:space="preserve"> (наличие централизованных, эффективных и глобально интегрированных торговой, клиринговой, расчётной и платёжной систем, издержки при </w:t>
      </w:r>
      <w:r w:rsidRPr="00FA0DAA">
        <w:rPr>
          <w:sz w:val="28"/>
          <w:szCs w:val="28"/>
          <w:lang w:val="en-US"/>
        </w:rPr>
        <w:t>IPO</w:t>
      </w:r>
      <w:r w:rsidRPr="00FA0DAA">
        <w:rPr>
          <w:sz w:val="28"/>
          <w:szCs w:val="28"/>
        </w:rPr>
        <w:t xml:space="preserve"> и транзакционные издержки торговли);</w:t>
      </w:r>
    </w:p>
    <w:p w:rsidR="00BB17DC" w:rsidRPr="00FA0DAA" w:rsidRDefault="00BB17DC" w:rsidP="00CF58C9">
      <w:pPr>
        <w:numPr>
          <w:ilvl w:val="1"/>
          <w:numId w:val="2"/>
        </w:numPr>
        <w:spacing w:line="360" w:lineRule="auto"/>
        <w:jc w:val="both"/>
        <w:rPr>
          <w:sz w:val="28"/>
          <w:szCs w:val="28"/>
        </w:rPr>
      </w:pPr>
      <w:r w:rsidRPr="00FA0DAA">
        <w:rPr>
          <w:i/>
          <w:sz w:val="28"/>
          <w:szCs w:val="28"/>
        </w:rPr>
        <w:t>наличие специального рынка ценных бумаг для молодых и быстрорастущих компаний</w:t>
      </w:r>
      <w:r w:rsidRPr="00FA0DAA">
        <w:rPr>
          <w:sz w:val="28"/>
          <w:szCs w:val="28"/>
        </w:rPr>
        <w:t>;</w:t>
      </w:r>
    </w:p>
    <w:p w:rsidR="00BB17DC" w:rsidRPr="00FA0DAA" w:rsidRDefault="00BB17DC" w:rsidP="00CF58C9">
      <w:pPr>
        <w:numPr>
          <w:ilvl w:val="1"/>
          <w:numId w:val="2"/>
        </w:numPr>
        <w:spacing w:line="360" w:lineRule="auto"/>
        <w:jc w:val="both"/>
        <w:rPr>
          <w:sz w:val="28"/>
          <w:szCs w:val="28"/>
        </w:rPr>
      </w:pPr>
      <w:r w:rsidRPr="00FA0DAA">
        <w:rPr>
          <w:i/>
          <w:sz w:val="28"/>
          <w:szCs w:val="28"/>
        </w:rPr>
        <w:t>развитость институциональных инвесторов</w:t>
      </w:r>
      <w:r w:rsidRPr="00FA0DAA">
        <w:rPr>
          <w:sz w:val="28"/>
          <w:szCs w:val="28"/>
        </w:rPr>
        <w:t xml:space="preserve"> (инвестиционных и коммерческих банков, инвестиционных фондов, страховых компаний);</w:t>
      </w:r>
    </w:p>
    <w:p w:rsidR="00BB17DC" w:rsidRPr="00FA0DAA" w:rsidRDefault="00BB17DC" w:rsidP="00CF58C9">
      <w:pPr>
        <w:numPr>
          <w:ilvl w:val="1"/>
          <w:numId w:val="2"/>
        </w:numPr>
        <w:spacing w:line="360" w:lineRule="auto"/>
        <w:jc w:val="both"/>
        <w:rPr>
          <w:sz w:val="28"/>
          <w:szCs w:val="28"/>
        </w:rPr>
      </w:pPr>
      <w:r w:rsidRPr="00FA0DAA">
        <w:rPr>
          <w:i/>
          <w:sz w:val="28"/>
          <w:szCs w:val="28"/>
        </w:rPr>
        <w:t>вовлечённость населения в операции на финансовых рынках;</w:t>
      </w:r>
    </w:p>
    <w:p w:rsidR="00BB17DC" w:rsidRPr="00FA0DAA" w:rsidRDefault="00BB17DC" w:rsidP="00CF58C9">
      <w:pPr>
        <w:numPr>
          <w:ilvl w:val="1"/>
          <w:numId w:val="2"/>
        </w:numPr>
        <w:spacing w:line="360" w:lineRule="auto"/>
        <w:jc w:val="both"/>
        <w:rPr>
          <w:sz w:val="28"/>
          <w:szCs w:val="28"/>
        </w:rPr>
      </w:pPr>
      <w:r w:rsidRPr="00FA0DAA">
        <w:rPr>
          <w:i/>
          <w:sz w:val="28"/>
          <w:szCs w:val="28"/>
        </w:rPr>
        <w:t>роль рейтингов независимых агентств.</w:t>
      </w:r>
    </w:p>
    <w:p w:rsidR="00BB17DC" w:rsidRPr="00FA0DAA" w:rsidRDefault="00BB17DC" w:rsidP="00CF58C9">
      <w:pPr>
        <w:keepNext/>
        <w:numPr>
          <w:ilvl w:val="0"/>
          <w:numId w:val="2"/>
        </w:numPr>
        <w:spacing w:line="360" w:lineRule="auto"/>
        <w:ind w:left="357" w:hanging="357"/>
        <w:jc w:val="both"/>
        <w:rPr>
          <w:b/>
          <w:sz w:val="28"/>
          <w:szCs w:val="28"/>
        </w:rPr>
      </w:pPr>
      <w:r w:rsidRPr="00FA0DAA">
        <w:rPr>
          <w:b/>
          <w:sz w:val="28"/>
          <w:szCs w:val="28"/>
        </w:rPr>
        <w:t>Интегрированность в глобальные рынки капитала, в т.ч.:</w:t>
      </w:r>
    </w:p>
    <w:p w:rsidR="00BB17DC" w:rsidRPr="00FA0DAA" w:rsidRDefault="00BB17DC" w:rsidP="00CF58C9">
      <w:pPr>
        <w:numPr>
          <w:ilvl w:val="1"/>
          <w:numId w:val="2"/>
        </w:numPr>
        <w:spacing w:line="360" w:lineRule="auto"/>
        <w:jc w:val="both"/>
        <w:rPr>
          <w:sz w:val="28"/>
          <w:szCs w:val="28"/>
        </w:rPr>
      </w:pPr>
      <w:r w:rsidRPr="00FA0DAA">
        <w:rPr>
          <w:i/>
          <w:sz w:val="28"/>
          <w:szCs w:val="28"/>
        </w:rPr>
        <w:t>доступ иностранных участников к национальному финансовому рынку;</w:t>
      </w:r>
    </w:p>
    <w:p w:rsidR="00BB17DC" w:rsidRPr="00FA0DAA" w:rsidRDefault="00BB17DC" w:rsidP="00CF58C9">
      <w:pPr>
        <w:numPr>
          <w:ilvl w:val="1"/>
          <w:numId w:val="2"/>
        </w:numPr>
        <w:spacing w:line="360" w:lineRule="auto"/>
        <w:jc w:val="both"/>
        <w:rPr>
          <w:sz w:val="28"/>
          <w:szCs w:val="28"/>
        </w:rPr>
      </w:pPr>
      <w:r w:rsidRPr="00FA0DAA">
        <w:rPr>
          <w:i/>
          <w:sz w:val="28"/>
          <w:szCs w:val="28"/>
        </w:rPr>
        <w:t>доступ внутренних инвесторов к активам, торгующимся за рубежом;</w:t>
      </w:r>
    </w:p>
    <w:p w:rsidR="00BB17DC" w:rsidRPr="00FA0DAA" w:rsidRDefault="00BB17DC" w:rsidP="00CF58C9">
      <w:pPr>
        <w:numPr>
          <w:ilvl w:val="1"/>
          <w:numId w:val="2"/>
        </w:numPr>
        <w:spacing w:line="360" w:lineRule="auto"/>
        <w:jc w:val="both"/>
        <w:rPr>
          <w:sz w:val="28"/>
          <w:szCs w:val="28"/>
        </w:rPr>
      </w:pPr>
      <w:r w:rsidRPr="00FA0DAA">
        <w:rPr>
          <w:i/>
          <w:sz w:val="28"/>
          <w:szCs w:val="28"/>
        </w:rPr>
        <w:t>доступ иностранных активов к обращению и размещению в стране;</w:t>
      </w:r>
    </w:p>
    <w:p w:rsidR="00BB17DC" w:rsidRPr="00FA0DAA" w:rsidRDefault="00BB17DC" w:rsidP="00CF58C9">
      <w:pPr>
        <w:numPr>
          <w:ilvl w:val="1"/>
          <w:numId w:val="2"/>
        </w:numPr>
        <w:spacing w:line="360" w:lineRule="auto"/>
        <w:jc w:val="both"/>
        <w:rPr>
          <w:sz w:val="28"/>
          <w:szCs w:val="28"/>
        </w:rPr>
      </w:pPr>
      <w:r w:rsidRPr="00FA0DAA">
        <w:rPr>
          <w:i/>
          <w:sz w:val="28"/>
          <w:szCs w:val="28"/>
        </w:rPr>
        <w:t>соответствие национальных стандартов бухгалтерской отчетности мировой практике.</w:t>
      </w:r>
    </w:p>
    <w:p w:rsidR="00BB17DC" w:rsidRPr="00FA0DAA" w:rsidRDefault="00BB17DC" w:rsidP="00CF58C9">
      <w:pPr>
        <w:keepNext/>
        <w:numPr>
          <w:ilvl w:val="0"/>
          <w:numId w:val="2"/>
        </w:numPr>
        <w:spacing w:line="360" w:lineRule="auto"/>
        <w:ind w:left="357" w:hanging="357"/>
        <w:jc w:val="both"/>
        <w:rPr>
          <w:b/>
          <w:sz w:val="28"/>
          <w:szCs w:val="28"/>
        </w:rPr>
      </w:pPr>
      <w:r w:rsidRPr="00FA0DAA">
        <w:rPr>
          <w:b/>
          <w:sz w:val="28"/>
          <w:szCs w:val="28"/>
        </w:rPr>
        <w:t>Наличие квалифицированного персонала, в т.ч.:</w:t>
      </w:r>
    </w:p>
    <w:p w:rsidR="00BB17DC" w:rsidRPr="00FA0DAA" w:rsidRDefault="00BB17DC" w:rsidP="00CF58C9">
      <w:pPr>
        <w:numPr>
          <w:ilvl w:val="1"/>
          <w:numId w:val="2"/>
        </w:numPr>
        <w:spacing w:line="360" w:lineRule="auto"/>
        <w:jc w:val="both"/>
        <w:rPr>
          <w:sz w:val="28"/>
          <w:szCs w:val="28"/>
        </w:rPr>
      </w:pPr>
      <w:r w:rsidRPr="00FA0DAA">
        <w:rPr>
          <w:i/>
          <w:sz w:val="28"/>
          <w:szCs w:val="28"/>
        </w:rPr>
        <w:t>уровень финансового образования</w:t>
      </w:r>
      <w:r w:rsidRPr="00FA0DAA">
        <w:rPr>
          <w:sz w:val="28"/>
          <w:szCs w:val="28"/>
        </w:rPr>
        <w:t xml:space="preserve"> (общий уровень высшего образования, программы МВА и повышения квалификации);</w:t>
      </w:r>
    </w:p>
    <w:p w:rsidR="00BB17DC" w:rsidRPr="00FA0DAA" w:rsidRDefault="00BB17DC" w:rsidP="00CF58C9">
      <w:pPr>
        <w:numPr>
          <w:ilvl w:val="1"/>
          <w:numId w:val="2"/>
        </w:numPr>
        <w:spacing w:line="360" w:lineRule="auto"/>
        <w:jc w:val="both"/>
        <w:rPr>
          <w:sz w:val="28"/>
          <w:szCs w:val="28"/>
        </w:rPr>
      </w:pPr>
      <w:r w:rsidRPr="00FA0DAA">
        <w:rPr>
          <w:i/>
          <w:sz w:val="28"/>
          <w:szCs w:val="28"/>
        </w:rPr>
        <w:t>визовый и миграционный режим;</w:t>
      </w:r>
    </w:p>
    <w:p w:rsidR="00BB17DC" w:rsidRPr="00FA0DAA" w:rsidRDefault="00BB17DC" w:rsidP="00CF58C9">
      <w:pPr>
        <w:numPr>
          <w:ilvl w:val="1"/>
          <w:numId w:val="2"/>
        </w:numPr>
        <w:spacing w:line="360" w:lineRule="auto"/>
        <w:jc w:val="both"/>
        <w:rPr>
          <w:sz w:val="28"/>
          <w:szCs w:val="28"/>
        </w:rPr>
      </w:pPr>
      <w:r w:rsidRPr="00FA0DAA">
        <w:rPr>
          <w:i/>
          <w:sz w:val="28"/>
          <w:szCs w:val="28"/>
        </w:rPr>
        <w:t>гибкость и ёмкость рынка труда</w:t>
      </w:r>
      <w:r w:rsidRPr="00FA0DAA">
        <w:rPr>
          <w:sz w:val="28"/>
          <w:szCs w:val="28"/>
        </w:rPr>
        <w:t xml:space="preserve"> (оформление найма/увольнения, нахождение новых сотрудников, уровень зарплат).</w:t>
      </w:r>
    </w:p>
    <w:p w:rsidR="00BB17DC" w:rsidRPr="00FA0DAA" w:rsidRDefault="00BB17DC" w:rsidP="00CF58C9">
      <w:pPr>
        <w:keepNext/>
        <w:numPr>
          <w:ilvl w:val="0"/>
          <w:numId w:val="2"/>
        </w:numPr>
        <w:spacing w:line="360" w:lineRule="auto"/>
        <w:ind w:left="357" w:hanging="357"/>
        <w:jc w:val="both"/>
        <w:rPr>
          <w:b/>
          <w:sz w:val="28"/>
          <w:szCs w:val="28"/>
        </w:rPr>
      </w:pPr>
      <w:r w:rsidRPr="00FA0DAA">
        <w:rPr>
          <w:b/>
          <w:sz w:val="28"/>
          <w:szCs w:val="28"/>
        </w:rPr>
        <w:t>Социальная и бизнес-инфраструктура, в т.ч.:</w:t>
      </w:r>
    </w:p>
    <w:p w:rsidR="00BB17DC" w:rsidRPr="00FA0DAA" w:rsidRDefault="00BB17DC" w:rsidP="00CF58C9">
      <w:pPr>
        <w:numPr>
          <w:ilvl w:val="1"/>
          <w:numId w:val="2"/>
        </w:numPr>
        <w:spacing w:line="360" w:lineRule="auto"/>
        <w:jc w:val="both"/>
        <w:rPr>
          <w:sz w:val="28"/>
          <w:szCs w:val="28"/>
        </w:rPr>
      </w:pPr>
      <w:r w:rsidRPr="00FA0DAA">
        <w:rPr>
          <w:i/>
          <w:sz w:val="28"/>
          <w:szCs w:val="28"/>
        </w:rPr>
        <w:t>знание и использование английского языка;</w:t>
      </w:r>
    </w:p>
    <w:p w:rsidR="00BB17DC" w:rsidRPr="00FA0DAA" w:rsidRDefault="00BB17DC" w:rsidP="00CF58C9">
      <w:pPr>
        <w:numPr>
          <w:ilvl w:val="1"/>
          <w:numId w:val="2"/>
        </w:numPr>
        <w:spacing w:line="360" w:lineRule="auto"/>
        <w:jc w:val="both"/>
        <w:rPr>
          <w:sz w:val="28"/>
          <w:szCs w:val="28"/>
        </w:rPr>
      </w:pPr>
      <w:r w:rsidRPr="00FA0DAA">
        <w:rPr>
          <w:i/>
          <w:sz w:val="28"/>
          <w:szCs w:val="28"/>
        </w:rPr>
        <w:t>качество и стоимость жизни;</w:t>
      </w:r>
    </w:p>
    <w:p w:rsidR="00BB17DC" w:rsidRPr="00FA0DAA" w:rsidRDefault="00BB17DC" w:rsidP="00CF58C9">
      <w:pPr>
        <w:numPr>
          <w:ilvl w:val="1"/>
          <w:numId w:val="2"/>
        </w:numPr>
        <w:spacing w:line="360" w:lineRule="auto"/>
        <w:jc w:val="both"/>
        <w:rPr>
          <w:sz w:val="28"/>
          <w:szCs w:val="28"/>
        </w:rPr>
      </w:pPr>
      <w:r w:rsidRPr="00FA0DAA">
        <w:rPr>
          <w:i/>
          <w:sz w:val="28"/>
          <w:szCs w:val="28"/>
        </w:rPr>
        <w:t>жилищная инфраструктура;</w:t>
      </w:r>
    </w:p>
    <w:p w:rsidR="00BB17DC" w:rsidRPr="00FA0DAA" w:rsidRDefault="00BB17DC" w:rsidP="00CF58C9">
      <w:pPr>
        <w:numPr>
          <w:ilvl w:val="1"/>
          <w:numId w:val="2"/>
        </w:numPr>
        <w:spacing w:line="360" w:lineRule="auto"/>
        <w:jc w:val="both"/>
        <w:rPr>
          <w:sz w:val="28"/>
          <w:szCs w:val="28"/>
        </w:rPr>
      </w:pPr>
      <w:r w:rsidRPr="00FA0DAA">
        <w:rPr>
          <w:i/>
          <w:sz w:val="28"/>
          <w:szCs w:val="28"/>
        </w:rPr>
        <w:t>офисная недвижимость и инфраструктура;</w:t>
      </w:r>
    </w:p>
    <w:p w:rsidR="00BB17DC" w:rsidRPr="00FA0DAA" w:rsidRDefault="00BB17DC" w:rsidP="00CF58C9">
      <w:pPr>
        <w:numPr>
          <w:ilvl w:val="1"/>
          <w:numId w:val="2"/>
        </w:numPr>
        <w:spacing w:line="360" w:lineRule="auto"/>
        <w:jc w:val="both"/>
        <w:rPr>
          <w:sz w:val="28"/>
          <w:szCs w:val="28"/>
        </w:rPr>
      </w:pPr>
      <w:r w:rsidRPr="00FA0DAA">
        <w:rPr>
          <w:i/>
          <w:sz w:val="28"/>
          <w:szCs w:val="28"/>
        </w:rPr>
        <w:t>транспортная система</w:t>
      </w:r>
      <w:r w:rsidRPr="00FA0DAA">
        <w:rPr>
          <w:sz w:val="28"/>
          <w:szCs w:val="28"/>
        </w:rPr>
        <w:t xml:space="preserve"> (сообщение между деловым центром и аэропортами, такси, метро и другие виды общественного транспорта, воздушное сообщение с крупнейшими МФЦ);</w:t>
      </w:r>
    </w:p>
    <w:p w:rsidR="00BB17DC" w:rsidRPr="00FA0DAA" w:rsidRDefault="00BB17DC" w:rsidP="00CF58C9">
      <w:pPr>
        <w:numPr>
          <w:ilvl w:val="1"/>
          <w:numId w:val="2"/>
        </w:numPr>
        <w:spacing w:line="360" w:lineRule="auto"/>
        <w:jc w:val="both"/>
        <w:rPr>
          <w:sz w:val="28"/>
          <w:szCs w:val="28"/>
        </w:rPr>
      </w:pPr>
      <w:r w:rsidRPr="00FA0DAA">
        <w:rPr>
          <w:i/>
          <w:sz w:val="28"/>
          <w:szCs w:val="28"/>
        </w:rPr>
        <w:t>электронные коммуникации</w:t>
      </w:r>
      <w:r w:rsidRPr="00FA0DAA">
        <w:rPr>
          <w:sz w:val="28"/>
          <w:szCs w:val="28"/>
        </w:rPr>
        <w:t xml:space="preserve"> (доступ в Интернет, Интернет-ресурсы госучреждений и т.д.).</w:t>
      </w:r>
    </w:p>
    <w:p w:rsidR="00BB17DC" w:rsidRPr="00FA0DAA" w:rsidRDefault="00BB17DC" w:rsidP="00CF58C9">
      <w:pPr>
        <w:keepNext/>
        <w:numPr>
          <w:ilvl w:val="0"/>
          <w:numId w:val="2"/>
        </w:numPr>
        <w:spacing w:line="360" w:lineRule="auto"/>
        <w:ind w:left="357" w:hanging="357"/>
        <w:jc w:val="both"/>
        <w:rPr>
          <w:b/>
          <w:sz w:val="28"/>
          <w:szCs w:val="28"/>
        </w:rPr>
      </w:pPr>
      <w:r w:rsidRPr="00FA0DAA">
        <w:rPr>
          <w:b/>
          <w:sz w:val="28"/>
          <w:szCs w:val="28"/>
        </w:rPr>
        <w:t>Общая конкурентоспособность национальной экономики, в т.ч.:</w:t>
      </w:r>
    </w:p>
    <w:p w:rsidR="00BB17DC" w:rsidRPr="00FA0DAA" w:rsidRDefault="00BB17DC" w:rsidP="00CF58C9">
      <w:pPr>
        <w:numPr>
          <w:ilvl w:val="1"/>
          <w:numId w:val="2"/>
        </w:numPr>
        <w:spacing w:line="360" w:lineRule="auto"/>
        <w:jc w:val="both"/>
        <w:rPr>
          <w:sz w:val="28"/>
          <w:szCs w:val="28"/>
        </w:rPr>
      </w:pPr>
      <w:r w:rsidRPr="00FA0DAA">
        <w:rPr>
          <w:i/>
          <w:sz w:val="28"/>
          <w:szCs w:val="28"/>
        </w:rPr>
        <w:t>имидж и бренд МФЦ;</w:t>
      </w:r>
    </w:p>
    <w:p w:rsidR="00BB17DC" w:rsidRPr="00FA0DAA" w:rsidRDefault="00BB17DC" w:rsidP="00CF58C9">
      <w:pPr>
        <w:numPr>
          <w:ilvl w:val="1"/>
          <w:numId w:val="2"/>
        </w:numPr>
        <w:spacing w:line="360" w:lineRule="auto"/>
        <w:jc w:val="both"/>
        <w:rPr>
          <w:sz w:val="28"/>
          <w:szCs w:val="28"/>
        </w:rPr>
      </w:pPr>
      <w:r w:rsidRPr="00FA0DAA">
        <w:rPr>
          <w:i/>
          <w:sz w:val="28"/>
          <w:szCs w:val="28"/>
        </w:rPr>
        <w:t>доверие бизнеса и потребителей</w:t>
      </w:r>
      <w:r w:rsidRPr="00FA0DAA">
        <w:rPr>
          <w:sz w:val="28"/>
          <w:szCs w:val="28"/>
        </w:rPr>
        <w:t>;</w:t>
      </w:r>
    </w:p>
    <w:p w:rsidR="00BB17DC" w:rsidRPr="00FA0DAA" w:rsidRDefault="00BB17DC" w:rsidP="00CF58C9">
      <w:pPr>
        <w:numPr>
          <w:ilvl w:val="1"/>
          <w:numId w:val="2"/>
        </w:numPr>
        <w:spacing w:line="360" w:lineRule="auto"/>
        <w:jc w:val="both"/>
        <w:rPr>
          <w:sz w:val="28"/>
          <w:szCs w:val="28"/>
        </w:rPr>
      </w:pPr>
      <w:r w:rsidRPr="00FA0DAA">
        <w:rPr>
          <w:i/>
          <w:sz w:val="28"/>
          <w:szCs w:val="28"/>
        </w:rPr>
        <w:t>финансовая грамотность населения;</w:t>
      </w:r>
    </w:p>
    <w:p w:rsidR="00BB17DC" w:rsidRPr="00FA0DAA" w:rsidRDefault="00BB17DC" w:rsidP="00CF58C9">
      <w:pPr>
        <w:numPr>
          <w:ilvl w:val="1"/>
          <w:numId w:val="2"/>
        </w:numPr>
        <w:spacing w:line="360" w:lineRule="auto"/>
        <w:jc w:val="both"/>
        <w:rPr>
          <w:sz w:val="28"/>
          <w:szCs w:val="28"/>
        </w:rPr>
      </w:pPr>
      <w:r w:rsidRPr="00FA0DAA">
        <w:rPr>
          <w:i/>
          <w:sz w:val="28"/>
          <w:szCs w:val="28"/>
        </w:rPr>
        <w:t>экономическая свобода;</w:t>
      </w:r>
    </w:p>
    <w:p w:rsidR="00BB17DC" w:rsidRPr="00FA0DAA" w:rsidRDefault="00BB17DC" w:rsidP="00CF58C9">
      <w:pPr>
        <w:numPr>
          <w:ilvl w:val="1"/>
          <w:numId w:val="2"/>
        </w:numPr>
        <w:spacing w:line="360" w:lineRule="auto"/>
        <w:jc w:val="both"/>
        <w:rPr>
          <w:sz w:val="28"/>
          <w:szCs w:val="28"/>
        </w:rPr>
      </w:pPr>
      <w:r w:rsidRPr="00FA0DAA">
        <w:rPr>
          <w:i/>
          <w:sz w:val="28"/>
          <w:szCs w:val="28"/>
        </w:rPr>
        <w:t xml:space="preserve">уровень коррупции; </w:t>
      </w:r>
    </w:p>
    <w:p w:rsidR="00BB17DC" w:rsidRPr="00FA0DAA" w:rsidRDefault="00BB17DC" w:rsidP="00CF58C9">
      <w:pPr>
        <w:numPr>
          <w:ilvl w:val="1"/>
          <w:numId w:val="2"/>
        </w:numPr>
        <w:spacing w:line="360" w:lineRule="auto"/>
        <w:jc w:val="both"/>
        <w:rPr>
          <w:sz w:val="28"/>
          <w:szCs w:val="28"/>
        </w:rPr>
      </w:pPr>
      <w:r w:rsidRPr="00FA0DAA">
        <w:rPr>
          <w:i/>
          <w:sz w:val="28"/>
          <w:szCs w:val="28"/>
        </w:rPr>
        <w:t>политические риски;</w:t>
      </w:r>
    </w:p>
    <w:p w:rsidR="00BB17DC" w:rsidRPr="00FA0DAA" w:rsidRDefault="00BB17DC" w:rsidP="00CF58C9">
      <w:pPr>
        <w:numPr>
          <w:ilvl w:val="1"/>
          <w:numId w:val="2"/>
        </w:numPr>
        <w:spacing w:line="360" w:lineRule="auto"/>
        <w:jc w:val="both"/>
        <w:rPr>
          <w:sz w:val="28"/>
          <w:szCs w:val="28"/>
        </w:rPr>
      </w:pPr>
      <w:r w:rsidRPr="00FA0DAA">
        <w:rPr>
          <w:i/>
          <w:sz w:val="28"/>
          <w:szCs w:val="28"/>
        </w:rPr>
        <w:t>экономическое развитие</w:t>
      </w:r>
      <w:r w:rsidRPr="00FA0DAA">
        <w:rPr>
          <w:sz w:val="28"/>
          <w:szCs w:val="28"/>
        </w:rPr>
        <w:t xml:space="preserve"> (размер и темпы роста ВВП, инфляция, среднедушевой доход и неравенство).</w:t>
      </w:r>
    </w:p>
    <w:p w:rsidR="00BB17DC" w:rsidRPr="00FA0DAA" w:rsidRDefault="00BB17DC" w:rsidP="00CF58C9">
      <w:pPr>
        <w:spacing w:line="360" w:lineRule="auto"/>
        <w:ind w:firstLine="540"/>
        <w:jc w:val="both"/>
        <w:rPr>
          <w:sz w:val="28"/>
          <w:szCs w:val="28"/>
        </w:rPr>
      </w:pPr>
      <w:r w:rsidRPr="00FA0DAA">
        <w:rPr>
          <w:sz w:val="28"/>
          <w:szCs w:val="28"/>
        </w:rPr>
        <w:t xml:space="preserve">Следует подчеркнуть, что улучшение только по одному или даже нескольким направлениям деятельности МФЦ не является достаточным для его превращения в лидера. Например, развитие финансовой инфраструктуры национального рынка не даст сильного толчка увеличению трансграничных операций, если система налогообложения и налогового администрирования останется неконкурентоспособной, а на рынке труда будет нехватка квалифицированного персонала. Поэтому для повышения конкурентоспособности МФЦ необходимо принятие комплекса мер, призванных ликвидировать все «узкие» места, каждое из которых способно существенно затормозить процесс. </w:t>
      </w:r>
    </w:p>
    <w:p w:rsidR="00BB17DC" w:rsidRPr="00FA0DAA" w:rsidRDefault="00BB17DC" w:rsidP="00CF58C9">
      <w:pPr>
        <w:spacing w:line="360" w:lineRule="auto"/>
        <w:ind w:firstLine="540"/>
        <w:jc w:val="both"/>
        <w:rPr>
          <w:sz w:val="28"/>
          <w:szCs w:val="28"/>
        </w:rPr>
      </w:pPr>
      <w:r w:rsidRPr="00FA0DAA">
        <w:rPr>
          <w:sz w:val="28"/>
          <w:szCs w:val="28"/>
        </w:rPr>
        <w:t>При этом важную роль играет последовательность действий, направленных на создание МФЦ. Например, привлекать нерезидентов за счёт предоставления налоговых льгот имеет смысл только тогда, когда уже сформирована эффективная инфраструктура фондового рынка, интегрированная в глобальные рынки капитала. При планировании необходимо учитывать, что реализация некоторых мер требует более длительного срока (например, развитие коммуникаций, транспортной и жилой инфраструктуры, создание благоприятного имиджа и т.д.).</w:t>
      </w:r>
    </w:p>
    <w:p w:rsidR="00BB17DC" w:rsidRDefault="00BB17DC">
      <w:bookmarkStart w:id="1" w:name="_GoBack"/>
      <w:bookmarkEnd w:id="1"/>
    </w:p>
    <w:sectPr w:rsidR="00BB17DC" w:rsidSect="00A516E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452C9A"/>
    <w:multiLevelType w:val="multilevel"/>
    <w:tmpl w:val="0419001D"/>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
    <w:nsid w:val="69715509"/>
    <w:multiLevelType w:val="multilevel"/>
    <w:tmpl w:val="04190025"/>
    <w:lvl w:ilvl="0">
      <w:start w:val="1"/>
      <w:numFmt w:val="decimal"/>
      <w:pStyle w:val="1"/>
      <w:lvlText w:val="%1"/>
      <w:lvlJc w:val="left"/>
      <w:pPr>
        <w:tabs>
          <w:tab w:val="num" w:pos="432"/>
        </w:tabs>
        <w:ind w:left="432" w:hanging="432"/>
      </w:pPr>
      <w:rPr>
        <w:rFonts w:cs="Times New Roman"/>
      </w:rPr>
    </w:lvl>
    <w:lvl w:ilvl="1">
      <w:start w:val="1"/>
      <w:numFmt w:val="decimal"/>
      <w:pStyle w:val="2"/>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864"/>
        </w:tabs>
        <w:ind w:left="8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F58C9"/>
    <w:rsid w:val="004E5E89"/>
    <w:rsid w:val="00637811"/>
    <w:rsid w:val="009D3C8A"/>
    <w:rsid w:val="00A516EB"/>
    <w:rsid w:val="00BB17DC"/>
    <w:rsid w:val="00CF2E6A"/>
    <w:rsid w:val="00CF4EE1"/>
    <w:rsid w:val="00CF58C9"/>
    <w:rsid w:val="00FA0D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A3F685C-6443-4A0B-A273-2346D7A70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F58C9"/>
    <w:rPr>
      <w:rFonts w:ascii="Times New Roman" w:hAnsi="Times New Roman"/>
      <w:sz w:val="24"/>
      <w:szCs w:val="24"/>
    </w:rPr>
  </w:style>
  <w:style w:type="paragraph" w:styleId="1">
    <w:name w:val="heading 1"/>
    <w:basedOn w:val="a"/>
    <w:next w:val="a"/>
    <w:link w:val="10"/>
    <w:qFormat/>
    <w:rsid w:val="00CF58C9"/>
    <w:pPr>
      <w:keepNext/>
      <w:numPr>
        <w:numId w:val="1"/>
      </w:numPr>
      <w:outlineLvl w:val="0"/>
    </w:pPr>
    <w:rPr>
      <w:b/>
      <w:bCs/>
      <w:i/>
      <w:iCs/>
    </w:rPr>
  </w:style>
  <w:style w:type="paragraph" w:styleId="2">
    <w:name w:val="heading 2"/>
    <w:basedOn w:val="a"/>
    <w:next w:val="a"/>
    <w:link w:val="20"/>
    <w:qFormat/>
    <w:rsid w:val="00CF58C9"/>
    <w:pPr>
      <w:keepNext/>
      <w:numPr>
        <w:ilvl w:val="1"/>
        <w:numId w:val="1"/>
      </w:numPr>
      <w:outlineLvl w:val="1"/>
    </w:pPr>
    <w:rPr>
      <w:b/>
      <w:bCs/>
    </w:rPr>
  </w:style>
  <w:style w:type="paragraph" w:styleId="3">
    <w:name w:val="heading 3"/>
    <w:basedOn w:val="a"/>
    <w:next w:val="a"/>
    <w:link w:val="30"/>
    <w:qFormat/>
    <w:rsid w:val="00CF58C9"/>
    <w:pPr>
      <w:keepNext/>
      <w:numPr>
        <w:ilvl w:val="2"/>
        <w:numId w:val="1"/>
      </w:numPr>
      <w:outlineLvl w:val="2"/>
    </w:pPr>
    <w:rPr>
      <w:b/>
      <w:bCs/>
      <w:color w:val="000000"/>
    </w:rPr>
  </w:style>
  <w:style w:type="paragraph" w:styleId="4">
    <w:name w:val="heading 4"/>
    <w:basedOn w:val="a"/>
    <w:next w:val="a"/>
    <w:link w:val="40"/>
    <w:qFormat/>
    <w:rsid w:val="00CF58C9"/>
    <w:pPr>
      <w:keepNext/>
      <w:numPr>
        <w:ilvl w:val="3"/>
        <w:numId w:val="1"/>
      </w:numPr>
      <w:jc w:val="both"/>
      <w:outlineLvl w:val="3"/>
    </w:pPr>
    <w:rPr>
      <w:b/>
      <w:bCs/>
      <w:color w:val="000000"/>
      <w:szCs w:val="28"/>
    </w:rPr>
  </w:style>
  <w:style w:type="paragraph" w:styleId="5">
    <w:name w:val="heading 5"/>
    <w:basedOn w:val="a"/>
    <w:next w:val="a"/>
    <w:link w:val="50"/>
    <w:qFormat/>
    <w:rsid w:val="00CF58C9"/>
    <w:pPr>
      <w:keepNext/>
      <w:numPr>
        <w:ilvl w:val="4"/>
        <w:numId w:val="1"/>
      </w:numPr>
      <w:outlineLvl w:val="4"/>
    </w:pPr>
    <w:rPr>
      <w:i/>
      <w:iCs/>
      <w:color w:val="000000"/>
    </w:rPr>
  </w:style>
  <w:style w:type="paragraph" w:styleId="6">
    <w:name w:val="heading 6"/>
    <w:basedOn w:val="a"/>
    <w:next w:val="a"/>
    <w:link w:val="60"/>
    <w:qFormat/>
    <w:rsid w:val="00CF58C9"/>
    <w:pPr>
      <w:numPr>
        <w:ilvl w:val="5"/>
        <w:numId w:val="1"/>
      </w:numPr>
      <w:spacing w:before="240" w:after="60"/>
      <w:outlineLvl w:val="5"/>
    </w:pPr>
    <w:rPr>
      <w:b/>
      <w:bCs/>
      <w:sz w:val="22"/>
      <w:szCs w:val="22"/>
    </w:rPr>
  </w:style>
  <w:style w:type="paragraph" w:styleId="7">
    <w:name w:val="heading 7"/>
    <w:basedOn w:val="a"/>
    <w:next w:val="a"/>
    <w:link w:val="70"/>
    <w:qFormat/>
    <w:rsid w:val="00CF58C9"/>
    <w:pPr>
      <w:numPr>
        <w:ilvl w:val="6"/>
        <w:numId w:val="1"/>
      </w:numPr>
      <w:spacing w:before="240" w:after="60"/>
      <w:outlineLvl w:val="6"/>
    </w:pPr>
  </w:style>
  <w:style w:type="paragraph" w:styleId="8">
    <w:name w:val="heading 8"/>
    <w:basedOn w:val="a"/>
    <w:next w:val="a"/>
    <w:link w:val="80"/>
    <w:qFormat/>
    <w:rsid w:val="00CF58C9"/>
    <w:pPr>
      <w:numPr>
        <w:ilvl w:val="7"/>
        <w:numId w:val="1"/>
      </w:numPr>
      <w:spacing w:before="240" w:after="60"/>
      <w:outlineLvl w:val="7"/>
    </w:pPr>
    <w:rPr>
      <w:i/>
      <w:iCs/>
    </w:rPr>
  </w:style>
  <w:style w:type="paragraph" w:styleId="9">
    <w:name w:val="heading 9"/>
    <w:basedOn w:val="a"/>
    <w:next w:val="a"/>
    <w:link w:val="90"/>
    <w:qFormat/>
    <w:rsid w:val="00CF58C9"/>
    <w:pPr>
      <w:numPr>
        <w:ilvl w:val="8"/>
        <w:numId w:val="1"/>
      </w:num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CF58C9"/>
    <w:rPr>
      <w:rFonts w:ascii="Times New Roman" w:hAnsi="Times New Roman" w:cs="Times New Roman"/>
      <w:b/>
      <w:bCs/>
      <w:i/>
      <w:iCs/>
      <w:sz w:val="24"/>
      <w:szCs w:val="24"/>
      <w:lang w:val="x-none" w:eastAsia="ru-RU"/>
    </w:rPr>
  </w:style>
  <w:style w:type="character" w:customStyle="1" w:styleId="20">
    <w:name w:val="Заголовок 2 Знак"/>
    <w:basedOn w:val="a0"/>
    <w:link w:val="2"/>
    <w:locked/>
    <w:rsid w:val="00CF58C9"/>
    <w:rPr>
      <w:rFonts w:ascii="Times New Roman" w:hAnsi="Times New Roman" w:cs="Times New Roman"/>
      <w:b/>
      <w:bCs/>
      <w:sz w:val="24"/>
      <w:szCs w:val="24"/>
      <w:lang w:val="x-none" w:eastAsia="ru-RU"/>
    </w:rPr>
  </w:style>
  <w:style w:type="character" w:customStyle="1" w:styleId="30">
    <w:name w:val="Заголовок 3 Знак"/>
    <w:basedOn w:val="a0"/>
    <w:link w:val="3"/>
    <w:locked/>
    <w:rsid w:val="00CF58C9"/>
    <w:rPr>
      <w:rFonts w:ascii="Times New Roman" w:hAnsi="Times New Roman" w:cs="Times New Roman"/>
      <w:b/>
      <w:bCs/>
      <w:color w:val="000000"/>
      <w:sz w:val="24"/>
      <w:szCs w:val="24"/>
      <w:lang w:val="x-none" w:eastAsia="ru-RU"/>
    </w:rPr>
  </w:style>
  <w:style w:type="character" w:customStyle="1" w:styleId="40">
    <w:name w:val="Заголовок 4 Знак"/>
    <w:basedOn w:val="a0"/>
    <w:link w:val="4"/>
    <w:locked/>
    <w:rsid w:val="00CF58C9"/>
    <w:rPr>
      <w:rFonts w:ascii="Times New Roman" w:hAnsi="Times New Roman" w:cs="Times New Roman"/>
      <w:b/>
      <w:bCs/>
      <w:color w:val="000000"/>
      <w:sz w:val="28"/>
      <w:szCs w:val="28"/>
      <w:lang w:val="x-none" w:eastAsia="ru-RU"/>
    </w:rPr>
  </w:style>
  <w:style w:type="character" w:customStyle="1" w:styleId="50">
    <w:name w:val="Заголовок 5 Знак"/>
    <w:basedOn w:val="a0"/>
    <w:link w:val="5"/>
    <w:locked/>
    <w:rsid w:val="00CF58C9"/>
    <w:rPr>
      <w:rFonts w:ascii="Times New Roman" w:hAnsi="Times New Roman" w:cs="Times New Roman"/>
      <w:i/>
      <w:iCs/>
      <w:color w:val="000000"/>
      <w:sz w:val="24"/>
      <w:szCs w:val="24"/>
      <w:lang w:val="x-none" w:eastAsia="ru-RU"/>
    </w:rPr>
  </w:style>
  <w:style w:type="character" w:customStyle="1" w:styleId="60">
    <w:name w:val="Заголовок 6 Знак"/>
    <w:basedOn w:val="a0"/>
    <w:link w:val="6"/>
    <w:locked/>
    <w:rsid w:val="00CF58C9"/>
    <w:rPr>
      <w:rFonts w:ascii="Times New Roman" w:hAnsi="Times New Roman" w:cs="Times New Roman"/>
      <w:b/>
      <w:bCs/>
      <w:lang w:val="x-none" w:eastAsia="ru-RU"/>
    </w:rPr>
  </w:style>
  <w:style w:type="character" w:customStyle="1" w:styleId="70">
    <w:name w:val="Заголовок 7 Знак"/>
    <w:basedOn w:val="a0"/>
    <w:link w:val="7"/>
    <w:locked/>
    <w:rsid w:val="00CF58C9"/>
    <w:rPr>
      <w:rFonts w:ascii="Times New Roman" w:hAnsi="Times New Roman" w:cs="Times New Roman"/>
      <w:sz w:val="24"/>
      <w:szCs w:val="24"/>
      <w:lang w:val="x-none" w:eastAsia="ru-RU"/>
    </w:rPr>
  </w:style>
  <w:style w:type="character" w:customStyle="1" w:styleId="80">
    <w:name w:val="Заголовок 8 Знак"/>
    <w:basedOn w:val="a0"/>
    <w:link w:val="8"/>
    <w:locked/>
    <w:rsid w:val="00CF58C9"/>
    <w:rPr>
      <w:rFonts w:ascii="Times New Roman" w:hAnsi="Times New Roman" w:cs="Times New Roman"/>
      <w:i/>
      <w:iCs/>
      <w:sz w:val="24"/>
      <w:szCs w:val="24"/>
      <w:lang w:val="x-none" w:eastAsia="ru-RU"/>
    </w:rPr>
  </w:style>
  <w:style w:type="character" w:customStyle="1" w:styleId="90">
    <w:name w:val="Заголовок 9 Знак"/>
    <w:basedOn w:val="a0"/>
    <w:link w:val="9"/>
    <w:locked/>
    <w:rsid w:val="00CF58C9"/>
    <w:rPr>
      <w:rFonts w:ascii="Arial" w:hAnsi="Arial" w:cs="Arial"/>
      <w:lang w:val="x-none" w:eastAsia="ru-RU"/>
    </w:rPr>
  </w:style>
  <w:style w:type="paragraph" w:customStyle="1" w:styleId="CharChar">
    <w:name w:val="Char Char"/>
    <w:basedOn w:val="a"/>
    <w:rsid w:val="00CF58C9"/>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679</Words>
  <Characters>3876</Characters>
  <Application>Microsoft Office Word</Application>
  <DocSecurity>0</DocSecurity>
  <Lines>32</Lines>
  <Paragraphs>9</Paragraphs>
  <ScaleCrop>false</ScaleCrop>
  <HeadingPairs>
    <vt:vector size="2" baseType="variant">
      <vt:variant>
        <vt:lpstr>Название</vt:lpstr>
      </vt:variant>
      <vt:variant>
        <vt:i4>1</vt:i4>
      </vt:variant>
    </vt:vector>
  </HeadingPairs>
  <TitlesOfParts>
    <vt:vector size="1" baseType="lpstr">
      <vt:lpstr>1</vt:lpstr>
    </vt:vector>
  </TitlesOfParts>
  <Company/>
  <LinksUpToDate>false</LinksUpToDate>
  <CharactersWithSpaces>4546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Юля</dc:creator>
  <cp:keywords/>
  <dc:description/>
  <cp:lastModifiedBy>admin</cp:lastModifiedBy>
  <cp:revision>2</cp:revision>
  <dcterms:created xsi:type="dcterms:W3CDTF">2014-04-25T01:35:00Z</dcterms:created>
  <dcterms:modified xsi:type="dcterms:W3CDTF">2014-04-25T01:35:00Z</dcterms:modified>
</cp:coreProperties>
</file>