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2C7" w:rsidRDefault="003B52C7" w:rsidP="00D277AE">
      <w:pPr>
        <w:jc w:val="center"/>
        <w:rPr>
          <w:rFonts w:ascii="Times New Roman" w:hAnsi="Times New Roman"/>
          <w:sz w:val="32"/>
        </w:rPr>
      </w:pPr>
    </w:p>
    <w:p w:rsidR="00042726" w:rsidRPr="00D277AE" w:rsidRDefault="00042726" w:rsidP="00D277AE">
      <w:pPr>
        <w:jc w:val="center"/>
        <w:rPr>
          <w:rFonts w:ascii="Times New Roman" w:hAnsi="Times New Roman"/>
          <w:sz w:val="32"/>
        </w:rPr>
      </w:pPr>
      <w:r w:rsidRPr="00D277AE">
        <w:rPr>
          <w:rFonts w:ascii="Times New Roman" w:hAnsi="Times New Roman"/>
          <w:sz w:val="32"/>
        </w:rPr>
        <w:t xml:space="preserve">ФЕДЕРАЛЬНОЕ АГЕНСТВО ПО ОБРАЗОВАНИЮ </w:t>
      </w:r>
    </w:p>
    <w:p w:rsidR="00042726" w:rsidRPr="00D277AE" w:rsidRDefault="00042726" w:rsidP="00D277AE">
      <w:pPr>
        <w:jc w:val="center"/>
        <w:rPr>
          <w:rFonts w:ascii="Times New Roman" w:hAnsi="Times New Roman"/>
          <w:sz w:val="32"/>
        </w:rPr>
      </w:pPr>
      <w:r w:rsidRPr="00D277AE">
        <w:rPr>
          <w:rFonts w:ascii="Times New Roman" w:hAnsi="Times New Roman"/>
          <w:sz w:val="32"/>
        </w:rPr>
        <w:t>Филиал государственного образовательного учреждения</w:t>
      </w:r>
    </w:p>
    <w:p w:rsidR="00042726" w:rsidRPr="00D277AE" w:rsidRDefault="00042726" w:rsidP="00D277AE">
      <w:pPr>
        <w:jc w:val="center"/>
        <w:rPr>
          <w:rFonts w:ascii="Times New Roman" w:hAnsi="Times New Roman"/>
          <w:sz w:val="32"/>
        </w:rPr>
      </w:pPr>
      <w:r w:rsidRPr="00D277AE">
        <w:rPr>
          <w:rFonts w:ascii="Times New Roman" w:hAnsi="Times New Roman"/>
          <w:sz w:val="32"/>
        </w:rPr>
        <w:t>высшего профессионального образования</w:t>
      </w:r>
    </w:p>
    <w:p w:rsidR="00042726" w:rsidRPr="00D277AE" w:rsidRDefault="00042726" w:rsidP="00D277AE">
      <w:pPr>
        <w:jc w:val="center"/>
        <w:rPr>
          <w:rFonts w:ascii="Times New Roman" w:hAnsi="Times New Roman"/>
          <w:sz w:val="32"/>
        </w:rPr>
      </w:pPr>
      <w:r w:rsidRPr="00D277AE">
        <w:rPr>
          <w:rFonts w:ascii="Times New Roman" w:hAnsi="Times New Roman"/>
          <w:sz w:val="32"/>
        </w:rPr>
        <w:t xml:space="preserve">Байкальского государственного университета </w:t>
      </w:r>
    </w:p>
    <w:p w:rsidR="00042726" w:rsidRPr="00D277AE" w:rsidRDefault="00042726" w:rsidP="00D277AE">
      <w:pPr>
        <w:jc w:val="center"/>
        <w:rPr>
          <w:rFonts w:ascii="Times New Roman" w:hAnsi="Times New Roman"/>
          <w:sz w:val="32"/>
        </w:rPr>
      </w:pPr>
      <w:r w:rsidRPr="00D277AE">
        <w:rPr>
          <w:rFonts w:ascii="Times New Roman" w:hAnsi="Times New Roman"/>
          <w:sz w:val="32"/>
        </w:rPr>
        <w:t>экономики и права  в г. Братске</w:t>
      </w:r>
    </w:p>
    <w:p w:rsidR="00042726" w:rsidRPr="00D277AE" w:rsidRDefault="00042726" w:rsidP="00D277AE">
      <w:pPr>
        <w:jc w:val="center"/>
        <w:rPr>
          <w:rFonts w:ascii="Times New Roman" w:hAnsi="Times New Roman"/>
          <w:sz w:val="32"/>
        </w:rPr>
      </w:pPr>
      <w:r w:rsidRPr="00D277AE">
        <w:rPr>
          <w:rFonts w:ascii="Times New Roman" w:hAnsi="Times New Roman"/>
          <w:sz w:val="32"/>
        </w:rPr>
        <w:t>Кафедра финансов и кредита</w:t>
      </w:r>
    </w:p>
    <w:p w:rsidR="00042726" w:rsidRPr="00D277AE" w:rsidRDefault="00042726" w:rsidP="00D277AE">
      <w:pPr>
        <w:jc w:val="center"/>
        <w:rPr>
          <w:rFonts w:ascii="Times New Roman" w:hAnsi="Times New Roman"/>
          <w:sz w:val="32"/>
        </w:rPr>
      </w:pPr>
      <w:r w:rsidRPr="00D277AE">
        <w:rPr>
          <w:rFonts w:ascii="Times New Roman" w:hAnsi="Times New Roman"/>
          <w:sz w:val="32"/>
        </w:rPr>
        <w:t>Специальность «Финансы и кредит»</w:t>
      </w:r>
    </w:p>
    <w:p w:rsidR="00042726" w:rsidRPr="00D277AE" w:rsidRDefault="00042726" w:rsidP="00D277AE">
      <w:pPr>
        <w:jc w:val="center"/>
        <w:rPr>
          <w:rFonts w:ascii="Times New Roman" w:hAnsi="Times New Roman"/>
          <w:sz w:val="32"/>
        </w:rPr>
      </w:pPr>
      <w:r w:rsidRPr="00D277AE">
        <w:rPr>
          <w:rFonts w:ascii="Times New Roman" w:hAnsi="Times New Roman"/>
          <w:sz w:val="32"/>
        </w:rPr>
        <w:t>Дисциплина «Деньги, кредит, банки»</w:t>
      </w:r>
    </w:p>
    <w:p w:rsidR="00042726" w:rsidRDefault="00042726" w:rsidP="00D277AE">
      <w:pPr>
        <w:jc w:val="center"/>
        <w:rPr>
          <w:rFonts w:ascii="Times New Roman" w:hAnsi="Times New Roman"/>
          <w:sz w:val="32"/>
        </w:rPr>
      </w:pPr>
    </w:p>
    <w:p w:rsidR="00042726" w:rsidRDefault="00042726" w:rsidP="00D277AE">
      <w:pPr>
        <w:jc w:val="center"/>
        <w:rPr>
          <w:rFonts w:ascii="Times New Roman" w:hAnsi="Times New Roman"/>
          <w:sz w:val="32"/>
        </w:rPr>
      </w:pPr>
    </w:p>
    <w:p w:rsidR="00042726" w:rsidRDefault="00042726" w:rsidP="00D277AE">
      <w:pPr>
        <w:jc w:val="center"/>
        <w:rPr>
          <w:rFonts w:ascii="Times New Roman" w:hAnsi="Times New Roman"/>
          <w:sz w:val="32"/>
        </w:rPr>
      </w:pPr>
    </w:p>
    <w:p w:rsidR="00042726" w:rsidRPr="00B85488" w:rsidRDefault="00042726" w:rsidP="00B85488">
      <w:pPr>
        <w:jc w:val="center"/>
        <w:rPr>
          <w:rFonts w:ascii="Times New Roman" w:hAnsi="Times New Roman"/>
          <w:b/>
          <w:sz w:val="32"/>
        </w:rPr>
      </w:pPr>
      <w:r w:rsidRPr="00B85488">
        <w:rPr>
          <w:rFonts w:ascii="Times New Roman" w:hAnsi="Times New Roman"/>
          <w:b/>
          <w:sz w:val="32"/>
        </w:rPr>
        <w:t>КУРСОВАЯ РАБОТА</w:t>
      </w:r>
    </w:p>
    <w:p w:rsidR="00042726" w:rsidRDefault="00042726" w:rsidP="00B85488">
      <w:pPr>
        <w:jc w:val="center"/>
        <w:rPr>
          <w:rFonts w:ascii="Times New Roman" w:hAnsi="Times New Roman"/>
          <w:b/>
          <w:sz w:val="32"/>
        </w:rPr>
      </w:pPr>
      <w:r w:rsidRPr="00B85488">
        <w:rPr>
          <w:rFonts w:ascii="Times New Roman" w:hAnsi="Times New Roman"/>
          <w:b/>
          <w:sz w:val="32"/>
        </w:rPr>
        <w:t>Потребительский кредит</w:t>
      </w:r>
    </w:p>
    <w:p w:rsidR="00042726" w:rsidRDefault="00042726" w:rsidP="00B85488">
      <w:pPr>
        <w:rPr>
          <w:rFonts w:ascii="Times New Roman" w:hAnsi="Times New Roman"/>
          <w:sz w:val="28"/>
        </w:rPr>
      </w:pPr>
    </w:p>
    <w:p w:rsidR="00042726" w:rsidRDefault="00042726" w:rsidP="00B85488">
      <w:pPr>
        <w:rPr>
          <w:rFonts w:ascii="Times New Roman" w:hAnsi="Times New Roman"/>
          <w:sz w:val="28"/>
        </w:rPr>
      </w:pPr>
    </w:p>
    <w:p w:rsidR="00042726" w:rsidRDefault="00042726" w:rsidP="00B85488">
      <w:pPr>
        <w:rPr>
          <w:rFonts w:ascii="Times New Roman" w:hAnsi="Times New Roman"/>
          <w:sz w:val="28"/>
        </w:rPr>
      </w:pPr>
    </w:p>
    <w:p w:rsidR="00042726" w:rsidRPr="00B85488" w:rsidRDefault="00042726" w:rsidP="00B85488">
      <w:pPr>
        <w:rPr>
          <w:rFonts w:ascii="Times New Roman" w:hAnsi="Times New Roman"/>
          <w:b/>
          <w:sz w:val="32"/>
        </w:rPr>
      </w:pPr>
      <w:r w:rsidRPr="00D277AE">
        <w:rPr>
          <w:rFonts w:ascii="Times New Roman" w:hAnsi="Times New Roman"/>
          <w:sz w:val="28"/>
        </w:rPr>
        <w:t xml:space="preserve">Руководитель </w:t>
      </w:r>
    </w:p>
    <w:p w:rsidR="00042726" w:rsidRPr="00D277AE" w:rsidRDefault="00042726" w:rsidP="00D277AE">
      <w:pPr>
        <w:rPr>
          <w:rFonts w:ascii="Times New Roman" w:hAnsi="Times New Roman"/>
          <w:sz w:val="28"/>
        </w:rPr>
      </w:pPr>
      <w:r w:rsidRPr="00D277AE">
        <w:rPr>
          <w:rFonts w:ascii="Times New Roman" w:hAnsi="Times New Roman"/>
          <w:sz w:val="28"/>
        </w:rPr>
        <w:t xml:space="preserve">курсовой работы:                                     </w:t>
      </w:r>
      <w:r>
        <w:rPr>
          <w:rFonts w:ascii="Times New Roman" w:hAnsi="Times New Roman"/>
          <w:sz w:val="28"/>
        </w:rPr>
        <w:t xml:space="preserve">             </w:t>
      </w:r>
      <w:r w:rsidRPr="00D277AE">
        <w:rPr>
          <w:rFonts w:ascii="Times New Roman" w:hAnsi="Times New Roman"/>
          <w:sz w:val="28"/>
        </w:rPr>
        <w:t>к. э. н., доцент В. П. Горбунова</w:t>
      </w:r>
    </w:p>
    <w:p w:rsidR="00042726" w:rsidRPr="00D277AE" w:rsidRDefault="00042726" w:rsidP="00D277AE">
      <w:pPr>
        <w:tabs>
          <w:tab w:val="left" w:pos="5190"/>
        </w:tabs>
        <w:rPr>
          <w:rFonts w:ascii="Times New Roman" w:hAnsi="Times New Roman"/>
          <w:sz w:val="28"/>
        </w:rPr>
      </w:pPr>
      <w:r w:rsidRPr="00D277AE">
        <w:rPr>
          <w:rFonts w:ascii="Times New Roman" w:hAnsi="Times New Roman"/>
          <w:sz w:val="28"/>
        </w:rPr>
        <w:t xml:space="preserve">Студент:                                                     </w:t>
      </w:r>
      <w:r>
        <w:rPr>
          <w:rFonts w:ascii="Times New Roman" w:hAnsi="Times New Roman"/>
          <w:sz w:val="28"/>
        </w:rPr>
        <w:t xml:space="preserve">           </w:t>
      </w:r>
      <w:r w:rsidRPr="00D277AE">
        <w:rPr>
          <w:rFonts w:ascii="Times New Roman" w:hAnsi="Times New Roman"/>
          <w:sz w:val="28"/>
        </w:rPr>
        <w:t xml:space="preserve"> гр. ФКус-08 К. В. Пахомова</w:t>
      </w:r>
    </w:p>
    <w:p w:rsidR="00042726" w:rsidRDefault="00042726" w:rsidP="00D277AE">
      <w:pPr>
        <w:tabs>
          <w:tab w:val="left" w:pos="5190"/>
        </w:tabs>
        <w:rPr>
          <w:rFonts w:ascii="Times New Roman" w:hAnsi="Times New Roman"/>
          <w:sz w:val="28"/>
        </w:rPr>
      </w:pPr>
    </w:p>
    <w:p w:rsidR="00042726" w:rsidRDefault="00042726" w:rsidP="00D277AE">
      <w:pPr>
        <w:tabs>
          <w:tab w:val="left" w:pos="5190"/>
        </w:tabs>
        <w:rPr>
          <w:rFonts w:ascii="Times New Roman" w:hAnsi="Times New Roman"/>
          <w:sz w:val="28"/>
        </w:rPr>
      </w:pPr>
    </w:p>
    <w:p w:rsidR="00042726" w:rsidRDefault="00042726" w:rsidP="00D277AE">
      <w:pPr>
        <w:tabs>
          <w:tab w:val="left" w:pos="5190"/>
        </w:tabs>
        <w:rPr>
          <w:rFonts w:ascii="Times New Roman" w:hAnsi="Times New Roman"/>
          <w:sz w:val="28"/>
        </w:rPr>
      </w:pPr>
    </w:p>
    <w:p w:rsidR="00042726" w:rsidRDefault="00042726" w:rsidP="00D277AE">
      <w:pPr>
        <w:tabs>
          <w:tab w:val="left" w:pos="5190"/>
        </w:tabs>
        <w:rPr>
          <w:rFonts w:ascii="Times New Roman" w:hAnsi="Times New Roman"/>
          <w:sz w:val="28"/>
        </w:rPr>
      </w:pPr>
    </w:p>
    <w:p w:rsidR="00042726" w:rsidRDefault="00042726" w:rsidP="00D277AE">
      <w:pPr>
        <w:tabs>
          <w:tab w:val="left" w:pos="5190"/>
        </w:tabs>
        <w:rPr>
          <w:rFonts w:ascii="Times New Roman" w:hAnsi="Times New Roman"/>
          <w:sz w:val="28"/>
        </w:rPr>
      </w:pPr>
    </w:p>
    <w:p w:rsidR="00042726" w:rsidRDefault="00042726" w:rsidP="00D277AE">
      <w:pPr>
        <w:tabs>
          <w:tab w:val="left" w:pos="5190"/>
        </w:tabs>
        <w:jc w:val="center"/>
        <w:rPr>
          <w:rFonts w:ascii="Times New Roman" w:hAnsi="Times New Roman"/>
          <w:sz w:val="28"/>
        </w:rPr>
      </w:pPr>
    </w:p>
    <w:p w:rsidR="00042726" w:rsidRDefault="00042726" w:rsidP="00D277AE">
      <w:pPr>
        <w:tabs>
          <w:tab w:val="left" w:pos="5190"/>
        </w:tabs>
        <w:jc w:val="center"/>
        <w:rPr>
          <w:rFonts w:ascii="Times New Roman" w:hAnsi="Times New Roman"/>
          <w:sz w:val="28"/>
        </w:rPr>
      </w:pPr>
    </w:p>
    <w:p w:rsidR="00042726" w:rsidRDefault="00042726" w:rsidP="00D277AE">
      <w:pPr>
        <w:tabs>
          <w:tab w:val="left" w:pos="5190"/>
        </w:tabs>
        <w:jc w:val="center"/>
        <w:rPr>
          <w:rFonts w:ascii="Times New Roman" w:hAnsi="Times New Roman"/>
          <w:sz w:val="28"/>
        </w:rPr>
      </w:pPr>
      <w:r w:rsidRPr="00D277AE">
        <w:rPr>
          <w:rFonts w:ascii="Times New Roman" w:hAnsi="Times New Roman"/>
          <w:sz w:val="28"/>
        </w:rPr>
        <w:t>Братск, 2010</w:t>
      </w:r>
    </w:p>
    <w:p w:rsidR="00042726" w:rsidRPr="002878EB" w:rsidRDefault="00042726" w:rsidP="00B85488">
      <w:pPr>
        <w:spacing w:before="100" w:beforeAutospacing="1" w:after="100" w:afterAutospacing="1" w:line="360" w:lineRule="auto"/>
        <w:jc w:val="center"/>
        <w:rPr>
          <w:rFonts w:ascii="Times New Roman" w:hAnsi="Times New Roman"/>
          <w:sz w:val="28"/>
          <w:szCs w:val="17"/>
        </w:rPr>
      </w:pPr>
      <w:r w:rsidRPr="002878EB">
        <w:rPr>
          <w:rFonts w:ascii="Times New Roman" w:hAnsi="Times New Roman"/>
          <w:b/>
          <w:bCs/>
          <w:sz w:val="28"/>
          <w:szCs w:val="27"/>
        </w:rPr>
        <w:t>Содержание.</w:t>
      </w:r>
      <w:r w:rsidRPr="002878EB">
        <w:rPr>
          <w:rFonts w:ascii="Times New Roman" w:hAnsi="Times New Roman"/>
          <w:sz w:val="28"/>
          <w:szCs w:val="17"/>
        </w:rPr>
        <w:t> </w:t>
      </w:r>
      <w:r w:rsidRPr="002878EB">
        <w:rPr>
          <w:rFonts w:ascii="Times New Roman" w:hAnsi="Times New Roman"/>
          <w:sz w:val="28"/>
          <w:szCs w:val="17"/>
        </w:rPr>
        <w:br/>
        <w:t> </w:t>
      </w:r>
    </w:p>
    <w:p w:rsidR="00042726" w:rsidRDefault="00042726" w:rsidP="004223EB">
      <w:pPr>
        <w:spacing w:before="100" w:beforeAutospacing="1" w:after="100" w:afterAutospacing="1" w:line="360" w:lineRule="auto"/>
        <w:rPr>
          <w:rFonts w:ascii="Times New Roman" w:hAnsi="Times New Roman"/>
          <w:sz w:val="28"/>
          <w:szCs w:val="17"/>
        </w:rPr>
      </w:pPr>
      <w:r w:rsidRPr="002878EB">
        <w:rPr>
          <w:rFonts w:ascii="Times New Roman" w:hAnsi="Times New Roman"/>
          <w:sz w:val="28"/>
          <w:szCs w:val="27"/>
        </w:rPr>
        <w:t>Введение…………………………………………………………………………...3</w:t>
      </w:r>
      <w:r w:rsidRPr="002878EB">
        <w:rPr>
          <w:rFonts w:ascii="Times New Roman" w:hAnsi="Times New Roman"/>
          <w:sz w:val="28"/>
          <w:szCs w:val="17"/>
        </w:rPr>
        <w:t> </w:t>
      </w:r>
    </w:p>
    <w:p w:rsidR="00042726" w:rsidRDefault="00042726" w:rsidP="004223EB">
      <w:pPr>
        <w:spacing w:before="100" w:beforeAutospacing="1" w:after="100" w:afterAutospacing="1" w:line="360" w:lineRule="auto"/>
        <w:rPr>
          <w:rFonts w:ascii="Times New Roman" w:hAnsi="Times New Roman"/>
          <w:sz w:val="28"/>
          <w:szCs w:val="27"/>
        </w:rPr>
      </w:pPr>
      <w:r>
        <w:rPr>
          <w:rFonts w:ascii="Times New Roman" w:hAnsi="Times New Roman"/>
          <w:sz w:val="28"/>
          <w:szCs w:val="27"/>
        </w:rPr>
        <w:t>Глава 1</w:t>
      </w:r>
    </w:p>
    <w:p w:rsidR="00042726" w:rsidRPr="002878EB" w:rsidRDefault="00042726" w:rsidP="004223EB">
      <w:pPr>
        <w:spacing w:before="100" w:beforeAutospacing="1" w:after="100" w:afterAutospacing="1" w:line="360" w:lineRule="auto"/>
        <w:rPr>
          <w:rFonts w:ascii="Times New Roman" w:hAnsi="Times New Roman"/>
          <w:sz w:val="28"/>
          <w:szCs w:val="17"/>
        </w:rPr>
      </w:pPr>
      <w:r>
        <w:rPr>
          <w:rFonts w:ascii="Times New Roman" w:hAnsi="Times New Roman"/>
          <w:sz w:val="28"/>
          <w:szCs w:val="27"/>
        </w:rPr>
        <w:t xml:space="preserve">§1 </w:t>
      </w:r>
      <w:r w:rsidRPr="002878EB">
        <w:rPr>
          <w:rFonts w:ascii="Times New Roman" w:hAnsi="Times New Roman"/>
          <w:sz w:val="28"/>
          <w:szCs w:val="27"/>
        </w:rPr>
        <w:t xml:space="preserve">История </w:t>
      </w:r>
      <w:r>
        <w:rPr>
          <w:rFonts w:ascii="Times New Roman" w:hAnsi="Times New Roman"/>
          <w:sz w:val="28"/>
          <w:szCs w:val="27"/>
        </w:rPr>
        <w:t>возникновение  потребительс</w:t>
      </w:r>
      <w:r w:rsidRPr="002878EB">
        <w:rPr>
          <w:rFonts w:ascii="Times New Roman" w:hAnsi="Times New Roman"/>
          <w:sz w:val="28"/>
          <w:szCs w:val="27"/>
        </w:rPr>
        <w:t>к</w:t>
      </w:r>
      <w:r>
        <w:rPr>
          <w:rFonts w:ascii="Times New Roman" w:hAnsi="Times New Roman"/>
          <w:sz w:val="28"/>
          <w:szCs w:val="27"/>
        </w:rPr>
        <w:t>ого к</w:t>
      </w:r>
      <w:r w:rsidRPr="002878EB">
        <w:rPr>
          <w:rFonts w:ascii="Times New Roman" w:hAnsi="Times New Roman"/>
          <w:sz w:val="28"/>
          <w:szCs w:val="27"/>
        </w:rPr>
        <w:t>редита……………………..6</w:t>
      </w:r>
    </w:p>
    <w:p w:rsidR="00042726" w:rsidRPr="002878EB" w:rsidRDefault="00042726" w:rsidP="004223EB">
      <w:pPr>
        <w:spacing w:before="100" w:beforeAutospacing="1" w:after="100" w:afterAutospacing="1" w:line="360" w:lineRule="auto"/>
        <w:rPr>
          <w:rFonts w:ascii="Times New Roman" w:hAnsi="Times New Roman"/>
          <w:sz w:val="28"/>
          <w:szCs w:val="17"/>
        </w:rPr>
      </w:pPr>
      <w:r>
        <w:rPr>
          <w:rFonts w:ascii="Times New Roman" w:hAnsi="Times New Roman"/>
          <w:sz w:val="28"/>
          <w:szCs w:val="27"/>
        </w:rPr>
        <w:t>§2</w:t>
      </w:r>
      <w:r w:rsidRPr="002878EB">
        <w:rPr>
          <w:rFonts w:ascii="Times New Roman" w:hAnsi="Times New Roman"/>
          <w:sz w:val="28"/>
          <w:szCs w:val="27"/>
        </w:rPr>
        <w:t>Сущность  потребительского креди</w:t>
      </w:r>
      <w:r>
        <w:rPr>
          <w:rFonts w:ascii="Times New Roman" w:hAnsi="Times New Roman"/>
          <w:sz w:val="28"/>
          <w:szCs w:val="27"/>
        </w:rPr>
        <w:t>та, основные формы и виды……...11</w:t>
      </w:r>
    </w:p>
    <w:p w:rsidR="00042726" w:rsidRPr="002878EB" w:rsidRDefault="00042726" w:rsidP="004223EB">
      <w:pPr>
        <w:spacing w:before="100" w:beforeAutospacing="1" w:after="100" w:afterAutospacing="1" w:line="360" w:lineRule="auto"/>
        <w:rPr>
          <w:rFonts w:ascii="Times New Roman" w:hAnsi="Times New Roman"/>
          <w:sz w:val="28"/>
          <w:szCs w:val="17"/>
        </w:rPr>
      </w:pPr>
      <w:r>
        <w:rPr>
          <w:rFonts w:ascii="Times New Roman" w:hAnsi="Times New Roman"/>
          <w:sz w:val="28"/>
          <w:szCs w:val="27"/>
        </w:rPr>
        <w:t>§3</w:t>
      </w:r>
      <w:r w:rsidRPr="002878EB">
        <w:rPr>
          <w:rFonts w:ascii="Times New Roman" w:hAnsi="Times New Roman"/>
          <w:sz w:val="28"/>
          <w:szCs w:val="27"/>
        </w:rPr>
        <w:t>Современное состояние рынка потребительского кредитования в Росси</w:t>
      </w:r>
      <w:r>
        <w:rPr>
          <w:rFonts w:ascii="Times New Roman" w:hAnsi="Times New Roman"/>
          <w:sz w:val="28"/>
          <w:szCs w:val="27"/>
        </w:rPr>
        <w:t>и ……………………………………………………………………..16</w:t>
      </w:r>
    </w:p>
    <w:p w:rsidR="00042726" w:rsidRPr="002878EB" w:rsidRDefault="00042726" w:rsidP="004223EB">
      <w:pPr>
        <w:spacing w:before="100" w:beforeAutospacing="1" w:after="100" w:afterAutospacing="1" w:line="360" w:lineRule="auto"/>
        <w:rPr>
          <w:rFonts w:ascii="Times New Roman" w:hAnsi="Times New Roman"/>
          <w:sz w:val="28"/>
          <w:szCs w:val="17"/>
        </w:rPr>
      </w:pPr>
      <w:r>
        <w:rPr>
          <w:rFonts w:ascii="Times New Roman" w:hAnsi="Times New Roman"/>
          <w:sz w:val="28"/>
          <w:szCs w:val="27"/>
        </w:rPr>
        <w:t>Глава 2</w:t>
      </w:r>
      <w:r w:rsidRPr="002878EB">
        <w:rPr>
          <w:rFonts w:ascii="Times New Roman" w:hAnsi="Times New Roman"/>
          <w:sz w:val="28"/>
          <w:szCs w:val="27"/>
        </w:rPr>
        <w:t>Анализ рынка потребительского кредитования в России, проблемы и перспективы ег</w:t>
      </w:r>
      <w:r>
        <w:rPr>
          <w:rFonts w:ascii="Times New Roman" w:hAnsi="Times New Roman"/>
          <w:sz w:val="28"/>
          <w:szCs w:val="27"/>
        </w:rPr>
        <w:t>о развития………………………………………………..21</w:t>
      </w:r>
    </w:p>
    <w:p w:rsidR="00042726" w:rsidRPr="002878EB" w:rsidRDefault="00042726" w:rsidP="00B85488">
      <w:pPr>
        <w:spacing w:before="100" w:beforeAutospacing="1" w:after="100" w:afterAutospacing="1" w:line="360" w:lineRule="auto"/>
        <w:rPr>
          <w:rFonts w:ascii="Times New Roman" w:hAnsi="Times New Roman"/>
          <w:sz w:val="28"/>
          <w:szCs w:val="17"/>
        </w:rPr>
      </w:pPr>
      <w:r w:rsidRPr="002878EB">
        <w:rPr>
          <w:rFonts w:ascii="Times New Roman" w:hAnsi="Times New Roman"/>
          <w:sz w:val="28"/>
          <w:szCs w:val="27"/>
        </w:rPr>
        <w:t>Заключение………………………………………………………………………</w:t>
      </w:r>
      <w:r>
        <w:rPr>
          <w:rFonts w:ascii="Times New Roman" w:hAnsi="Times New Roman"/>
          <w:sz w:val="28"/>
          <w:szCs w:val="27"/>
        </w:rPr>
        <w:t>.29</w:t>
      </w:r>
    </w:p>
    <w:p w:rsidR="00042726" w:rsidRDefault="00042726" w:rsidP="00B85488">
      <w:pPr>
        <w:spacing w:before="100" w:beforeAutospacing="1" w:after="100" w:afterAutospacing="1" w:line="360" w:lineRule="auto"/>
        <w:rPr>
          <w:rFonts w:ascii="Times New Roman" w:hAnsi="Times New Roman"/>
          <w:sz w:val="28"/>
          <w:szCs w:val="17"/>
        </w:rPr>
      </w:pPr>
      <w:r w:rsidRPr="002878EB">
        <w:rPr>
          <w:rFonts w:ascii="Times New Roman" w:hAnsi="Times New Roman"/>
          <w:sz w:val="28"/>
          <w:szCs w:val="27"/>
        </w:rPr>
        <w:t>Список  лите</w:t>
      </w:r>
      <w:r>
        <w:rPr>
          <w:rFonts w:ascii="Times New Roman" w:hAnsi="Times New Roman"/>
          <w:sz w:val="28"/>
          <w:szCs w:val="27"/>
        </w:rPr>
        <w:t>ратуры………………………………………………………………32</w:t>
      </w:r>
      <w:r w:rsidRPr="002878EB">
        <w:rPr>
          <w:rFonts w:ascii="Times New Roman" w:hAnsi="Times New Roman"/>
          <w:sz w:val="28"/>
          <w:szCs w:val="17"/>
        </w:rPr>
        <w:br/>
        <w:t> </w:t>
      </w:r>
      <w:r w:rsidRPr="002878EB">
        <w:rPr>
          <w:rFonts w:ascii="Times New Roman" w:hAnsi="Times New Roman"/>
          <w:sz w:val="28"/>
          <w:szCs w:val="17"/>
        </w:rPr>
        <w:br/>
        <w:t> </w:t>
      </w:r>
      <w:r w:rsidRPr="002878EB">
        <w:rPr>
          <w:rFonts w:ascii="Times New Roman" w:hAnsi="Times New Roman"/>
          <w:sz w:val="28"/>
          <w:szCs w:val="17"/>
        </w:rPr>
        <w:br/>
        <w:t> </w:t>
      </w:r>
      <w:r w:rsidRPr="002878EB">
        <w:rPr>
          <w:rFonts w:ascii="Times New Roman" w:hAnsi="Times New Roman"/>
          <w:sz w:val="28"/>
          <w:szCs w:val="17"/>
        </w:rPr>
        <w:br/>
        <w:t> </w:t>
      </w:r>
      <w:r w:rsidRPr="002878EB">
        <w:rPr>
          <w:rFonts w:ascii="Times New Roman" w:hAnsi="Times New Roman"/>
          <w:sz w:val="28"/>
          <w:szCs w:val="17"/>
        </w:rPr>
        <w:br/>
        <w:t> </w:t>
      </w:r>
      <w:r w:rsidRPr="002878EB">
        <w:rPr>
          <w:rFonts w:ascii="Times New Roman" w:hAnsi="Times New Roman"/>
          <w:sz w:val="28"/>
          <w:szCs w:val="17"/>
        </w:rPr>
        <w:br/>
        <w:t> </w:t>
      </w:r>
      <w:r w:rsidRPr="002878EB">
        <w:rPr>
          <w:rFonts w:ascii="Times New Roman" w:hAnsi="Times New Roman"/>
          <w:sz w:val="28"/>
          <w:szCs w:val="17"/>
        </w:rPr>
        <w:br/>
        <w:t> </w:t>
      </w:r>
      <w:r w:rsidRPr="002878EB">
        <w:rPr>
          <w:rFonts w:ascii="Times New Roman" w:hAnsi="Times New Roman"/>
          <w:sz w:val="28"/>
          <w:szCs w:val="17"/>
        </w:rPr>
        <w:br/>
      </w:r>
    </w:p>
    <w:p w:rsidR="00042726" w:rsidRDefault="00042726" w:rsidP="00B85488">
      <w:pPr>
        <w:spacing w:before="100" w:beforeAutospacing="1" w:after="100" w:afterAutospacing="1" w:line="360" w:lineRule="auto"/>
        <w:jc w:val="center"/>
        <w:rPr>
          <w:rFonts w:ascii="Times New Roman" w:hAnsi="Times New Roman"/>
          <w:b/>
          <w:bCs/>
          <w:sz w:val="28"/>
          <w:szCs w:val="27"/>
        </w:rPr>
      </w:pPr>
    </w:p>
    <w:p w:rsidR="00042726" w:rsidRDefault="00042726" w:rsidP="00B85488">
      <w:pPr>
        <w:spacing w:before="100" w:beforeAutospacing="1" w:after="100" w:afterAutospacing="1" w:line="360" w:lineRule="auto"/>
        <w:jc w:val="center"/>
        <w:rPr>
          <w:rFonts w:ascii="Times New Roman" w:hAnsi="Times New Roman"/>
          <w:b/>
          <w:bCs/>
          <w:sz w:val="28"/>
          <w:szCs w:val="27"/>
        </w:rPr>
      </w:pPr>
    </w:p>
    <w:p w:rsidR="00042726" w:rsidRDefault="00042726" w:rsidP="00B85488">
      <w:pPr>
        <w:spacing w:before="100" w:beforeAutospacing="1" w:after="100" w:afterAutospacing="1" w:line="360" w:lineRule="auto"/>
        <w:jc w:val="center"/>
        <w:rPr>
          <w:rFonts w:ascii="Times New Roman" w:hAnsi="Times New Roman"/>
          <w:b/>
          <w:bCs/>
          <w:sz w:val="28"/>
          <w:szCs w:val="27"/>
        </w:rPr>
      </w:pPr>
    </w:p>
    <w:p w:rsidR="00042726" w:rsidRDefault="00042726" w:rsidP="00B85488">
      <w:pPr>
        <w:spacing w:before="100" w:beforeAutospacing="1" w:after="100" w:afterAutospacing="1" w:line="360" w:lineRule="auto"/>
        <w:jc w:val="center"/>
        <w:rPr>
          <w:rFonts w:ascii="Times New Roman" w:hAnsi="Times New Roman"/>
          <w:b/>
          <w:bCs/>
          <w:sz w:val="28"/>
          <w:szCs w:val="27"/>
        </w:rPr>
      </w:pPr>
    </w:p>
    <w:p w:rsidR="00042726" w:rsidRPr="00AF32C3" w:rsidRDefault="00042726" w:rsidP="002F22C5">
      <w:pPr>
        <w:spacing w:before="100" w:beforeAutospacing="1" w:after="100" w:afterAutospacing="1"/>
        <w:jc w:val="center"/>
        <w:rPr>
          <w:rFonts w:ascii="Times New Roman" w:hAnsi="Times New Roman"/>
          <w:sz w:val="32"/>
          <w:szCs w:val="32"/>
        </w:rPr>
      </w:pPr>
      <w:r w:rsidRPr="00AF32C3">
        <w:rPr>
          <w:rFonts w:ascii="Times New Roman" w:hAnsi="Times New Roman"/>
          <w:b/>
          <w:bCs/>
          <w:sz w:val="32"/>
          <w:szCs w:val="32"/>
        </w:rPr>
        <w:t>Введение.</w:t>
      </w:r>
    </w:p>
    <w:p w:rsidR="00042726"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Современное общество предлагает много возможностей для улучшения благосостояния граждан. Одна из них -  потребительский кредит.</w:t>
      </w:r>
      <w:r w:rsidRPr="002878EB">
        <w:rPr>
          <w:rFonts w:ascii="Times New Roman" w:hAnsi="Times New Roman"/>
          <w:b/>
          <w:bCs/>
          <w:sz w:val="28"/>
          <w:szCs w:val="24"/>
        </w:rPr>
        <w:t xml:space="preserve">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С потребительским кредитом сейчас сталкиваются все. Достаточно зайти в любой магазин бытовой техники и поинтересоваться покупкой «в долг». За полчаса – час, не спрашивая практически никаких документов, кроме паспорта, не требуя залога и поручителей, а также подтверждения доходов, вам оформят займ на небольшую сумму.</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В последнее время часто можно слышать это слово - кредит. Всё и все в нашем мире живут «в кредит» кто-то в большей, а кто-то в меньшей степени. Потребительский кредит стал играть слишком важную роль в нашей сегодняшней жизни, он даёт нам: возможность получить те вещи, которых без использования кредита пришлось бы очень долго ждать или которые были бы просто не доступны; гибкость - делать покупки в удобное время на распродажах при снижении цен и совершать выгодные сделки, даже если в этот момент нет нужной суммой наличных; помощь - кредит позволяет оплачивать непредвиденные срочные расходы (ремонт автомобиля после аварии). Можно сказать, он лишает нас ещё одной головной боли, предоставляя возможность, как можно больше уделять времени своей семье, здоровью, и наслаждаться жизнью пусть не на все сто, но уж на 70 % – это точно!</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Единственное  о чём не стоит забывать так это о своей работе, ведь без неё нельзя получить потребительский кредит. Ещё потребуется</w:t>
      </w:r>
      <w:r>
        <w:rPr>
          <w:rFonts w:ascii="Times New Roman" w:hAnsi="Times New Roman"/>
          <w:sz w:val="28"/>
          <w:szCs w:val="27"/>
        </w:rPr>
        <w:t xml:space="preserve"> своя «кредитная история», </w:t>
      </w:r>
      <w:r w:rsidRPr="002878EB">
        <w:rPr>
          <w:rFonts w:ascii="Times New Roman" w:hAnsi="Times New Roman"/>
          <w:sz w:val="28"/>
          <w:szCs w:val="27"/>
        </w:rPr>
        <w:t>описывающая то, как возвращаются долги и оплачиваются счета, т.е. честность и привычку своевременно возвращать долги.</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Также необходимо отметить, что потребительский кредит имеет и свои недостатки, которые стоит учесть: иногда кредитные и расходные счета создают у нас иллюзию богатства и приводят к чрезмерным тратам и впоследствии по мере роста долгов часто возникают трудности с ежемесячными платежами; как правило, покупки в кредит обходятся дороже, чем при оплате наличными. Это происходит потому, что при покупке в кредит цена товара часто несколько выше, чем при оплате наличными</w:t>
      </w:r>
      <w:r>
        <w:rPr>
          <w:rFonts w:ascii="Times New Roman" w:hAnsi="Times New Roman"/>
          <w:sz w:val="28"/>
          <w:szCs w:val="27"/>
        </w:rPr>
        <w:t xml:space="preserve"> и безналичными</w:t>
      </w:r>
      <w:r w:rsidRPr="002878EB">
        <w:rPr>
          <w:rFonts w:ascii="Times New Roman" w:hAnsi="Times New Roman"/>
          <w:sz w:val="28"/>
          <w:szCs w:val="27"/>
        </w:rPr>
        <w:t>, и к ней ещё надо добавить процент за пользование кредитом; люди, пользующиеся кредитом, часто игнорируют распродажи, так как они могут купить всё, что хотят в любое время, совершая тем самым неэкономные покупки.</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Потребительские кредиты, конечно, удобны. Они есть во всех странах мира и неизменно популярны. Изучение российского рынка потребительского кредитования является актуальной проблемой, так как современное общество не мыслит без него цивилизованной экономики, но у нас в стране, несмотря на очевидный рост доходов населения, финансовая грамотность и осведомленность россиян об основных финансовых игроках и предлагаемых ими услугах крайне низка.</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Среднестатистический  россиянин, скорее готов тратить  деньги, чем их копить, потому что  главным образом все доходы идут на текущее потребление. Поэтому отдельные виды финансовых услуг и продуктов развиваются непропорционально: высокие показатели роста потребительского кредитования (им пользуются 20% населения), низкие показатели ипотеки (1%) и банковских депозитов (5%).</w:t>
      </w:r>
      <w:r>
        <w:rPr>
          <w:rFonts w:ascii="Times New Roman" w:hAnsi="Times New Roman"/>
          <w:sz w:val="28"/>
          <w:szCs w:val="27"/>
        </w:rPr>
        <w:t xml:space="preserve"> Твердо знают, что такое ипотечный кредит</w:t>
      </w:r>
      <w:r w:rsidRPr="002878EB">
        <w:rPr>
          <w:rFonts w:ascii="Times New Roman" w:hAnsi="Times New Roman"/>
          <w:sz w:val="28"/>
          <w:szCs w:val="27"/>
        </w:rPr>
        <w:t xml:space="preserve"> 43% жителей России, еще 32 % что-то о ней слышали и почти пятая часть населения совершенно не знает, что это такое. Но жизнь не стоит на месте, общество развивается, рыночные отношения диктуют новые правила. И теперь сложилась такая ситуация, когда каждый здравомыслящий человек должен разобраться, наконец, с такой экономической категорией как потребительское кредитование и начать пользоваться благами, которые оно предоставляет, потому что это удобно.</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России потребительское кредитование довольно длительное время оставалось услугой для избранных - чрезвычайно узкого круга бизнесменов и высокооплачиваемых специалистов. С </w:t>
      </w:r>
      <w:smartTag w:uri="urn:schemas-microsoft-com:office:smarttags" w:element="metricconverter">
        <w:smartTagPr>
          <w:attr w:name="ProductID" w:val="2003 г"/>
        </w:smartTagPr>
        <w:r w:rsidRPr="002878EB">
          <w:rPr>
            <w:rFonts w:ascii="Times New Roman" w:hAnsi="Times New Roman"/>
            <w:sz w:val="28"/>
            <w:szCs w:val="27"/>
          </w:rPr>
          <w:t>2003 г</w:t>
        </w:r>
      </w:smartTag>
      <w:r w:rsidRPr="002878EB">
        <w:rPr>
          <w:rFonts w:ascii="Times New Roman" w:hAnsi="Times New Roman"/>
          <w:sz w:val="28"/>
          <w:szCs w:val="27"/>
        </w:rPr>
        <w:t>. ситуация начала меняться, и сегодня рынок потребительского кредитования переживает настоящий бум, поэтому изучение российского рынка потребительского кредитования является важной и актуальной проблемой. Исходя из этого</w:t>
      </w:r>
      <w:r>
        <w:rPr>
          <w:rFonts w:ascii="Times New Roman" w:hAnsi="Times New Roman"/>
          <w:sz w:val="28"/>
          <w:szCs w:val="27"/>
        </w:rPr>
        <w:t xml:space="preserve"> «Потребительский кредит» выбран</w:t>
      </w:r>
      <w:r w:rsidRPr="002878EB">
        <w:rPr>
          <w:rFonts w:ascii="Times New Roman" w:hAnsi="Times New Roman"/>
          <w:sz w:val="28"/>
          <w:szCs w:val="27"/>
        </w:rPr>
        <w:t xml:space="preserve"> темой данной курсовой работы.</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Целью работы является оценка развития рынка потребительского кредитования в России. Для достижения этой цели потребовалось решить ряд конкретных задач:</w:t>
      </w:r>
    </w:p>
    <w:p w:rsidR="00042726" w:rsidRPr="002878EB" w:rsidRDefault="00042726" w:rsidP="00DD0807">
      <w:pPr>
        <w:numPr>
          <w:ilvl w:val="0"/>
          <w:numId w:val="5"/>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определить потребительский кредит и его сущность,</w:t>
      </w:r>
    </w:p>
    <w:p w:rsidR="00042726" w:rsidRPr="00DD0807" w:rsidRDefault="00042726" w:rsidP="00DD0807">
      <w:pPr>
        <w:numPr>
          <w:ilvl w:val="0"/>
          <w:numId w:val="5"/>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рассмотреть историю возникновения и классификацию потребительских кредитов,</w:t>
      </w:r>
    </w:p>
    <w:p w:rsidR="00042726" w:rsidRPr="00DD0807" w:rsidRDefault="00042726" w:rsidP="00DD0807">
      <w:pPr>
        <w:numPr>
          <w:ilvl w:val="0"/>
          <w:numId w:val="5"/>
        </w:numPr>
        <w:spacing w:before="100" w:beforeAutospacing="1" w:after="100" w:afterAutospacing="1" w:line="360" w:lineRule="auto"/>
        <w:ind w:left="960"/>
        <w:jc w:val="both"/>
        <w:rPr>
          <w:rFonts w:ascii="Times New Roman" w:hAnsi="Times New Roman"/>
          <w:sz w:val="28"/>
          <w:szCs w:val="17"/>
        </w:rPr>
      </w:pPr>
      <w:r>
        <w:rPr>
          <w:rFonts w:ascii="Times New Roman" w:hAnsi="Times New Roman"/>
          <w:sz w:val="28"/>
          <w:szCs w:val="27"/>
        </w:rPr>
        <w:t>проанализировать состояние потребительского кредитования, динамику объемов и темпов роста этой формы кредитования за 3-5 лет,</w:t>
      </w:r>
    </w:p>
    <w:p w:rsidR="00042726" w:rsidRPr="002878EB" w:rsidRDefault="00042726" w:rsidP="00DD0807">
      <w:pPr>
        <w:numPr>
          <w:ilvl w:val="0"/>
          <w:numId w:val="5"/>
        </w:numPr>
        <w:spacing w:before="100" w:beforeAutospacing="1" w:after="100" w:afterAutospacing="1" w:line="360" w:lineRule="auto"/>
        <w:ind w:left="960"/>
        <w:jc w:val="both"/>
        <w:rPr>
          <w:rFonts w:ascii="Times New Roman" w:hAnsi="Times New Roman"/>
          <w:sz w:val="28"/>
          <w:szCs w:val="17"/>
        </w:rPr>
      </w:pPr>
      <w:r>
        <w:rPr>
          <w:rFonts w:ascii="Times New Roman" w:hAnsi="Times New Roman"/>
          <w:sz w:val="28"/>
          <w:szCs w:val="27"/>
        </w:rPr>
        <w:t>выявить проблемы развития потребительского кредитования и предложить варианты их решения.</w:t>
      </w:r>
    </w:p>
    <w:p w:rsidR="00042726" w:rsidRDefault="00042726" w:rsidP="00AF32C3">
      <w:pPr>
        <w:spacing w:after="0"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17"/>
        </w:rPr>
        <w:br/>
        <w:t> </w:t>
      </w:r>
    </w:p>
    <w:p w:rsidR="00042726" w:rsidRDefault="00042726" w:rsidP="00B85488">
      <w:pPr>
        <w:spacing w:after="0" w:line="360" w:lineRule="auto"/>
        <w:rPr>
          <w:rFonts w:ascii="Times New Roman" w:hAnsi="Times New Roman"/>
          <w:b/>
          <w:bCs/>
          <w:sz w:val="28"/>
          <w:szCs w:val="27"/>
        </w:rPr>
      </w:pPr>
    </w:p>
    <w:p w:rsidR="00042726" w:rsidRDefault="00042726" w:rsidP="00B85488">
      <w:pPr>
        <w:spacing w:after="0" w:line="360" w:lineRule="auto"/>
        <w:rPr>
          <w:rFonts w:ascii="Times New Roman" w:hAnsi="Times New Roman"/>
          <w:b/>
          <w:bCs/>
          <w:sz w:val="28"/>
          <w:szCs w:val="27"/>
        </w:rPr>
      </w:pPr>
    </w:p>
    <w:p w:rsidR="00042726" w:rsidRDefault="00042726" w:rsidP="00B85488">
      <w:pPr>
        <w:spacing w:after="0" w:line="360" w:lineRule="auto"/>
        <w:rPr>
          <w:rFonts w:ascii="Times New Roman" w:hAnsi="Times New Roman"/>
          <w:b/>
          <w:bCs/>
          <w:sz w:val="28"/>
          <w:szCs w:val="27"/>
        </w:rPr>
      </w:pPr>
    </w:p>
    <w:p w:rsidR="00042726" w:rsidRDefault="00042726" w:rsidP="00B85488">
      <w:pPr>
        <w:spacing w:after="0" w:line="360" w:lineRule="auto"/>
        <w:rPr>
          <w:rFonts w:ascii="Times New Roman" w:hAnsi="Times New Roman"/>
          <w:b/>
          <w:bCs/>
          <w:sz w:val="28"/>
          <w:szCs w:val="27"/>
        </w:rPr>
      </w:pPr>
    </w:p>
    <w:p w:rsidR="00042726" w:rsidRDefault="00042726" w:rsidP="00B85488">
      <w:pPr>
        <w:spacing w:after="0" w:line="360" w:lineRule="auto"/>
        <w:rPr>
          <w:rFonts w:ascii="Times New Roman" w:hAnsi="Times New Roman"/>
          <w:b/>
          <w:bCs/>
          <w:sz w:val="28"/>
          <w:szCs w:val="27"/>
        </w:rPr>
      </w:pPr>
    </w:p>
    <w:p w:rsidR="00042726" w:rsidRDefault="00042726" w:rsidP="00B85488">
      <w:pPr>
        <w:spacing w:after="0" w:line="360" w:lineRule="auto"/>
        <w:rPr>
          <w:rFonts w:ascii="Times New Roman" w:hAnsi="Times New Roman"/>
          <w:b/>
          <w:bCs/>
          <w:sz w:val="28"/>
          <w:szCs w:val="27"/>
        </w:rPr>
      </w:pPr>
    </w:p>
    <w:p w:rsidR="00042726" w:rsidRDefault="00042726" w:rsidP="00B85488">
      <w:pPr>
        <w:spacing w:after="0" w:line="360" w:lineRule="auto"/>
        <w:rPr>
          <w:rFonts w:ascii="Times New Roman" w:hAnsi="Times New Roman"/>
          <w:b/>
          <w:bCs/>
          <w:sz w:val="28"/>
          <w:szCs w:val="27"/>
        </w:rPr>
      </w:pPr>
    </w:p>
    <w:p w:rsidR="00042726" w:rsidRDefault="00042726" w:rsidP="002F22C5">
      <w:pPr>
        <w:spacing w:after="0"/>
        <w:rPr>
          <w:rFonts w:ascii="Times New Roman" w:hAnsi="Times New Roman"/>
          <w:b/>
          <w:bCs/>
          <w:sz w:val="28"/>
          <w:szCs w:val="27"/>
        </w:rPr>
      </w:pPr>
      <w:r>
        <w:rPr>
          <w:rFonts w:ascii="Times New Roman" w:hAnsi="Times New Roman"/>
          <w:b/>
          <w:bCs/>
          <w:sz w:val="28"/>
          <w:szCs w:val="27"/>
        </w:rPr>
        <w:t xml:space="preserve">      </w:t>
      </w:r>
    </w:p>
    <w:p w:rsidR="00042726" w:rsidRDefault="00042726" w:rsidP="002F22C5">
      <w:pPr>
        <w:spacing w:after="0"/>
        <w:rPr>
          <w:rFonts w:ascii="Times New Roman" w:hAnsi="Times New Roman"/>
          <w:b/>
          <w:bCs/>
          <w:sz w:val="28"/>
          <w:szCs w:val="27"/>
        </w:rPr>
      </w:pPr>
    </w:p>
    <w:p w:rsidR="00042726" w:rsidRDefault="00042726" w:rsidP="002F22C5">
      <w:pPr>
        <w:spacing w:after="0"/>
        <w:rPr>
          <w:rFonts w:ascii="Times New Roman" w:hAnsi="Times New Roman"/>
          <w:b/>
          <w:bCs/>
          <w:sz w:val="28"/>
          <w:szCs w:val="27"/>
        </w:rPr>
      </w:pPr>
    </w:p>
    <w:p w:rsidR="00042726" w:rsidRDefault="00042726" w:rsidP="002F22C5">
      <w:pPr>
        <w:spacing w:after="0"/>
        <w:rPr>
          <w:rFonts w:ascii="Times New Roman" w:hAnsi="Times New Roman"/>
          <w:b/>
          <w:bCs/>
          <w:sz w:val="28"/>
          <w:szCs w:val="27"/>
        </w:rPr>
      </w:pPr>
    </w:p>
    <w:p w:rsidR="00042726" w:rsidRDefault="00042726" w:rsidP="002F22C5">
      <w:pPr>
        <w:spacing w:after="0"/>
        <w:rPr>
          <w:rFonts w:ascii="Times New Roman" w:hAnsi="Times New Roman"/>
          <w:b/>
          <w:bCs/>
          <w:sz w:val="28"/>
          <w:szCs w:val="27"/>
        </w:rPr>
      </w:pPr>
    </w:p>
    <w:p w:rsidR="00042726" w:rsidRDefault="00042726" w:rsidP="002F22C5">
      <w:pPr>
        <w:spacing w:after="0"/>
        <w:rPr>
          <w:rFonts w:ascii="Times New Roman" w:hAnsi="Times New Roman"/>
          <w:b/>
          <w:bCs/>
          <w:sz w:val="28"/>
          <w:szCs w:val="27"/>
        </w:rPr>
      </w:pPr>
    </w:p>
    <w:p w:rsidR="00042726" w:rsidRDefault="00042726" w:rsidP="002F22C5">
      <w:pPr>
        <w:spacing w:after="0"/>
        <w:rPr>
          <w:rFonts w:ascii="Times New Roman" w:hAnsi="Times New Roman"/>
          <w:b/>
          <w:bCs/>
          <w:sz w:val="28"/>
          <w:szCs w:val="27"/>
        </w:rPr>
      </w:pPr>
    </w:p>
    <w:p w:rsidR="00042726" w:rsidRPr="00AF32C3" w:rsidRDefault="00042726" w:rsidP="002F22C5">
      <w:pPr>
        <w:spacing w:after="0"/>
        <w:rPr>
          <w:rFonts w:ascii="Times New Roman" w:hAnsi="Times New Roman"/>
          <w:sz w:val="32"/>
          <w:szCs w:val="32"/>
        </w:rPr>
      </w:pPr>
      <w:r>
        <w:rPr>
          <w:rFonts w:ascii="Times New Roman" w:hAnsi="Times New Roman"/>
          <w:b/>
          <w:bCs/>
          <w:sz w:val="28"/>
          <w:szCs w:val="27"/>
        </w:rPr>
        <w:t xml:space="preserve"> </w:t>
      </w:r>
      <w:r>
        <w:rPr>
          <w:rFonts w:ascii="Times New Roman" w:hAnsi="Times New Roman"/>
          <w:b/>
          <w:bCs/>
          <w:sz w:val="32"/>
          <w:szCs w:val="32"/>
        </w:rPr>
        <w:t>Глава 1 §1</w:t>
      </w:r>
      <w:r w:rsidRPr="00AF32C3">
        <w:rPr>
          <w:rFonts w:ascii="Times New Roman" w:hAnsi="Times New Roman"/>
          <w:b/>
          <w:bCs/>
          <w:sz w:val="32"/>
          <w:szCs w:val="32"/>
        </w:rPr>
        <w:t>История возникновение потребительского кредита.</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Понятие потребительского, или личного кредита  существовало еще в VI веке до нашей  эры, в частности на территории современного Израиля. До царя Соломона иудеи использовали личный кредит, т.е. за долги отправлялись в долговое рабство. Царь Соломон запретил такое рабство и обратил личную ответственность в имущественную. Он издал закон, по которому должник теперь отвечал перед кредитором своим имуществом, а не личной свободой. На земле должника ставили столб, на котором было написано, что его имущество принадлежит кредитору в обеспечение определенной суммы, и таким образом уведомляли всех вокруг, что данное имущество заложено. Столбы с такими надписями стали называть ипотекой от греческого «hypotheke», что означает «залог, заклад».</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Первые  кредиты в истории человечества вызывались, как правило, нуждой, а  не возможностью получить дополнительную прибыль. Как только люди начали выращивать что-то на земле, они сразу столкнулись  с периодическими неурожаями, которые могли оставить без еды на весь год. Здесь и появляются первые кредиты: если отдельному крестьянину не хватало собранного урожая, он шел к более богатому соседу и просил одолжить определенную сумму денег до следующего урожая. Кроме того, первые формы кредитов и процентов имели, конечно же, натуральный характер. Крестьянин занимал один мешок зерна, а возвращал полтора или два. Таким образом, кредит опередил появление и рыночного хозяйства, и денег. Конечно, ничто не могло гарантировать, что человек, уже попавший в затруднительное положение, сможет не только поправить свои дела, но еще и достать излишек, чтобы отдать долг. Как писал один историк хозяйства, «брать проценты при этих условиях значит падающего подтолкнуть».</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Если  человек не мог отдать долг, он мог лишиться своего имущества. Если у него было нечего взять, он отправлялся отрабатывать долг на поле или на двор к своему кредитору, собственно, уходил в долговое рабство. Конечно, подобное явление не вызывало одобрения в обществе. Одним из первых борцов против него стала церковь.</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Основным  источником аргументов священников  в осуждении процента была Библия. В Евангелии от Луки написано: «...взаймы давайте, не ожидая ничего...». Это означает, что кредитор не должен просить ни процентов, ни возврата самой ссуды. К этому добавлялось учение о проценте древнегреческого мыслителя Аристотеля (чью философию средневековая церковь пыталась совместить с христианством). Согласно Аристотелю, процент является противоестественной формой дохода, так как «деньги не могут рождать деньги».</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И, кроме того, церковь пыталась найти  некие рациональные доказательства неестественности процента. Одним из аргументов был, например, следующий: поскольку  отданные в долг деньги возвращаются кредитору обратно в целости, процент является платой за время, а время нельзя продавать, так как оно принадлежит Богу.</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К концу средних веков государство, наконец, перестает бороться против любой формы кредитов и пытается не допустить ростовщичества регулированием высоты процента. В 1545 г. в Англии максимальной была объявлена ставка 10% в год. В 1624 г. она снижена до 8%, а в 1652 г. - до 6%. Другие страны действовали похожим образом. Например, в 1640 г. в Нидерландах была установлена максимальная ставка процента в размере не выше 5%, во Франции в 1601 г. был установлен максимальный процент 6%.В России такой закон ввели в 1754 г., а максимальный процент был тоже равен 6%. В XVIII в. широкая волна протеста против запрещения процентов начинает постепенно разрушать общественное мнение, и в XIX в. практически везде отменяют контроль за размером процента. Однако в законодательстве многих стран остается понятие ростовщичества («эксплуатации нужды, слабости разумения, неопытности или душевного возбуждения кредитующегося») и уголовная ответственность за него.</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Но  займы «по нужде» не были единственным видом потребительских займов в  античном мире или в средние века. Часто занимать деньги приходилось  богатым людям, которые по каким-то причинам не могли выйти на тот  уровень потребления, который был им необходим. Нуждой это вряд ли можно было назвать, хотя мотивы аналогичные.</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Крупными  заемщиками могли быть короли, займы  которых носили либо военный характер, либо потребительский. Короли были одними из самых «плохих» заемщиков, так  как легко могли решить не возвращать деньги.</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В практике российских банков XIX - начала ХХ вв. также существовало понятие  личного кредита. При этом личный кредит - это кредит без залога, предоставляемый  личности, которая, по мнению банка, обладает достаточной платежеспособностью и репутацией, которые в совокупности дают гарантии возврата кредита. В настоящее время термин «личный кредит» (individual credit) употребляется в широком значении кредита, предоставленного банком физическому лицу.</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В настоящее время рынок кредитования в России развивается достаточно динамично. Способствует этому как развитие рынка предложения, так и повышение спроса. Банки готовы предоставить потенциальным заемщикам множество вариантов кредитных продуктов с  разными условиями, и, практически для каждого желающего взять кредит можно найти подходящий вариант. И население постепенно приходит к пониманию того, что кредит - это удобно.</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Как показывает практика, потребительский  кредит это наиболее востребованный кредит на сегодняшний день – на него приходится порядка 80% всех запросов. Это вызвано несколькими причинами. Во-первых, он не целевой, то есть человек может взять его на любые цели. Во-вторых, сумма кредита варьируется в широких пределах. И, в-третьих, для получения потребительского кредита требуется минимальный пакет документов. По этим причинам люди, оформляющие заем на приобретения автомобиля, в том числе нередко останавливаются именно на потребительском кредите.</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Раньше  мы не представляли себе, что можно  прийти в магазин без денег  и тут же с помощью банковского экспресс-кредита приобрести облюбованный холодильник или телевизор.</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Теперь  потребительские кредиты практически  на любые цели можно получить без  каких-либо проблем. Только приходи, манят  рекламные плакаты, «кредит за 15 минут, без залога и поручителя».</w:t>
      </w:r>
    </w:p>
    <w:p w:rsidR="00042726" w:rsidRPr="002878EB" w:rsidRDefault="00042726" w:rsidP="002F22C5">
      <w:pPr>
        <w:spacing w:before="100" w:beforeAutospacing="1" w:after="100" w:afterAutospacing="1" w:line="360" w:lineRule="auto"/>
        <w:rPr>
          <w:rFonts w:ascii="Times New Roman" w:hAnsi="Times New Roman"/>
          <w:sz w:val="28"/>
          <w:szCs w:val="17"/>
        </w:rPr>
      </w:pPr>
      <w:r>
        <w:rPr>
          <w:rFonts w:ascii="Times New Roman" w:hAnsi="Times New Roman"/>
          <w:sz w:val="28"/>
          <w:szCs w:val="27"/>
        </w:rPr>
        <w:t xml:space="preserve">За последние несколько лет </w:t>
      </w:r>
      <w:r w:rsidRPr="002878EB">
        <w:rPr>
          <w:rFonts w:ascii="Times New Roman" w:hAnsi="Times New Roman"/>
          <w:sz w:val="28"/>
          <w:szCs w:val="27"/>
        </w:rPr>
        <w:t>кредиты для  населения при покупке тех  или иных товаров стали привычными и доступными. Можно даже не ходить в банк - кредит оформят, в течение 20 - 30 минут в самом магазине. Так, для оформления экспресс-кредита  в торговом центре у покупателя должны быть с собой паспорт РФ и второй документ, удостоверяющий личность, к примеру, водительское удостоверение, заграничный паспорт, ИНН. Выбрав понравившийся товар, покупатель, направляется к представителю банка, находящемуся в магазине, и представляет все документы для оформления ссуды. Пока кредитный специалист делает копии документов, покупатель заполняет анкету, в которой подробно указывает свои личные данные, информацию о месте работы, о семейном положении, данные о доходах и расходах. Анкеты у разных организаций могут отличаться по содержанию, но главная их цель одна – выяснить, сможет ли заемщик отдать кредит. Как только анкета заполнена, сотрудник банка заносит данные в специальную программу, которая позволяет определить степень платежеспособности покупателя и возможность предоставления ему запрашиваемого кредита. Данные обрабатываются обычно в течение считанных минут, и в случае положительного решения заключается договор.</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Вначале экспресс-кредиты выдавались в рамках разовых акций, проходивших в отдельных магазинах, но сегодня «кредит для лентяя» – уже неотъемлемая часть ассортимента любого более или менее крупного продавца бытовой техники.</w:t>
      </w:r>
      <w:r w:rsidRPr="002878EB">
        <w:rPr>
          <w:rFonts w:ascii="Times New Roman" w:hAnsi="Times New Roman"/>
          <w:sz w:val="28"/>
          <w:szCs w:val="17"/>
        </w:rPr>
        <w:t> </w:t>
      </w:r>
      <w:r w:rsidRPr="002878EB">
        <w:rPr>
          <w:rFonts w:ascii="Times New Roman" w:hAnsi="Times New Roman"/>
          <w:sz w:val="28"/>
          <w:szCs w:val="17"/>
        </w:rPr>
        <w:br/>
      </w:r>
    </w:p>
    <w:p w:rsidR="00042726" w:rsidRDefault="00042726" w:rsidP="00B85488">
      <w:pPr>
        <w:spacing w:before="100" w:beforeAutospacing="1" w:after="100" w:afterAutospacing="1" w:line="360" w:lineRule="auto"/>
        <w:ind w:left="960"/>
        <w:rPr>
          <w:rFonts w:ascii="Times New Roman" w:hAnsi="Times New Roman"/>
          <w:b/>
          <w:bCs/>
          <w:sz w:val="28"/>
          <w:szCs w:val="27"/>
        </w:rPr>
      </w:pPr>
    </w:p>
    <w:p w:rsidR="00042726" w:rsidRDefault="00042726" w:rsidP="00B85488">
      <w:pPr>
        <w:spacing w:before="100" w:beforeAutospacing="1" w:after="100" w:afterAutospacing="1" w:line="360" w:lineRule="auto"/>
        <w:ind w:left="960"/>
        <w:rPr>
          <w:rFonts w:ascii="Times New Roman" w:hAnsi="Times New Roman"/>
          <w:b/>
          <w:bCs/>
          <w:sz w:val="28"/>
          <w:szCs w:val="27"/>
        </w:rPr>
      </w:pPr>
    </w:p>
    <w:p w:rsidR="00042726" w:rsidRDefault="00042726" w:rsidP="00B85488">
      <w:pPr>
        <w:spacing w:before="100" w:beforeAutospacing="1" w:after="100" w:afterAutospacing="1" w:line="360" w:lineRule="auto"/>
        <w:ind w:left="960"/>
        <w:rPr>
          <w:rFonts w:ascii="Times New Roman" w:hAnsi="Times New Roman"/>
          <w:b/>
          <w:bCs/>
          <w:sz w:val="28"/>
          <w:szCs w:val="27"/>
        </w:rPr>
      </w:pPr>
    </w:p>
    <w:p w:rsidR="00042726" w:rsidRDefault="00042726" w:rsidP="00B85488">
      <w:pPr>
        <w:spacing w:before="100" w:beforeAutospacing="1" w:after="100" w:afterAutospacing="1" w:line="360" w:lineRule="auto"/>
        <w:ind w:left="960"/>
        <w:rPr>
          <w:rFonts w:ascii="Times New Roman" w:hAnsi="Times New Roman"/>
          <w:b/>
          <w:bCs/>
          <w:sz w:val="28"/>
          <w:szCs w:val="27"/>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Default="00042726" w:rsidP="00AF32C3">
      <w:pPr>
        <w:spacing w:before="100" w:beforeAutospacing="1" w:after="100" w:afterAutospacing="1"/>
        <w:ind w:left="958"/>
        <w:jc w:val="center"/>
        <w:rPr>
          <w:rFonts w:ascii="Times New Roman" w:hAnsi="Times New Roman"/>
          <w:b/>
          <w:bCs/>
          <w:sz w:val="32"/>
          <w:szCs w:val="32"/>
        </w:rPr>
      </w:pPr>
    </w:p>
    <w:p w:rsidR="00042726" w:rsidRPr="00AF32C3" w:rsidRDefault="00042726" w:rsidP="00DB20D6">
      <w:pPr>
        <w:spacing w:before="100" w:beforeAutospacing="1" w:after="100" w:afterAutospacing="1"/>
        <w:rPr>
          <w:rFonts w:ascii="Times New Roman" w:hAnsi="Times New Roman"/>
          <w:sz w:val="32"/>
          <w:szCs w:val="32"/>
        </w:rPr>
      </w:pPr>
      <w:r>
        <w:rPr>
          <w:rFonts w:ascii="Times New Roman" w:hAnsi="Times New Roman"/>
          <w:b/>
          <w:bCs/>
          <w:sz w:val="32"/>
          <w:szCs w:val="32"/>
        </w:rPr>
        <w:t xml:space="preserve">                 Глава 1. §2 </w:t>
      </w:r>
      <w:r w:rsidRPr="00AF32C3">
        <w:rPr>
          <w:rFonts w:ascii="Times New Roman" w:hAnsi="Times New Roman"/>
          <w:b/>
          <w:bCs/>
          <w:sz w:val="32"/>
          <w:szCs w:val="32"/>
        </w:rPr>
        <w:t>Сущность  потребительского кредита, основные формы и виды.</w:t>
      </w:r>
    </w:p>
    <w:p w:rsidR="00042726" w:rsidRPr="002878EB" w:rsidRDefault="00042726" w:rsidP="00AF32C3">
      <w:pPr>
        <w:spacing w:after="0"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По  сути, потребительский кредит – это продажа торговыми предприятиями потребительских товаров с отсрочкой платежа или предоставление банками ссуд на покупку потребительских товаров, а также на оплату различного рода расходов личного характера.</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Кредит  на цели. Главной особенностью товарного кредита является то, что он выдается на покупку определенного товара. При этом расчеты с магазином банк производит самостоятельно безналичным путем – клиент денег на руки не получает.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 Кредит на неотложные нужды замечателен в первую очередь тем, что клиент получает на руки наличные средства. Кроме того, как правило, максимальная сумма такого кредита больше, чем товарного кредита, да и проценты ниже. Однако оформление его занимает в среднем от двух до пяти дней.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отличие от других кредитов, объектом потребительского кредита могут быть и товары, и деньги. Товарами, продаваемыми в кредит, как и оплачиваемыми за счёт банковских ссуд, являются предметы потребления длительного пользования.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Субъектами  кредита, с одной стороны, выступают  кредиторы, в данном случае – это коммерческие банки, специальные учреждения потребительского кредита, магазины, и другие предприятия, а с другой стороны – заемщики – люди.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Потребительский кредит существует в двух формах –  прямой потребительский кредит (без  посредничества торговых фирм, например, в виде кредитных карт, платежных карт); с поручительством торговых фирм (банк заключает договор с торговой фирмой о кредитовании ее покупателей, а фирма берет на себя поручительство по долговым обязательствам покупателей-заемщиков перед банком и заключает договор с покупателями об условиях кредита, погашаемого частями). Эти договоры передаются банку, который выплачивает фирме 80-90 % суммы кредита, а остальную часть зачисляет на особый – блокированный счёт. Покупатель погашает кредит по частям; купленные им в кредит товары служат обеспечением платежа. В случае непогашения в срок кредита соответствующие суммы взыскиваются банком с блокированного счёта. То есть, часть общей суммы кредита – 10-12% – зачисленная банком на блокированный счет, является гарантией погашения кредита в срок.</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Классификация потребительских кредитов может  быть проведена по нескольким признакам, например:</w:t>
      </w:r>
    </w:p>
    <w:p w:rsidR="00042726" w:rsidRPr="002878EB" w:rsidRDefault="00042726" w:rsidP="00AF32C3">
      <w:pPr>
        <w:numPr>
          <w:ilvl w:val="0"/>
          <w:numId w:val="6"/>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по объекту кредитования, субъектам кредитования, </w:t>
      </w:r>
    </w:p>
    <w:p w:rsidR="00042726" w:rsidRPr="002878EB" w:rsidRDefault="00042726" w:rsidP="00AF32C3">
      <w:pPr>
        <w:numPr>
          <w:ilvl w:val="0"/>
          <w:numId w:val="6"/>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по срокам кредитования, по обеспечению и методу погашения, </w:t>
      </w:r>
    </w:p>
    <w:p w:rsidR="00042726" w:rsidRPr="002878EB" w:rsidRDefault="00042726" w:rsidP="00AF32C3">
      <w:pPr>
        <w:numPr>
          <w:ilvl w:val="0"/>
          <w:numId w:val="6"/>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по условиям предоставления, по методу взимания процентов.</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Рассмотрим  подробнее классификацию по каждому  из приведенных признаков.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i/>
          <w:iCs/>
          <w:sz w:val="28"/>
          <w:szCs w:val="27"/>
        </w:rPr>
        <w:t>По  субъектам кредитования существуют потребительские  кредиты, предоставляемые:</w:t>
      </w:r>
    </w:p>
    <w:p w:rsidR="00042726" w:rsidRPr="002878EB" w:rsidRDefault="00042726" w:rsidP="00AF32C3">
      <w:pPr>
        <w:numPr>
          <w:ilvl w:val="0"/>
          <w:numId w:val="7"/>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банком;</w:t>
      </w:r>
    </w:p>
    <w:p w:rsidR="00042726" w:rsidRPr="002878EB" w:rsidRDefault="00042726" w:rsidP="00AF32C3">
      <w:pPr>
        <w:numPr>
          <w:ilvl w:val="0"/>
          <w:numId w:val="7"/>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торговыми организациями;</w:t>
      </w:r>
    </w:p>
    <w:p w:rsidR="00042726" w:rsidRPr="002878EB" w:rsidRDefault="00042726" w:rsidP="00AF32C3">
      <w:pPr>
        <w:numPr>
          <w:ilvl w:val="0"/>
          <w:numId w:val="7"/>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частными лицами (так называемые частные потребительские ссуды);</w:t>
      </w:r>
    </w:p>
    <w:p w:rsidR="00042726" w:rsidRPr="002878EB" w:rsidRDefault="00042726" w:rsidP="00AF32C3">
      <w:pPr>
        <w:numPr>
          <w:ilvl w:val="0"/>
          <w:numId w:val="7"/>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учреждениями небанковского типа – ломбарды и т.п.</w:t>
      </w:r>
    </w:p>
    <w:p w:rsidR="00042726" w:rsidRPr="002878EB" w:rsidRDefault="00042726" w:rsidP="00AF32C3">
      <w:pPr>
        <w:numPr>
          <w:ilvl w:val="0"/>
          <w:numId w:val="7"/>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потребительские кредиты, предоставляемые заемщикам непосредственно на предприятиях и в организациях, в которых они работают.</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i/>
          <w:iCs/>
          <w:sz w:val="28"/>
          <w:szCs w:val="27"/>
        </w:rPr>
        <w:t>По  срокам кредитования потребительские кредиты делят на:</w:t>
      </w:r>
    </w:p>
    <w:p w:rsidR="00042726" w:rsidRPr="002878EB" w:rsidRDefault="00042726" w:rsidP="00AF32C3">
      <w:pPr>
        <w:numPr>
          <w:ilvl w:val="0"/>
          <w:numId w:val="8"/>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краткосрочные – от 1 дня до 1 года;</w:t>
      </w:r>
    </w:p>
    <w:p w:rsidR="00042726" w:rsidRPr="002878EB" w:rsidRDefault="00042726" w:rsidP="00AF32C3">
      <w:pPr>
        <w:numPr>
          <w:ilvl w:val="0"/>
          <w:numId w:val="8"/>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среднесрочные – 1-5 лет;</w:t>
      </w:r>
    </w:p>
    <w:p w:rsidR="00042726" w:rsidRPr="002878EB" w:rsidRDefault="00042726" w:rsidP="00AF32C3">
      <w:pPr>
        <w:numPr>
          <w:ilvl w:val="0"/>
          <w:numId w:val="8"/>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долгосрочные – свыше 5 лет.</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i/>
          <w:iCs/>
          <w:sz w:val="28"/>
          <w:szCs w:val="27"/>
        </w:rPr>
        <w:t>По  обеспечению потребительские  кредиты бывают</w:t>
      </w:r>
      <w:r w:rsidRPr="002878EB">
        <w:rPr>
          <w:rFonts w:ascii="Times New Roman" w:hAnsi="Times New Roman"/>
          <w:sz w:val="28"/>
          <w:szCs w:val="27"/>
        </w:rPr>
        <w:t>:</w:t>
      </w:r>
    </w:p>
    <w:p w:rsidR="00042726" w:rsidRPr="002878EB" w:rsidRDefault="00042726" w:rsidP="00AF32C3">
      <w:pPr>
        <w:numPr>
          <w:ilvl w:val="0"/>
          <w:numId w:val="9"/>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обеспеченные (залогом, гарантиями, поручительствами) и необеспеченные (бланковые). Обеспечение не гарантирует погашения кредита, но значительно снижает риск его невозврата. Необеспеченные и обеспеченные кредиты в свою очередь, по характеру обеспечения подразделяются на залоговые, гарантированные и застрахованные.</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i/>
          <w:iCs/>
          <w:sz w:val="28"/>
          <w:szCs w:val="27"/>
        </w:rPr>
        <w:t>По  методу погашения различают:</w:t>
      </w:r>
    </w:p>
    <w:p w:rsidR="00042726" w:rsidRPr="002878EB" w:rsidRDefault="00042726" w:rsidP="00AF32C3">
      <w:pPr>
        <w:numPr>
          <w:ilvl w:val="0"/>
          <w:numId w:val="10"/>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Кредит с разовым погашением. Сюда относятся текущие счета, открываемые покупателем на срок 1-1,5 месяца в универмагах и других предприятиях розничной торговли; в пределах предоставленных кредитов они покупают товары и, по истечении установленного срока, единовременно погашают свою задолженность. Потребительский кредит с разовым погашением включает также кредиты в виде отсрочки платежа (за услуги коммунальных предприятий, врачей и медицинских учреждений).</w:t>
      </w:r>
    </w:p>
    <w:p w:rsidR="00042726" w:rsidRPr="002878EB" w:rsidRDefault="00042726" w:rsidP="00AF32C3">
      <w:pPr>
        <w:numPr>
          <w:ilvl w:val="0"/>
          <w:numId w:val="10"/>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Кредит с рассрочкой платежа, погашение задолженности по кредиту и процентов осуществляется единовременно. Кредиты с рассрочкой делятся на равномерно погашаемые (ежемесячно, ежеквартально) и неравномерно погашаемые (сумма платежа меняется).</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i/>
          <w:iCs/>
          <w:sz w:val="28"/>
          <w:szCs w:val="27"/>
        </w:rPr>
        <w:t>По  условиям предоставления различают кредиты</w:t>
      </w:r>
      <w:r w:rsidRPr="002878EB">
        <w:rPr>
          <w:rFonts w:ascii="Times New Roman" w:hAnsi="Times New Roman"/>
          <w:sz w:val="28"/>
          <w:szCs w:val="27"/>
        </w:rPr>
        <w:t>:</w:t>
      </w:r>
    </w:p>
    <w:p w:rsidR="00042726" w:rsidRPr="002878EB" w:rsidRDefault="00042726" w:rsidP="00AF32C3">
      <w:pPr>
        <w:numPr>
          <w:ilvl w:val="0"/>
          <w:numId w:val="11"/>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Разовый кредит - предоставляется путем разового зачисления всей суммы на расчетный счет заемщика, при погашении кредита полностью или частями лимит на выдачу не восстанавливается. </w:t>
      </w:r>
    </w:p>
    <w:p w:rsidR="00042726" w:rsidRPr="002878EB" w:rsidRDefault="00042726" w:rsidP="00AF32C3">
      <w:pPr>
        <w:numPr>
          <w:ilvl w:val="0"/>
          <w:numId w:val="11"/>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Возобновляемый кредит - банковский кредит без фиксированной даты погашения. Банк имеет право раз в году трансформировать возобновляемый кредит в срочный кредит.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i/>
          <w:iCs/>
          <w:sz w:val="28"/>
          <w:szCs w:val="27"/>
        </w:rPr>
        <w:t xml:space="preserve">По  методу взимания процентов  ссуды классифицируют следующим образом: </w:t>
      </w:r>
    </w:p>
    <w:p w:rsidR="00042726" w:rsidRPr="002878EB" w:rsidRDefault="00042726" w:rsidP="00AF32C3">
      <w:pPr>
        <w:numPr>
          <w:ilvl w:val="0"/>
          <w:numId w:val="12"/>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ссуды с удержанием процентов в момент ее предоставления; ссуды с уплатой процентов в момент погашения кредита; </w:t>
      </w:r>
    </w:p>
    <w:p w:rsidR="00042726" w:rsidRPr="002878EB" w:rsidRDefault="00042726" w:rsidP="00AF32C3">
      <w:pPr>
        <w:numPr>
          <w:ilvl w:val="0"/>
          <w:numId w:val="12"/>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ссуды с уплатой процентов равными взносами на протяжении всего срока пользования (ежеквартально, один раз в полугодие или по специально оговоренному графику).</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Существует  также такое понятие как ссуда  с аннуитетным платежом, т.е. платежом с одновременной уплатой процентов за пользование ссудой.</w:t>
      </w:r>
    </w:p>
    <w:p w:rsidR="00042726" w:rsidRPr="002878EB" w:rsidRDefault="00042726" w:rsidP="003F6839">
      <w:pPr>
        <w:spacing w:before="100" w:beforeAutospacing="1" w:after="100" w:afterAutospacing="1" w:line="360" w:lineRule="auto"/>
        <w:rPr>
          <w:rFonts w:ascii="Times New Roman" w:hAnsi="Times New Roman"/>
          <w:sz w:val="28"/>
          <w:szCs w:val="17"/>
        </w:rPr>
      </w:pPr>
      <w:r w:rsidRPr="002878EB">
        <w:rPr>
          <w:rFonts w:ascii="Times New Roman" w:hAnsi="Times New Roman"/>
          <w:sz w:val="28"/>
          <w:szCs w:val="17"/>
        </w:rPr>
        <w:t>    </w:t>
      </w:r>
      <w:r>
        <w:rPr>
          <w:rFonts w:ascii="Times New Roman" w:hAnsi="Times New Roman"/>
          <w:sz w:val="28"/>
          <w:szCs w:val="27"/>
        </w:rPr>
        <w:t>Потребительский кредит, как правило, предоставляется торговыми компаниями, банками и специализированными кредитно – финансовыми институтами для приобретения населением товаров и услуг с рассрочкой платежа.</w:t>
      </w:r>
      <w:r w:rsidRPr="002878EB">
        <w:rPr>
          <w:rFonts w:ascii="Times New Roman" w:hAnsi="Times New Roman"/>
          <w:sz w:val="28"/>
          <w:szCs w:val="27"/>
        </w:rPr>
        <w:t xml:space="preserve"> Обычно с помощью такого кредита реализуются товары длительного пользования (автомобили, холодильники, мебель, бытовая техника). Срок кредита составляет 3 года, процент – от 10 до 35. В случае неуплаты по нему имущество изымается кредитором.</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Ипотечный кредит выдается на приобретение либо строительство жилья, покупку земли. Предоставляют его банки (кроме инвестиционных) и специализированные кредитно-финансовые институты. Кредит выдается также в рассрочк</w:t>
      </w:r>
      <w:r>
        <w:rPr>
          <w:rFonts w:ascii="Times New Roman" w:hAnsi="Times New Roman"/>
          <w:sz w:val="28"/>
          <w:szCs w:val="27"/>
        </w:rPr>
        <w:t>у. Проценты по кредиту бывают разные, например, в банке ВТБ 24 ставка кредита составляет 13,10% годовых.</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Процесс кредитования связан с действиями многочисленных и многообразных факторов риска, способных повлечь за собой непогашение  ссуды в установленный срок. Поэтому  предоставление ссуд банк обуславливает  изучением кредитоспособности, т.е. изучением факторов, которые могут повлечь за собой их непогашение.</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Следовательно, мы установили, что сущность потребительского кредита заключается в предоставлении денег либо товаров, услуг в долг с рассрочкой платежа по целевому назначению на условиях возвратности и срочности. И главная его роль в перераспределении капитала между отраслями народного хозяйства, стимулируя эффективность труда, ускорения сбыта товаров.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В целом представленная выше классификация  отражает многообразие потребительских ссуд, но не исчерпывает всех возможных критериев классификации, поэтому ее можно продолжить в зависимости от других признаков.</w:t>
      </w:r>
    </w:p>
    <w:p w:rsidR="00042726" w:rsidRDefault="00042726" w:rsidP="00B85488">
      <w:pPr>
        <w:spacing w:before="100" w:beforeAutospacing="1" w:after="100" w:afterAutospacing="1" w:line="360" w:lineRule="auto"/>
        <w:ind w:left="960"/>
        <w:rPr>
          <w:rFonts w:ascii="Times New Roman" w:hAnsi="Times New Roman"/>
          <w:sz w:val="28"/>
          <w:szCs w:val="17"/>
        </w:rPr>
      </w:pPr>
    </w:p>
    <w:p w:rsidR="00042726" w:rsidRDefault="00042726" w:rsidP="00B85488">
      <w:pPr>
        <w:spacing w:before="100" w:beforeAutospacing="1" w:after="100" w:afterAutospacing="1" w:line="360" w:lineRule="auto"/>
        <w:ind w:left="960"/>
        <w:rPr>
          <w:rFonts w:ascii="Times New Roman" w:hAnsi="Times New Roman"/>
          <w:sz w:val="28"/>
          <w:szCs w:val="17"/>
        </w:rPr>
      </w:pPr>
    </w:p>
    <w:p w:rsidR="00042726" w:rsidRDefault="00042726" w:rsidP="00AF32C3">
      <w:pPr>
        <w:spacing w:before="100" w:beforeAutospacing="1" w:after="100" w:afterAutospacing="1" w:line="360" w:lineRule="auto"/>
        <w:rPr>
          <w:rFonts w:ascii="Times New Roman" w:hAnsi="Times New Roman"/>
          <w:sz w:val="28"/>
          <w:szCs w:val="17"/>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Default="00042726" w:rsidP="00AF32C3">
      <w:pPr>
        <w:spacing w:before="100" w:beforeAutospacing="1" w:after="100" w:afterAutospacing="1"/>
        <w:jc w:val="center"/>
        <w:rPr>
          <w:rFonts w:ascii="Times New Roman" w:hAnsi="Times New Roman"/>
          <w:b/>
          <w:bCs/>
          <w:sz w:val="32"/>
          <w:szCs w:val="32"/>
        </w:rPr>
      </w:pPr>
    </w:p>
    <w:p w:rsidR="00042726" w:rsidRPr="00AF32C3" w:rsidRDefault="00042726" w:rsidP="004A0312">
      <w:pPr>
        <w:spacing w:before="100" w:beforeAutospacing="1" w:after="100" w:afterAutospacing="1"/>
        <w:jc w:val="center"/>
        <w:rPr>
          <w:rFonts w:ascii="Times New Roman" w:hAnsi="Times New Roman"/>
          <w:sz w:val="32"/>
          <w:szCs w:val="32"/>
        </w:rPr>
      </w:pPr>
      <w:r>
        <w:rPr>
          <w:rFonts w:ascii="Times New Roman" w:hAnsi="Times New Roman"/>
          <w:b/>
          <w:bCs/>
          <w:sz w:val="32"/>
          <w:szCs w:val="32"/>
        </w:rPr>
        <w:t xml:space="preserve">§3 </w:t>
      </w:r>
      <w:r w:rsidRPr="00AF32C3">
        <w:rPr>
          <w:rFonts w:ascii="Times New Roman" w:hAnsi="Times New Roman"/>
          <w:b/>
          <w:bCs/>
          <w:sz w:val="32"/>
          <w:szCs w:val="32"/>
        </w:rPr>
        <w:t>Современное состояние рынка  потребительского кредитования в России.</w:t>
      </w:r>
    </w:p>
    <w:p w:rsidR="00042726" w:rsidRDefault="00042726" w:rsidP="00AF32C3">
      <w:pPr>
        <w:spacing w:before="100" w:beforeAutospacing="1" w:after="100" w:afterAutospacing="1" w:line="360" w:lineRule="auto"/>
        <w:jc w:val="both"/>
        <w:rPr>
          <w:rStyle w:val="pubcontent1"/>
          <w:rFonts w:ascii="Times New Roman" w:hAnsi="Times New Roman"/>
          <w:color w:val="auto"/>
          <w:sz w:val="28"/>
          <w:szCs w:val="28"/>
        </w:rPr>
      </w:pPr>
      <w:r>
        <w:rPr>
          <w:rFonts w:ascii="Times New Roman" w:hAnsi="Times New Roman"/>
          <w:sz w:val="28"/>
          <w:szCs w:val="27"/>
        </w:rPr>
        <w:t xml:space="preserve"> На рын</w:t>
      </w:r>
      <w:r w:rsidRPr="002878EB">
        <w:rPr>
          <w:rFonts w:ascii="Times New Roman" w:hAnsi="Times New Roman"/>
          <w:sz w:val="28"/>
          <w:szCs w:val="27"/>
        </w:rPr>
        <w:t>к</w:t>
      </w:r>
      <w:r>
        <w:rPr>
          <w:rFonts w:ascii="Times New Roman" w:hAnsi="Times New Roman"/>
          <w:sz w:val="28"/>
          <w:szCs w:val="27"/>
        </w:rPr>
        <w:t>е</w:t>
      </w:r>
      <w:r w:rsidRPr="002878EB">
        <w:rPr>
          <w:rFonts w:ascii="Times New Roman" w:hAnsi="Times New Roman"/>
          <w:sz w:val="28"/>
          <w:szCs w:val="27"/>
        </w:rPr>
        <w:t xml:space="preserve"> потребительского кредитования появляются все более крупные и серьезные игроки, быстро растет конкуренция между банками. Несмотря на это, доходность этого бизнеса остается на высоком уровне, а потенциальный рынок настолько масштабен, что является настоящим лакомым куском для большого бизнеса. Банки работают над созданием кредитных программ, учитывающих</w:t>
      </w:r>
      <w:r>
        <w:rPr>
          <w:rFonts w:ascii="Times New Roman" w:hAnsi="Times New Roman"/>
          <w:sz w:val="28"/>
          <w:szCs w:val="27"/>
        </w:rPr>
        <w:t xml:space="preserve"> интересы и возможности каждого.</w:t>
      </w:r>
      <w:r w:rsidRPr="002878EB">
        <w:rPr>
          <w:rFonts w:ascii="Times New Roman" w:hAnsi="Times New Roman"/>
          <w:sz w:val="28"/>
          <w:szCs w:val="27"/>
        </w:rPr>
        <w:t xml:space="preserve"> Уже </w:t>
      </w:r>
      <w:r>
        <w:rPr>
          <w:rFonts w:ascii="Times New Roman" w:hAnsi="Times New Roman"/>
          <w:sz w:val="28"/>
          <w:szCs w:val="27"/>
        </w:rPr>
        <w:t>к началу 2010 г.</w:t>
      </w:r>
      <w:r w:rsidRPr="000741C9">
        <w:rPr>
          <w:rStyle w:val="pubcontent1"/>
          <w:rFonts w:ascii="Times New Roman" w:hAnsi="Times New Roman"/>
          <w:color w:val="auto"/>
          <w:sz w:val="28"/>
          <w:szCs w:val="28"/>
        </w:rPr>
        <w:t xml:space="preserve"> </w:t>
      </w:r>
      <w:r w:rsidRPr="004A0312">
        <w:rPr>
          <w:rStyle w:val="pubcontent1"/>
          <w:rFonts w:ascii="Times New Roman" w:hAnsi="Times New Roman"/>
          <w:color w:val="auto"/>
          <w:sz w:val="28"/>
          <w:szCs w:val="28"/>
        </w:rPr>
        <w:t xml:space="preserve">Сибирский банк </w:t>
      </w:r>
      <w:hyperlink r:id="rId7" w:history="1">
        <w:r w:rsidRPr="004A0312">
          <w:rPr>
            <w:rStyle w:val="a7"/>
            <w:rFonts w:ascii="Times New Roman" w:hAnsi="Times New Roman"/>
            <w:color w:val="auto"/>
            <w:sz w:val="28"/>
            <w:szCs w:val="28"/>
          </w:rPr>
          <w:t>Сбербанка России</w:t>
        </w:r>
      </w:hyperlink>
      <w:r w:rsidRPr="004A0312">
        <w:rPr>
          <w:rStyle w:val="pubcontent1"/>
          <w:rFonts w:ascii="Times New Roman" w:hAnsi="Times New Roman"/>
          <w:color w:val="auto"/>
          <w:sz w:val="28"/>
          <w:szCs w:val="28"/>
        </w:rPr>
        <w:t xml:space="preserve"> выдал кредитов физическим лицам на общую сумму более 6,1 млрд. рублей (25,1 тыс. займов) против 2,8 млрд. — за аналог</w:t>
      </w:r>
      <w:r>
        <w:rPr>
          <w:rStyle w:val="pubcontent1"/>
          <w:rFonts w:ascii="Times New Roman" w:hAnsi="Times New Roman"/>
          <w:color w:val="auto"/>
          <w:sz w:val="28"/>
          <w:szCs w:val="28"/>
        </w:rPr>
        <w:t>ичный прошлогодний период (14,3тыс.), говорится в сообщении банка</w:t>
      </w:r>
      <w:r>
        <w:rPr>
          <w:rStyle w:val="aa"/>
          <w:rFonts w:ascii="Times New Roman" w:hAnsi="Times New Roman"/>
          <w:sz w:val="28"/>
          <w:szCs w:val="28"/>
        </w:rPr>
        <w:footnoteReference w:id="1"/>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 xml:space="preserve">В совокупных </w:t>
      </w:r>
      <w:r>
        <w:rPr>
          <w:rFonts w:ascii="Times New Roman" w:hAnsi="Times New Roman"/>
          <w:sz w:val="28"/>
          <w:szCs w:val="27"/>
        </w:rPr>
        <w:t xml:space="preserve">доходах населения, полученных за 5 месяцев </w:t>
      </w:r>
      <w:r w:rsidRPr="002878EB">
        <w:rPr>
          <w:rFonts w:ascii="Times New Roman" w:hAnsi="Times New Roman"/>
          <w:sz w:val="28"/>
          <w:szCs w:val="27"/>
        </w:rPr>
        <w:t>2009 г., доля месячного прироста кредитов составила 5,4%, что выше аналогичного показателя за прошлый год на 0,9 процентного пункта, а в абсолютном</w:t>
      </w:r>
      <w:r>
        <w:rPr>
          <w:rFonts w:ascii="Times New Roman" w:hAnsi="Times New Roman"/>
          <w:sz w:val="28"/>
          <w:szCs w:val="27"/>
        </w:rPr>
        <w:t xml:space="preserve"> </w:t>
      </w:r>
      <w:r w:rsidRPr="002878EB">
        <w:rPr>
          <w:rFonts w:ascii="Times New Roman" w:hAnsi="Times New Roman"/>
          <w:sz w:val="28"/>
          <w:szCs w:val="27"/>
        </w:rPr>
        <w:t>выражении ссудная задолженность населения  за последние три месяца увеличивалась на 100 млрд. руб. и более, что значительно выше показателей прошлого года, когда среднемесячный прирост составлял 77,6 млрд. руб. Тем не менее, долговая нагрузка находится все еще на низком уровне по сравнению с развитыми странами, где она в разы выше. Несмотря на то, что у российского рынка огромный потенциал для роста, ожидать резких изменений в динамике выдачи не приходится.</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В настоящее время все отчетливее становится видна тенденция смещения спроса на кредиты в регионы. Доля кредитов, выданных головными офисами  кредитных организаций и филиалами, расположенными в Москве, в общем объеме выданных кредитов на территории РФ снизилась с начала текущего года на 0,8 процентного пункта и составила на 1 мая 2009г. 31,3%. Однако рост кредитования в регионах ограничен значительным разрывом в среднедушевых доходах между Москвой и регионами.  </w:t>
      </w:r>
      <w:r w:rsidRPr="002878EB">
        <w:rPr>
          <w:rFonts w:ascii="Times New Roman" w:hAnsi="Times New Roman"/>
          <w:sz w:val="28"/>
          <w:szCs w:val="27"/>
        </w:rPr>
        <w:br/>
        <w:t>В мае текущего года денежные доходы в Москве почти в 3 раза превысили аналогичный показатель по России в целом. По мере сокращения разрыва в доходах можно ожидать увеличения темпов роста кредитования населения за счет регионов, однако этот процесс будет носить достаточно плавный характер.</w:t>
      </w:r>
    </w:p>
    <w:p w:rsidR="00042726" w:rsidRPr="009721A5" w:rsidRDefault="00042726" w:rsidP="00AF32C3">
      <w:pPr>
        <w:spacing w:before="100" w:beforeAutospacing="1" w:after="100" w:afterAutospacing="1" w:line="360" w:lineRule="auto"/>
        <w:jc w:val="both"/>
        <w:rPr>
          <w:rFonts w:ascii="Times New Roman" w:hAnsi="Times New Roman"/>
          <w:sz w:val="28"/>
          <w:szCs w:val="28"/>
        </w:rPr>
      </w:pPr>
      <w:r w:rsidRPr="009721A5">
        <w:rPr>
          <w:rFonts w:ascii="Times New Roman" w:hAnsi="Times New Roman"/>
          <w:color w:val="000000"/>
          <w:sz w:val="28"/>
          <w:szCs w:val="28"/>
        </w:rPr>
        <w:t>По мнению первого зампреда Банка России, рынок потребительского кредитования последние два-три года демонстрирует поразительные темпы роста. Однако именно этот сегмент рынка технологически наиболее сложен. Получать доход можно лишь при большом количестве мелких кредитов. При этом правильная оценка кредитоспособности заемщика на этапе принятия решения о выдаче кредита банком — главная составляющая успеха в этом бизнесе.</w:t>
      </w:r>
      <w:r w:rsidRPr="009721A5">
        <w:rPr>
          <w:rFonts w:ascii="Times New Roman" w:hAnsi="Times New Roman"/>
          <w:color w:val="000000"/>
          <w:sz w:val="28"/>
          <w:szCs w:val="28"/>
        </w:rPr>
        <w:br/>
        <w:t>По оценке А.А. Козлова, время, оставшееся для выхода банков на этот рынок, чтобы закрепиться на нем, — максимум три года.</w:t>
      </w:r>
      <w:r w:rsidRPr="009721A5">
        <w:rPr>
          <w:rFonts w:ascii="Times New Roman" w:hAnsi="Times New Roman"/>
          <w:color w:val="000000"/>
          <w:sz w:val="28"/>
          <w:szCs w:val="28"/>
        </w:rPr>
        <w:br/>
        <w:t xml:space="preserve">Что же делает Банк России, чтобы облегчить банкам ведение бизнеса в данной области? Готовится новая редакция Инструкции «О резервах на потери по ссудам». В ней будет заложен новый, так называемый портфельный способ формирования резервов, упрощен порядок списания мелких кредитов. </w:t>
      </w:r>
      <w:r w:rsidRPr="009721A5">
        <w:rPr>
          <w:rFonts w:ascii="Times New Roman" w:hAnsi="Times New Roman"/>
          <w:color w:val="000000"/>
          <w:sz w:val="28"/>
          <w:szCs w:val="28"/>
        </w:rPr>
        <w:br/>
        <w:t>Рынок потребительских кредитов — великолепная ниша для развития кредитных бюро, особо отметил первый заместитель председателя ЦБ РФ. Если в случае корпоративных клиентов банки не хотят делиться информацией о заемщиках, отчасти опасаясь, что другие банки могут переманить крупного клиента, то в случае массового потребительского кредитования уход клиентов — физических лиц, безусловно, менее вероятен и, во всяком случае, не так болезнен. Зато выгода от существования центральной базы данных (или нескольких крупных баз данных) с кредитными историями потенциальных заемщиков, в которой банки могли бы проверять информацию о кредитной благонадежности потребителей, понятна всем. При этом затраты на создание кредитных бюро будут немалые, и вряд ли система кредитных бюро заработает в России через год, по мнению А.А. Козлова, — через 2–3 года, не раньше.</w:t>
      </w:r>
      <w:r w:rsidRPr="009721A5">
        <w:rPr>
          <w:rFonts w:ascii="Times New Roman" w:hAnsi="Times New Roman"/>
          <w:color w:val="000000"/>
          <w:sz w:val="28"/>
          <w:szCs w:val="28"/>
        </w:rPr>
        <w:br/>
        <w:t>В данный момент проект закона о кредитных бюро, подготовленный МЭРТом, находится в Центральном банке. Данный законопроект предусматривает создание как федерального кредитного бюро (КБ), так и системы небольших коммерческих КБ, созданных самими банками. Что касается вопроса, кому вести федеральное кредитное бюро, то, как заметил представитель Центробанка, Банк России не рвется возглавлять эту структуру, но если в этом возникнет необходимость и если этого захочет банковское сообщество, то ЦБ РФ возьмет на себя эту функцию. Оценивая перспективы развития рынка потребительского кредитования, г-н Козлов отметил, что данный рынок должен со временем перетечь в рынок кредитных карт, причем это может произойти довольно быстро.</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В настоящее время можно смело  утверждать, что западная экономическая  модель «жизнь в кредит» все более  тесно входит в нашу жизнь. Данные статистики, исследований и опросов  показывают, что покупательская способность россиян значительно возросла, в том числе благодаря возможностям кредитования. Хотя надо отметить, что россияне, традиционно, более осторожно подходят к финансовым вопросам.</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Несмотря  на высокую процентную ставку и активное обсуждение раскрытия банками эффективной ставки, беззалоговые кредиты продолжают набирать обороты. По итогам первого полугодия 2008г. банками было выдано таких кредитов на сумму 583 млрд. руб.</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Лидером по объёмам выданных потребительских  кредитов стал «Сбербанк», с суммой в 173,3 млрд. руб., Таким высоким результатам (доля на рынке составила порядка 29%) госбанк отчасти обязан снижению своих ставок, которое сделало предлагаемые им продукты весьма привлекательными для заёмщиков. Второе и третье место занимают розничные банки «Русский Стандарт» и «ХКФ Банк», с показателями 85,2 и 32,4 млрд. руб., соответственно.</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Наилучшую динамику прироста, среди банков, выдавших в первом полугодии 2008 года не менее 30 млн. руб., показал банк «Финсервис», который за год увеличил свои объёмы на 2186,12%, до 789,1 млн. руб. Столь впечатляющие результаты роста вполне объяснимы, так как банк активно занимается продвижением своих розничных продуктов через торговые центры и сети. Второе место занял «Русфинанс Банк», прирост которого составил 985.63%, а сумма выданных кредитов достигла 5,3 млдр. руб. Третье место - за банком «Легион» (859.52% и 876,3 млн. руб.).</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Среднестатистическим  пользователем потребкредита сейчас являются мужчины с высшим образованием в возрасте от 20 до 40 лет и доходом  от 400 долл. в месяц. Стоит отметить постоянное расширение охвата потенциальных клиентов. «На сегодняшний день потребительский кредит в основном пользуется спросом у клиентов с ежемесячным доходом от 400 долларов США в возрасте 20-40 лет, а по данным на конец 2008 года основную клиентуру составляли заемщики с доходом от 600 долларов США в возрасте 25-35 лет» - констатирует руководитель дирекции по работе с физическими лицами «Райффайзенбанка» Роман Воробьев.</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Основным  событием на рынке кредитования в  первом полугодии стало вступление в силу с 1 июля 2008 года указания Центрального Банка России, по которому банки обязаны сообщать своим клиентам эффективную процентную ставку по кредитам. Беззалоговые кредиты как раз в числе кредитных продуктов, на которые эти изменения могут оказать значительное влияние, ведь именно здесь скрытые комиссии наиболее значительны.</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Банки отреагировали на это переориентацией  в развитии своих предложений  от экспресс-кредитования в торговых точках к продвижению своих карточных  продуктов и кредитов на неотложные нужды. «Что касается пластиковых карт, то этот продукт становится более востребованным и постепенно вытесняет собой экспресс-кредиты в магазинах, – говорит заместитель председателя правления «Абсолют Банка» Олег Скворцов. - С развитием соответствующей инфраструктуры, которая сделает пластиковые карты удобным инструментом платежеспособности в регионах, спрос на пластиковые карты будет только расти».</w:t>
      </w:r>
    </w:p>
    <w:p w:rsidR="00042726"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 xml:space="preserve">Пластиковые карты действительно являются альтернативой  экспресс-кредитованию в торговых точках, так как имеют соизмеримые с ними кредитные лимиты и позволяют оплачивать товары в тех же местах. При этом у карт ряд преимуществ, как для пользователей, так и для банков: они позволяют своим держателям приобретать товары не только в определённых торговых точках, а везде, где существует соответствующая инфраструктура по их приему к оплате, погашение же кредита также становится более комфортным с расширением сетей банкоматов, поддерживающих возможность приёма наличных. Банком при этом выгоднее держать заёмщиков в числе постоянных клиентов за счёт возобновляемого кредитного лимита по карте, снижая, таким образом, риски не возврата кредита. </w:t>
      </w:r>
      <w:r w:rsidRPr="002878EB">
        <w:rPr>
          <w:rFonts w:ascii="Times New Roman" w:hAnsi="Times New Roman"/>
          <w:sz w:val="28"/>
          <w:szCs w:val="17"/>
        </w:rPr>
        <w:t> </w:t>
      </w:r>
      <w:r w:rsidRPr="002878EB">
        <w:rPr>
          <w:rFonts w:ascii="Times New Roman" w:hAnsi="Times New Roman"/>
          <w:sz w:val="28"/>
          <w:szCs w:val="17"/>
        </w:rPr>
        <w:br/>
      </w: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b/>
          <w:bCs/>
          <w:sz w:val="32"/>
          <w:szCs w:val="32"/>
        </w:rPr>
      </w:pPr>
    </w:p>
    <w:p w:rsidR="00042726" w:rsidRDefault="00042726" w:rsidP="00AF32C3">
      <w:pPr>
        <w:spacing w:before="100" w:beforeAutospacing="1" w:after="100" w:afterAutospacing="1" w:line="360" w:lineRule="auto"/>
        <w:jc w:val="center"/>
        <w:rPr>
          <w:rFonts w:ascii="Times New Roman" w:hAnsi="Times New Roman"/>
          <w:sz w:val="28"/>
          <w:szCs w:val="17"/>
        </w:rPr>
      </w:pPr>
      <w:r>
        <w:rPr>
          <w:rFonts w:ascii="Times New Roman" w:hAnsi="Times New Roman"/>
          <w:b/>
          <w:bCs/>
          <w:sz w:val="32"/>
          <w:szCs w:val="32"/>
        </w:rPr>
        <w:t xml:space="preserve">Глава 2 </w:t>
      </w:r>
      <w:r w:rsidRPr="00B85488">
        <w:rPr>
          <w:rFonts w:ascii="Times New Roman" w:hAnsi="Times New Roman"/>
          <w:b/>
          <w:bCs/>
          <w:sz w:val="32"/>
          <w:szCs w:val="32"/>
        </w:rPr>
        <w:t>Анализ  рынка потребительского кредитования в России, проблемы и перспективы его развития.</w:t>
      </w:r>
    </w:p>
    <w:p w:rsidR="00042726" w:rsidRPr="002D16C9" w:rsidRDefault="00042726" w:rsidP="002D16C9">
      <w:pPr>
        <w:pStyle w:val="ab"/>
        <w:spacing w:after="240" w:afterAutospacing="0" w:line="360" w:lineRule="auto"/>
        <w:rPr>
          <w:color w:val="003264"/>
          <w:sz w:val="18"/>
        </w:rPr>
      </w:pPr>
      <w:r w:rsidRPr="002878EB">
        <w:rPr>
          <w:sz w:val="28"/>
          <w:szCs w:val="27"/>
        </w:rPr>
        <w:t>Общая ситуация на рынке: по предоставленным данным ЦБ РФ, Российские банки за май 2009г. увеличили объем выданных рублевых кредитов на 3,6% по сравнению с апрелем. На 1 июня 2009г. планируется увеличить сумму до 7 трлн. 679 млрд. руб. Такие данные представил Банк России. Объем кредитов, выданных физическим лицам, за май 2009г. вырос на 4,5% – до 2 трлн. 087 млрд. руб. Кредиты предприятиям увеличились на 4,4% – до 5 трлн. 220 млрд. руб.</w:t>
      </w:r>
      <w:r w:rsidRPr="002D16C9">
        <w:rPr>
          <w:rStyle w:val="a6"/>
          <w:rFonts w:ascii="Verdana" w:hAnsi="Verdana"/>
        </w:rPr>
        <w:t xml:space="preserve"> </w:t>
      </w:r>
      <w:r w:rsidRPr="002D16C9">
        <w:rPr>
          <w:rFonts w:ascii="Verdana" w:hAnsi="Verdana"/>
          <w:color w:val="3366CC"/>
          <w:sz w:val="18"/>
        </w:rPr>
        <w:t>-</w:t>
      </w:r>
      <w:r w:rsidRPr="002D16C9">
        <w:rPr>
          <w:rFonts w:ascii="Verdana" w:hAnsi="Verdana"/>
          <w:color w:val="000000"/>
          <w:sz w:val="16"/>
          <w:szCs w:val="16"/>
        </w:rPr>
        <w:br/>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В августе 2009 г. агентство DISCOVERY Research Group завершило проведение исследования российского рынка потребительского кредитования.</w:t>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По данным ЦБ РФ, размер задолженности по кредитам, предоставленным физическим лицам всеми банками РФ, вырос за 2008 г. на 35% и на конец года составил 4,0 трлн. руб. Сжатие кредитного предложения для частных лиц наблюдалось уже в IV квартале 2008 г. Объем выданных населению кредитов за IV квартал 2008 г. составил 640 млрд. руб., т.е. всего 15,7% от годового объема кредитов.</w:t>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Потребительское кредитование (кредитование физ. лиц за вычетом ипотеки и автокредитования) составляет наибольшую часть рынка кредитования физ. лиц - 69,2% по объему выданных кредитов и 50% по объему задолженности в 2008 г.</w:t>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В 2008 г. динамика рынка потребительского кредитования замедлилась: объем портфеля потребительских кредитов вырос на 17%, достигнув по состоянию на 1 января 2009 г. 2 трлн. руб., а объем выданных за 2008 г. потребительских кредитов увеличился лишь на 13% до 2,81 трлн. руб. С I по III квартал 2008 г. - наблюдался рост задолженности по потребительским кредитам, в течение IV кв., - сокращение.</w:t>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На конец первого полугодия 2009 г. портфель потребительских кредитов сократился на 9,7% относительно начала года, составив при этом 1803 млрд. руб. по состоянию на 1 июля 2009 г.</w:t>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В начале 2008 г. рублевый кредит на неотложные нужды в среднем обходился заемщику в 18% годовых в рублях и 15% в валюте. В начале же 2009 г. стоимость рублевых кредитов выросла в среднем до 25% годовых.</w:t>
      </w:r>
    </w:p>
    <w:p w:rsidR="00042726" w:rsidRPr="002D16C9" w:rsidRDefault="00042726" w:rsidP="002D16C9">
      <w:pPr>
        <w:spacing w:before="100" w:beforeAutospacing="1" w:after="100" w:afterAutospacing="1" w:line="360" w:lineRule="auto"/>
        <w:rPr>
          <w:rFonts w:ascii="Times New Roman" w:hAnsi="Times New Roman"/>
          <w:sz w:val="28"/>
          <w:szCs w:val="28"/>
        </w:rPr>
      </w:pPr>
      <w:r w:rsidRPr="002D16C9">
        <w:rPr>
          <w:rFonts w:ascii="Times New Roman" w:hAnsi="Times New Roman"/>
          <w:sz w:val="28"/>
          <w:szCs w:val="28"/>
        </w:rPr>
        <w:t xml:space="preserve">Удельный вес просроченной задолженности по кредитам физическим лицам увеличился за 2008 год с 3,2% до 3,7%. Лидером по доле просроченных потребительских кредитов по состоянию на 1 апреля 2009 г. был банк </w:t>
      </w:r>
      <w:hyperlink r:id="rId8" w:tgtFrame="_blank" w:history="1">
        <w:r w:rsidRPr="002D16C9">
          <w:rPr>
            <w:rFonts w:ascii="Times New Roman" w:hAnsi="Times New Roman"/>
            <w:sz w:val="28"/>
            <w:szCs w:val="28"/>
          </w:rPr>
          <w:t>"Ренессанс Капитал"</w:t>
        </w:r>
      </w:hyperlink>
      <w:r w:rsidRPr="002D16C9">
        <w:rPr>
          <w:rFonts w:ascii="Times New Roman" w:hAnsi="Times New Roman"/>
          <w:sz w:val="28"/>
          <w:szCs w:val="28"/>
        </w:rPr>
        <w:t xml:space="preserve"> (28,7%). </w:t>
      </w:r>
    </w:p>
    <w:p w:rsidR="00042726" w:rsidRPr="002D16C9" w:rsidRDefault="00042726" w:rsidP="002D16C9">
      <w:pPr>
        <w:spacing w:before="100" w:beforeAutospacing="1" w:after="100" w:afterAutospacing="1" w:line="360" w:lineRule="auto"/>
        <w:rPr>
          <w:rFonts w:ascii="Times New Roman" w:hAnsi="Times New Roman"/>
          <w:color w:val="003264"/>
          <w:sz w:val="28"/>
          <w:szCs w:val="28"/>
        </w:rPr>
      </w:pPr>
      <w:r w:rsidRPr="002D16C9">
        <w:rPr>
          <w:rFonts w:ascii="Times New Roman" w:hAnsi="Times New Roman"/>
          <w:sz w:val="28"/>
          <w:szCs w:val="28"/>
        </w:rPr>
        <w:t>Почти половина (47,4%) всех потребительских кредитов, выданных в течение I полугодия 2009 г. в России, пришлась на Сибирский федеральный округ,</w:t>
      </w:r>
      <w:r w:rsidRPr="002D16C9">
        <w:rPr>
          <w:rFonts w:ascii="Times New Roman" w:hAnsi="Times New Roman"/>
          <w:color w:val="003264"/>
          <w:sz w:val="28"/>
          <w:szCs w:val="28"/>
        </w:rPr>
        <w:t xml:space="preserve"> почти четверть (23,7%) - на Центральный ФО, 9,6% - на Приволжский ФО.</w:t>
      </w:r>
      <w:r>
        <w:rPr>
          <w:rStyle w:val="aa"/>
          <w:rFonts w:ascii="Times New Roman" w:hAnsi="Times New Roman"/>
          <w:color w:val="003264"/>
          <w:sz w:val="28"/>
          <w:szCs w:val="28"/>
        </w:rPr>
        <w:footnoteReference w:id="2"/>
      </w:r>
    </w:p>
    <w:p w:rsidR="00042726" w:rsidRPr="002878EB" w:rsidRDefault="00042726" w:rsidP="00AF32C3">
      <w:pPr>
        <w:spacing w:before="100" w:beforeAutospacing="1" w:after="100" w:afterAutospacing="1" w:line="360" w:lineRule="auto"/>
        <w:rPr>
          <w:rFonts w:ascii="Times New Roman" w:hAnsi="Times New Roman"/>
          <w:sz w:val="28"/>
          <w:szCs w:val="17"/>
        </w:rPr>
      </w:pP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Общий объем кредитов, предоставленных  в иностранной валюте, снизился за месяц почти на 1% – до 2 трлн. 502 млрд. 746 млн. руб. При этом объем кредитов в иностранной валюте, выданных физическим лицам, увеличился за май на 2,4% и составил 353 млрд. 034 млн. руб. Предприятия получили кредиты в иностранной валюте на сумму 1 трлн. 517 млрд. 228 млн. руб., что на 2,6% больше, чем в апреле 2009г. В то же время банкам в мае было выдано кредитов на 369 млрд. 159 млн. руб., что на 16% меньше, чем в предыдущем месяце.</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Современные условия развития потребительского кредитования в России направлены на максимальное удовлетворение потребностей населения. Данный сегмент начал активно развиваться в конце 90-х годов. Первым банком, который вышел с уникальными программами по предоставлению кредитов «на месте» является «Русский стандарт». Именно, данный банк можно с уверенностью называть первопроходцем отечественного потребительского кредитования. Наряду, с высокими процентными ставками (суммарные переплаты за кредит составляли порядка 70-80% в год), «Русский стандарт» предложил покупателю совершенно новый способ предоставления кредитов. Кредит предоставлялся быстро (в течение 30 минут), не требовалось дополнительных поручителей для заемщиков и сбора большого количества документов. Несмотря, на большую стоимость таких кредитов, желающих было много, что помогало стремительно увеличивать объемы продаж торговым организациям, а банку получать солидные прибыли. Единственной отличительной особенностью таких кредитов являлся целевой характер предоставления кредитов, т.е. кредиты выдавались только под покупку определенного товара.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Став первым банком, который не побоялся выйти на столь рискованный рынок, «Русский стандарт» дал развитие новому банковскому направлению. И уже к началу 2000 года, на данный рынок выходят и другие банки, ставшие основными розничными банками к настоящему времени. Банки, занимающие лидирующие позицию в экспресс-кредитовании: «Русский Стандарт», Банк Хоум Кредит, «Альфа-Банк», Кредит Европа Банк, «ДжиИ Мани Банк», «Ренессанс Капитал», Банк Москвы и многие другие, которые считали за честь иметь в своем продуктовом ряде потребительские кредиты. Каждый банк делал ставку на свои преимущества – быстрота оформления, минимум документов, выгодные процентные ставки и т.д. Данные банки в настоящее время присутствуют в ведущих торговых сетях: Эльдорадо, М. Видео, Техносила, МИР, Евросеть, Связной, Dixis, Цифроград.</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Постепенно, потребительское кредитование приобрело  массовый характер, что сказалось  на положительных результатах. Помимо банков, весьма выгодным явлением потребительское  кредитование является для торговых организаций. К началу 2005 года, по оценкам различных аналитических агентств, товары, продаваемые в кредит, составляли порядка 60% от суммарного объема продаж крупных сетевых магазинов. Лидерами среди них являлись такие торговые сети как: «М-Видео», «Эльдорадо», «МИР». На территории данных организации в среднем представлено по 5-10 банков, которые готовы предложить рынку свои уникальные условия.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Пытаясь увеличить спрос на потребительские  кредиты, банки выходят на рынок  с новыми условиями. Появляется такое  понятие как «акция», а соответственно банки вводят новые продукты: «бесплатный кредит», «кредит без первоначального взноса», «10-10-10», «беспроцентный кредит». Однако такие акции не могут появляться в ущерб банку. Именно этого, так и не понимает потенциальный заемщик, когда обращается в банк за кредитом. Думая о том, что банки действительно выдают беспроцентные кредиты, клиент пытается успокоить себя, что, по сути, он покупает товар в рассрочку.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На  самом деле банки применяют изощренные механизмы, за счет которых, компенсируются недополученные доходы. К примеру, широко распространен способ включения  недополученных процентов в стоимость  товара. На ценниках в магазинах  можно встретить две цены: первая – в кредит, вторая – за наличные. Разница таких цен составляет порядка 6-9%. Таким образом, покупая в кредит товар за 10 000 рублей (а если без кредита, то цена составляла бы – 9 300 рублей), клиент уже заплатил те самые проценты, которые он считает, что платить не будет. Заманивая клиентов подобными акциями, банки увеличивают свои прибыли, а организации объемы продаж.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Однако, несмотря на выгодность таких продуктов, банки несут и большие риски. За время, работы на данном сегменте банковского  рынка, банки собрали большое количество досье на заемщиков, которые брали кредиты. Такие базы данных есть практически у всех банков, которые занимаются потребительским кредитованием и составляют особую коммерческую тайну. На «черных» рынках цена таких баз данных доходит до нескольких десятков миллионов долларов. В свете принятия закона о создании кредитных бюро, большой объем таких данных станет доступными в широком доступе, что, безусловно, уменьшит для банков (особенно тех, кто только начинает заниматься потребительским кредитованием) риск невозвратности кредитных ресурсов.</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Александр Викулин, генеральный директор Национального бюро кредитных историй (НБКИ) считает, что «кредитные отчеты играют все большую роль при рассмотрении заявок клиентов на получение кредитов, потому что, пожалуй, нет другого, более серьезного доказательства добросовестности заемщика, его способности выполнять долговые обязательства перед различными кредиторами». В июле 2007г. НБКИ выдало более полумиллиона (506 333) кредитных отчетов. По заявлению ряда крупнейших розничных банков, сотрудничество с НБКИ позволяет им значительно увеличить объемы розничного кредитования, так как при наличии кредитной истории заемщика легче оценить возможные риски и принять взвешенное решение.</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В настоящее время, все большей популярностью пользуется разновидность потребительского кредитования – автокредитование. Данный банковский сегмент характерен меньшими процентными ставками, меньшими рисками, что наряду с оперативностью оформления и быстротой выдачи кредита делает его привлекательным и для банка, и для заемщика, и для автосалона.</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Страхуя риски, банки вводят дополнительные условия – страхование залогов (автотранспорта). Это в свою очередь  дополнительными расходами ложится  на заемщиков, которые переплачивают  за страховку в среднем 10-20% от стоимости автомобиля.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Таким образом, автокредитование затрагивает  и страховой рынок, принося ему, дополнительные объемы продаж, а соответственно и прибыли. Не остаются в накладе  и банки с автосалонами, которые  получают агентские комиссии от страховых компаний.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отличие от классического потребительского кредитования, где в основном кредиты  выдаются в рублях, отличительной  особенностью автокредитования являются валютные кредиты. А соответственно и процентные ставки (с учетом различных банковских комиссий) ниже на 30-40%.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Дополнительными прибылями, которые получает банк в  рамках реализации программ потребительского кредитования, являются комиссии с  торговых организаций, в которых  осуществляется выдача кредитов. Это  так называемый дисконт с торговой организации.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На  заре зарождения потребительского кредитования подобные дисконты доходили до 7-10%, однако в последнее время средний  дисконт с торговой организации  вышел на уровень 1,5-2,5%. Это связано  с тем, что, борясь за клиентов, банки  начинают демпинговать в рамках конкурентной борьбы между собой. Более того, крупные торговые сети и автосалоны требуют от банков отмены подобных комиссий, а сети «первого» порядка заставляют банки платить им. Так уже в конце 2004 года, компания «МИР» в рамках проводимого тендера обозначила банкам условную цену того, что потребительские кредиты будут распространяться на территории магазинов. По некоторым данным, величина такого дисконта составляет 2-3%.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Другим, немаловажным и перспективным направлением для банков является активное продвижение розничного кредитования не только в столичном регионе, но и по всей территории России. Естественно, что развитие банковского бизнеса в регионах отстает примерно на 2-3 года от столичного, но, учитывая огромный спрос, данное направление представляется весьма выгодным и интересным.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начале 2000-х годов, «Русский стандарт», «Хоум кредит» постепенно открывают представительства и филиалы в крупнейших городах России. В таких как: Санкт-Петербург, Екатеринбург, Самара, Ростов-на-Дону, Волгоград, Казань, Уфа и многих других.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регионах, крупнейшим московским банкам составляют большую конкуренцию  местные банки, которые также  готовы предложить клиентам выгодные условия и более дешевый кредитный  продукт. Таким образом, московские банки помимо своей внутренней конкуренции, получают конкурентную борьбу в регионах еще и с местными банками.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На  сегодняшний день потребительское  кредитование охватило всю территории нашей страны. Что говорит о  том, что розничный банковский сегмент  развивается не локально, а охватывает масштабы всей страны.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Проводя анализ развития потребительского кредитования в России можно выделить положительные  и отрицательные черты.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27"/>
        </w:rPr>
        <w:t>К положительным  можно отнести:</w:t>
      </w:r>
    </w:p>
    <w:p w:rsidR="00042726" w:rsidRPr="002878EB" w:rsidRDefault="00042726" w:rsidP="00AF32C3">
      <w:pPr>
        <w:numPr>
          <w:ilvl w:val="0"/>
          <w:numId w:val="13"/>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получение банками стабильно высокой прибыли;</w:t>
      </w:r>
    </w:p>
    <w:p w:rsidR="00042726" w:rsidRPr="002878EB" w:rsidRDefault="00042726" w:rsidP="00AF32C3">
      <w:pPr>
        <w:numPr>
          <w:ilvl w:val="0"/>
          <w:numId w:val="13"/>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увеличение объема продаж торговыми организациями и автосалонами;</w:t>
      </w:r>
    </w:p>
    <w:p w:rsidR="00042726" w:rsidRPr="002878EB" w:rsidRDefault="00042726" w:rsidP="00AF32C3">
      <w:pPr>
        <w:numPr>
          <w:ilvl w:val="0"/>
          <w:numId w:val="13"/>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увеличение покупательской платежеспособности;</w:t>
      </w:r>
    </w:p>
    <w:p w:rsidR="00042726" w:rsidRPr="002878EB" w:rsidRDefault="00042726" w:rsidP="00AF32C3">
      <w:pPr>
        <w:numPr>
          <w:ilvl w:val="0"/>
          <w:numId w:val="13"/>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увеличение клиентской базы, как для банков, так и для торговых организаций;  </w:t>
      </w:r>
      <w:r w:rsidRPr="002878EB">
        <w:rPr>
          <w:rFonts w:ascii="Times New Roman" w:hAnsi="Times New Roman"/>
          <w:sz w:val="28"/>
          <w:szCs w:val="27"/>
        </w:rPr>
        <w:br/>
        <w:t>К отрицательным:</w:t>
      </w:r>
    </w:p>
    <w:p w:rsidR="00042726" w:rsidRPr="002878EB" w:rsidRDefault="00042726" w:rsidP="00AF32C3">
      <w:pPr>
        <w:numPr>
          <w:ilvl w:val="0"/>
          <w:numId w:val="13"/>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повышенные риски невозвратности денежных средств, для банков; </w:t>
      </w:r>
    </w:p>
    <w:p w:rsidR="00042726" w:rsidRPr="002878EB" w:rsidRDefault="00042726" w:rsidP="00AF32C3">
      <w:pPr>
        <w:numPr>
          <w:ilvl w:val="0"/>
          <w:numId w:val="13"/>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значительные переплаты за товар, который покупает клиент;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Тем не менее, комплексная реализация программ потребительского кредитования несет  для экономики страны больше положительных  тенденций, нежели отрицательных. Однако, сохранение потребительского кредитования в тех формах, которые оно носит сейчас весьма проблематично. Следующим этапом (который начал реализовываться уже сейчас) станет нецелевое кредитование при помощи пластиковых карт.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Уже в ближайшем будущем, следуя мировым тенденциям развития потребительского кредитования, в нашей стране банковское розничное направление трансформируется в три основных направления: </w:t>
      </w:r>
    </w:p>
    <w:p w:rsidR="00042726" w:rsidRPr="002878EB" w:rsidRDefault="00042726" w:rsidP="00AF32C3">
      <w:pPr>
        <w:numPr>
          <w:ilvl w:val="0"/>
          <w:numId w:val="14"/>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кредитование на пластиковые карты; </w:t>
      </w:r>
    </w:p>
    <w:p w:rsidR="00042726" w:rsidRPr="002878EB" w:rsidRDefault="00042726" w:rsidP="00AF32C3">
      <w:pPr>
        <w:numPr>
          <w:ilvl w:val="0"/>
          <w:numId w:val="14"/>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автокредитование; </w:t>
      </w:r>
    </w:p>
    <w:p w:rsidR="00042726" w:rsidRPr="002878EB" w:rsidRDefault="00042726" w:rsidP="00AF32C3">
      <w:pPr>
        <w:numPr>
          <w:ilvl w:val="0"/>
          <w:numId w:val="14"/>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ипотечное кредитование.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Для развития данных программ банкам необходимо:</w:t>
      </w:r>
    </w:p>
    <w:p w:rsidR="00042726" w:rsidRPr="002878EB" w:rsidRDefault="00042726" w:rsidP="00AF32C3">
      <w:pPr>
        <w:numPr>
          <w:ilvl w:val="0"/>
          <w:numId w:val="15"/>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снижение процентных ставок, как фактор повышения спроса;</w:t>
      </w:r>
    </w:p>
    <w:p w:rsidR="00042726" w:rsidRPr="002878EB" w:rsidRDefault="00042726" w:rsidP="00AF32C3">
      <w:pPr>
        <w:numPr>
          <w:ilvl w:val="0"/>
          <w:numId w:val="15"/>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страхование финансовых рисков под возможные потери; </w:t>
      </w:r>
    </w:p>
    <w:p w:rsidR="00042726" w:rsidRPr="002878EB" w:rsidRDefault="00042726" w:rsidP="00AF32C3">
      <w:pPr>
        <w:numPr>
          <w:ilvl w:val="0"/>
          <w:numId w:val="15"/>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создание кредитных бюро на всей территории России; </w:t>
      </w:r>
    </w:p>
    <w:p w:rsidR="00042726" w:rsidRPr="002878EB" w:rsidRDefault="00042726" w:rsidP="00AF32C3">
      <w:pPr>
        <w:numPr>
          <w:ilvl w:val="0"/>
          <w:numId w:val="15"/>
        </w:numPr>
        <w:spacing w:before="100" w:beforeAutospacing="1" w:after="100" w:afterAutospacing="1" w:line="360" w:lineRule="auto"/>
        <w:ind w:left="960"/>
        <w:jc w:val="both"/>
        <w:rPr>
          <w:rFonts w:ascii="Times New Roman" w:hAnsi="Times New Roman"/>
          <w:sz w:val="28"/>
          <w:szCs w:val="17"/>
        </w:rPr>
      </w:pPr>
      <w:r w:rsidRPr="002878EB">
        <w:rPr>
          <w:rFonts w:ascii="Times New Roman" w:hAnsi="Times New Roman"/>
          <w:sz w:val="28"/>
          <w:szCs w:val="27"/>
        </w:rPr>
        <w:t xml:space="preserve">развитие технологий банковской инфраструктуры. </w:t>
      </w:r>
    </w:p>
    <w:p w:rsidR="00042726" w:rsidRPr="002878EB" w:rsidRDefault="00042726" w:rsidP="00AF32C3">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В заключении необходимо отметить, что  в настоящее время потребительское кредитование активно развивается в нашей стране, что положительно сказывается на экономике, как банковского сектора, так и эконом</w:t>
      </w:r>
      <w:r>
        <w:rPr>
          <w:rFonts w:ascii="Times New Roman" w:hAnsi="Times New Roman"/>
          <w:sz w:val="28"/>
          <w:szCs w:val="27"/>
        </w:rPr>
        <w:t xml:space="preserve">ике России в целом. </w:t>
      </w:r>
    </w:p>
    <w:p w:rsidR="00042726" w:rsidRPr="002878EB"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Pr="002878EB"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Pr="002878EB"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Pr="002878EB"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Pr="002878EB"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Pr="002878EB"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Default="00042726" w:rsidP="00AF32C3">
      <w:pPr>
        <w:spacing w:before="100" w:beforeAutospacing="1" w:after="100" w:afterAutospacing="1" w:line="360" w:lineRule="auto"/>
        <w:jc w:val="both"/>
        <w:outlineLvl w:val="0"/>
        <w:rPr>
          <w:rFonts w:ascii="Times New Roman" w:hAnsi="Times New Roman"/>
          <w:b/>
          <w:bCs/>
          <w:kern w:val="36"/>
          <w:sz w:val="28"/>
          <w:szCs w:val="27"/>
        </w:rPr>
      </w:pPr>
    </w:p>
    <w:p w:rsidR="00042726" w:rsidRPr="00B85488" w:rsidRDefault="00042726" w:rsidP="002D16C9">
      <w:pPr>
        <w:spacing w:before="100" w:beforeAutospacing="1" w:after="100" w:afterAutospacing="1"/>
        <w:outlineLvl w:val="0"/>
        <w:rPr>
          <w:rFonts w:ascii="Times New Roman" w:hAnsi="Times New Roman"/>
          <w:b/>
          <w:bCs/>
          <w:kern w:val="36"/>
          <w:sz w:val="32"/>
          <w:szCs w:val="32"/>
        </w:rPr>
      </w:pPr>
      <w:r>
        <w:rPr>
          <w:rFonts w:ascii="Times New Roman" w:hAnsi="Times New Roman"/>
          <w:b/>
          <w:bCs/>
          <w:kern w:val="36"/>
          <w:sz w:val="28"/>
          <w:szCs w:val="27"/>
        </w:rPr>
        <w:t xml:space="preserve">                                                            </w:t>
      </w:r>
      <w:r w:rsidRPr="00B85488">
        <w:rPr>
          <w:rFonts w:ascii="Times New Roman" w:hAnsi="Times New Roman"/>
          <w:b/>
          <w:bCs/>
          <w:kern w:val="36"/>
          <w:sz w:val="32"/>
          <w:szCs w:val="32"/>
        </w:rPr>
        <w:t>Заключение.</w:t>
      </w:r>
    </w:p>
    <w:p w:rsidR="00042726" w:rsidRPr="002878EB" w:rsidRDefault="00042726" w:rsidP="00B85488">
      <w:pPr>
        <w:spacing w:after="0"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Подводя итоги данной работы, на основании всего вышеизложенного, можно сказать, что:</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Потребительский кредит – форма кредита, предоставляемого населению предприятиями торговли и сферы услуг при покупке  предметов потребления, товаров  длительного пользования, оплате бытовых  услуг на условиях отсрочки платежа.</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Субъектами  потребительского  кредита являются заемщики - физические лица, берущие взаймы, и кредиторы – коммерческие банки и специальные учреждения потребительского кредита, магазины, сберкассы.</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Роль  потребительского кредита заключается  в том, что он стимулирует эффективность  труда, уменьшает текучесть кадров.</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Кредитные операции - самая доходная статья коммерческого  банка, и  в каждой кредитной сделке для банка существует кредитный  риск – риск  невозврата ссуженной  стоимости  и процентов по ней  заемщиком.  Поэтому для банка  важной становится разработка комплекса мероприятий по снижению риска кредитных операций и управление кредитным риском. Кредитный риск зависит от внешних (связанных с состоянием экономической среды, с конъюнктурой) и внутренних (вызванных ошибочными действиями самого банка) факторов. И управление кредитным риском включает в себя учет этих факторов и разработка мероприятий по снижению риска. </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качестве одного такого мероприятия  может выступать Открытое акционерное  общество «Национальное бюро кредитных  историй» (ОАО «НБКИ»), цель которого заключается в создании общенациональной системы управления кредитными рисками для банков и небанковских организаций, содействии развитию кредитного рынка страны за счет повышения доступности кредитов для предприятий и населения. Возможность получения кредитов  и их стоимость во многом связана с финансовым состоянием и репутацией заемщиков. Но в условиях, когда клиентами банков являются  миллионы граждан, установить добросовестность конкретного лица, обратившегося за кредитом крайне сложно. Для решения этой задачи и были созданы кредитные бюро, которые аккумулируют информацию о выданных кредитах в кредитных историях заемщиков с их согласия. В дальнейшем,  при выдаче новых кредитов, любой банк  в первую очередь будет рассматривать тех заемщиков, которые имеют  позитивную кредитную историю, то есть добросовестно выплачивали проценты по взятым ранее кредитам и своевременно погашали сам кредит. </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В современной России первые потребительские  кредиты стали выдаваться в 2000 году банком «Русский стандарт». В настоящий момент потребительское кредитование переживает настоящий бум своего развития. Большая доля кредитов принадлежит кредитам в рублях. </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 xml:space="preserve">Кредитная корзина в настоящий момент представлена такими продуктами, как магазинный, или экспресс-кредит, стандартный банковский целевой кредит, кредитные карты. Если раньше основная доля рынка принадлежала стандартным банковским кредитам, то теперь это место уверенно заняли экспресс-кредиты, но, по прогнозам специалистов, в недалеком будущем данный вид кредитов уступит сове лидирующее место кредитным картам, так как клиентам более интересны длительные отношения с банком, нежели кратковременные. </w:t>
      </w:r>
    </w:p>
    <w:p w:rsidR="00042726" w:rsidRPr="002878EB" w:rsidRDefault="00042726" w:rsidP="00B85488">
      <w:pPr>
        <w:spacing w:before="100" w:beforeAutospacing="1" w:after="100" w:afterAutospacing="1" w:line="360" w:lineRule="auto"/>
        <w:jc w:val="both"/>
        <w:rPr>
          <w:rFonts w:ascii="Times New Roman" w:hAnsi="Times New Roman"/>
          <w:sz w:val="28"/>
          <w:szCs w:val="17"/>
        </w:rPr>
      </w:pPr>
      <w:r w:rsidRPr="002878EB">
        <w:rPr>
          <w:rFonts w:ascii="Times New Roman" w:hAnsi="Times New Roman"/>
          <w:sz w:val="28"/>
          <w:szCs w:val="17"/>
        </w:rPr>
        <w:t>    </w:t>
      </w:r>
      <w:r w:rsidRPr="002878EB">
        <w:rPr>
          <w:rFonts w:ascii="Times New Roman" w:hAnsi="Times New Roman"/>
          <w:sz w:val="28"/>
          <w:szCs w:val="27"/>
        </w:rPr>
        <w:t>Проблемы  российского кредитного рынка касаются, прежде всего, юридической стороны: законодательно закрепленной  защиты прав потребителей кредитных услуг, ответственности обеих сторон в случае нарушения кредитного договора, наличия налаженной системы кредитных бюро для сбора информации о заемщиках. Четкая спецификация нормативной базы является защитой, как кредитора, так и покупателя от форс-мажорных обстоятельств, вызванных сознательным либо вынужденным уклонением участника сделки от исполнения своих обязательств по договору потребительского кредита. Эффективное хозяйственное законодательство в таких случаях оперативно и с минимальными издержками в судебном порядке защищает финансовые интересы пострадавшей стороны.</w:t>
      </w:r>
    </w:p>
    <w:p w:rsidR="00042726" w:rsidRPr="0073474D" w:rsidRDefault="00042726" w:rsidP="004054FE">
      <w:pPr>
        <w:pStyle w:val="ab"/>
        <w:spacing w:line="360" w:lineRule="auto"/>
        <w:rPr>
          <w:sz w:val="28"/>
          <w:szCs w:val="28"/>
        </w:rPr>
      </w:pPr>
      <w:r>
        <w:rPr>
          <w:sz w:val="28"/>
          <w:szCs w:val="27"/>
        </w:rPr>
        <w:t xml:space="preserve">А также хотелось бы отметить следующее: </w:t>
      </w:r>
      <w:r w:rsidRPr="0073474D">
        <w:rPr>
          <w:sz w:val="28"/>
          <w:szCs w:val="28"/>
        </w:rPr>
        <w:t>Из последних трех лет 2009-й был, пожалуй, самым «неурожайным» на кредиты. По данным Центробанка, в 2009 году было выдано всего 130 тысяч кредитов. На первый взгляд эта цифра кажется огромной. Но самом деле она вовсе не является таковой - достаточно сравнить ее с показателями предыдущих трех лет. Например, в 2007 году банки выдали населению в полтора раза больше кредитов – 214 тысяч. А 2008-й и вовсе был рекордсменом по этому показателю – граждане России получили 349.5 тысяч кредитов! В том, что количество их упало в три раза, винят в основном пресловутый кризис.</w:t>
      </w:r>
    </w:p>
    <w:p w:rsidR="00042726" w:rsidRPr="0073474D" w:rsidRDefault="00042726" w:rsidP="004054FE">
      <w:pPr>
        <w:pStyle w:val="ab"/>
        <w:spacing w:line="360" w:lineRule="auto"/>
        <w:rPr>
          <w:sz w:val="28"/>
          <w:szCs w:val="28"/>
        </w:rPr>
      </w:pPr>
      <w:r w:rsidRPr="0073474D">
        <w:rPr>
          <w:sz w:val="28"/>
          <w:szCs w:val="28"/>
        </w:rPr>
        <w:t>Не обошлось и без участия банков. В 2009 году мы могли наблюдать процесс, обратный докризисному – удорожание кредитов. Многие кредитные учреждения сознательно ввели политику так называемых «заградительных ставок». С началом кризиса ставки по кредитам начали расти и в конце концов поднялись довольно высоко. Таким образом, проценты поднялись на слишком высокий для населения уровень. Печальный пример – ипотечные кредиты, которые во многих банках предлагались под 30-40% годовых. Такие ставки не привлекают, а отпугивают, и только отчаянные люди с высоким доходом могут решиться взять столь дорогой кредит. Массовая выдача таких кредитов невозможна.</w:t>
      </w:r>
    </w:p>
    <w:p w:rsidR="00042726" w:rsidRDefault="00042726" w:rsidP="004054FE">
      <w:pPr>
        <w:pStyle w:val="ab"/>
        <w:spacing w:line="360" w:lineRule="auto"/>
        <w:rPr>
          <w:sz w:val="28"/>
          <w:szCs w:val="28"/>
        </w:rPr>
      </w:pPr>
      <w:r w:rsidRPr="0073474D">
        <w:rPr>
          <w:sz w:val="28"/>
          <w:szCs w:val="28"/>
        </w:rPr>
        <w:t>Таким образом, одна из главных тенденций 2009 года – это удорожание кредитов. Итог - сокращение объемов кред</w:t>
      </w:r>
      <w:r>
        <w:rPr>
          <w:sz w:val="28"/>
          <w:szCs w:val="28"/>
        </w:rPr>
        <w:t>итования.</w:t>
      </w:r>
      <w:r>
        <w:rPr>
          <w:rStyle w:val="aa"/>
          <w:sz w:val="28"/>
          <w:szCs w:val="28"/>
        </w:rPr>
        <w:footnoteReference w:id="3"/>
      </w:r>
    </w:p>
    <w:p w:rsidR="00042726" w:rsidRDefault="00042726" w:rsidP="004054FE">
      <w:pPr>
        <w:pStyle w:val="ab"/>
        <w:spacing w:line="360" w:lineRule="auto"/>
        <w:rPr>
          <w:sz w:val="28"/>
          <w:szCs w:val="28"/>
        </w:rPr>
      </w:pPr>
    </w:p>
    <w:p w:rsidR="00042726" w:rsidRDefault="00042726" w:rsidP="004054FE">
      <w:pPr>
        <w:pStyle w:val="ab"/>
        <w:spacing w:line="360" w:lineRule="auto"/>
        <w:rPr>
          <w:b/>
          <w:bCs/>
          <w:sz w:val="28"/>
          <w:szCs w:val="27"/>
        </w:rPr>
      </w:pPr>
    </w:p>
    <w:p w:rsidR="00042726" w:rsidRPr="004054FE" w:rsidRDefault="00042726" w:rsidP="004054FE">
      <w:pPr>
        <w:pStyle w:val="ab"/>
        <w:spacing w:line="360" w:lineRule="auto"/>
        <w:rPr>
          <w:sz w:val="28"/>
          <w:szCs w:val="28"/>
        </w:rPr>
      </w:pPr>
      <w:r w:rsidRPr="002878EB">
        <w:rPr>
          <w:b/>
          <w:bCs/>
          <w:sz w:val="28"/>
          <w:szCs w:val="27"/>
        </w:rPr>
        <w:t xml:space="preserve">Список  литературы: </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rPr>
        <w:t>ВСЕ Кредиты России. Большая кредитная энциклопедия, издательство РУСИНВЕСТ, 2007г.</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rPr>
        <w:t>Потребительский кредит. Актуальные вопросы, образцы документов. Выпуск 29. Орлова Н.В., Новиков Н.А. Издательство Юрайт, 2007г.</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rPr>
        <w:t>Потребительские кредиты: «За» и «против». Колесников Е. Издательство АСТ Астрель–СПб, 2007г.</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http://www.credit.ru/publication/1172/</w:t>
      </w:r>
      <w:r w:rsidRPr="002878EB">
        <w:rPr>
          <w:rFonts w:ascii="Times New Roman" w:hAnsi="Times New Roman"/>
          <w:sz w:val="28"/>
          <w:szCs w:val="27"/>
        </w:rPr>
        <w:t xml:space="preserve"> История возникновения потребительского кредита.</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http://www.pavelmedvedev.ru/position/articles/2007-07.shtml</w:t>
      </w:r>
      <w:r w:rsidRPr="002878EB">
        <w:rPr>
          <w:rFonts w:ascii="Times New Roman" w:hAnsi="Times New Roman"/>
          <w:sz w:val="28"/>
          <w:szCs w:val="27"/>
        </w:rPr>
        <w:t>. Все ли вы знаете о своем кредите? Ратманский Владимир.</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 xml:space="preserve">http://www.credits.ru/consumer/articles/5472/ </w:t>
      </w:r>
      <w:r w:rsidRPr="002878EB">
        <w:rPr>
          <w:rFonts w:ascii="Times New Roman" w:hAnsi="Times New Roman"/>
          <w:sz w:val="28"/>
          <w:szCs w:val="27"/>
        </w:rPr>
        <w:t>Кредит не роскошь, а норма жизни. Людмила Виноградова.</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http://www.credit.ru/publication/1180/</w:t>
      </w:r>
      <w:r w:rsidRPr="002878EB">
        <w:rPr>
          <w:rFonts w:ascii="Times New Roman" w:hAnsi="Times New Roman"/>
          <w:sz w:val="28"/>
          <w:szCs w:val="27"/>
        </w:rPr>
        <w:t xml:space="preserve"> Сущность потребительского кредита.</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http://zanimay.ru/56.html</w:t>
      </w:r>
      <w:r w:rsidRPr="002878EB">
        <w:rPr>
          <w:rFonts w:ascii="Times New Roman" w:hAnsi="Times New Roman"/>
          <w:sz w:val="28"/>
          <w:szCs w:val="27"/>
        </w:rPr>
        <w:t xml:space="preserve">. Кредитование в России сегодня и завтра. </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http://www.infinado.ru/node/649</w:t>
      </w:r>
      <w:r w:rsidRPr="002878EB">
        <w:rPr>
          <w:rFonts w:ascii="Times New Roman" w:hAnsi="Times New Roman"/>
          <w:sz w:val="28"/>
          <w:szCs w:val="27"/>
        </w:rPr>
        <w:t xml:space="preserve"> Можно ожидать увеличения темпов роста кредитования населения за счет регионов.</w:t>
      </w:r>
      <w:r w:rsidRPr="002878EB">
        <w:rPr>
          <w:rFonts w:ascii="Times New Roman" w:hAnsi="Times New Roman"/>
          <w:sz w:val="28"/>
          <w:szCs w:val="20"/>
        </w:rPr>
        <w:t xml:space="preserve"> </w:t>
      </w:r>
      <w:r w:rsidRPr="002878EB">
        <w:rPr>
          <w:rFonts w:ascii="Times New Roman" w:hAnsi="Times New Roman"/>
          <w:sz w:val="28"/>
          <w:szCs w:val="27"/>
        </w:rPr>
        <w:t>«Инфинадо» Независимые финансовые советники.</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http://eao.spravedlivo.ru/press/common_news/160.smx</w:t>
      </w:r>
      <w:r w:rsidRPr="002878EB">
        <w:rPr>
          <w:rFonts w:ascii="Times New Roman" w:hAnsi="Times New Roman"/>
          <w:sz w:val="28"/>
          <w:szCs w:val="27"/>
        </w:rPr>
        <w:t>. Сергей Миронов предлагает упростить процедуру выдачи потребительских кредитов в российских регионах.</w:t>
      </w:r>
    </w:p>
    <w:p w:rsidR="00042726" w:rsidRPr="002878EB" w:rsidRDefault="00042726" w:rsidP="00B85488">
      <w:pPr>
        <w:numPr>
          <w:ilvl w:val="0"/>
          <w:numId w:val="16"/>
        </w:numPr>
        <w:spacing w:before="100" w:beforeAutospacing="1" w:after="100" w:afterAutospacing="1" w:line="360" w:lineRule="auto"/>
        <w:ind w:left="960"/>
        <w:rPr>
          <w:rFonts w:ascii="Times New Roman" w:hAnsi="Times New Roman"/>
          <w:sz w:val="28"/>
          <w:szCs w:val="17"/>
        </w:rPr>
      </w:pPr>
      <w:r w:rsidRPr="002878EB">
        <w:rPr>
          <w:rFonts w:ascii="Times New Roman" w:hAnsi="Times New Roman"/>
          <w:sz w:val="28"/>
          <w:szCs w:val="27"/>
          <w:u w:val="single"/>
        </w:rPr>
        <w:t>http://www.credit.ru/publication/1173/</w:t>
      </w:r>
      <w:r w:rsidRPr="002878EB">
        <w:rPr>
          <w:rFonts w:ascii="Times New Roman" w:hAnsi="Times New Roman"/>
          <w:sz w:val="28"/>
          <w:szCs w:val="27"/>
        </w:rPr>
        <w:t>. Анализ рынка потребительского кредитования в России</w:t>
      </w:r>
    </w:p>
    <w:p w:rsidR="00042726" w:rsidRDefault="00042726" w:rsidP="00B85488"/>
    <w:p w:rsidR="00042726" w:rsidRPr="00D277AE" w:rsidRDefault="00042726" w:rsidP="00D277AE">
      <w:pPr>
        <w:tabs>
          <w:tab w:val="left" w:pos="5190"/>
        </w:tabs>
        <w:jc w:val="center"/>
        <w:rPr>
          <w:rFonts w:ascii="Times New Roman" w:hAnsi="Times New Roman"/>
          <w:sz w:val="28"/>
        </w:rPr>
      </w:pPr>
      <w:bookmarkStart w:id="0" w:name="_GoBack"/>
      <w:bookmarkEnd w:id="0"/>
    </w:p>
    <w:sectPr w:rsidR="00042726" w:rsidRPr="00D277AE" w:rsidSect="00B031D5">
      <w:footerReference w:type="default" r:id="rId9"/>
      <w:pgSz w:w="11906" w:h="16838" w:code="9"/>
      <w:pgMar w:top="851"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726" w:rsidRDefault="00042726" w:rsidP="00B031D5">
      <w:pPr>
        <w:spacing w:after="0"/>
      </w:pPr>
      <w:r>
        <w:separator/>
      </w:r>
    </w:p>
  </w:endnote>
  <w:endnote w:type="continuationSeparator" w:id="0">
    <w:p w:rsidR="00042726" w:rsidRDefault="00042726" w:rsidP="00B031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726" w:rsidRDefault="00042726">
    <w:pPr>
      <w:pStyle w:val="a5"/>
      <w:jc w:val="center"/>
    </w:pPr>
    <w:r>
      <w:fldChar w:fldCharType="begin"/>
    </w:r>
    <w:r>
      <w:instrText xml:space="preserve"> PAGE   \* MERGEFORMAT </w:instrText>
    </w:r>
    <w:r>
      <w:fldChar w:fldCharType="separate"/>
    </w:r>
    <w:r w:rsidR="003B52C7">
      <w:rPr>
        <w:noProof/>
      </w:rPr>
      <w:t>1</w:t>
    </w:r>
    <w:r>
      <w:fldChar w:fldCharType="end"/>
    </w:r>
  </w:p>
  <w:p w:rsidR="00042726" w:rsidRDefault="0004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726" w:rsidRDefault="00042726" w:rsidP="00B031D5">
      <w:pPr>
        <w:spacing w:after="0"/>
      </w:pPr>
      <w:r>
        <w:separator/>
      </w:r>
    </w:p>
  </w:footnote>
  <w:footnote w:type="continuationSeparator" w:id="0">
    <w:p w:rsidR="00042726" w:rsidRDefault="00042726" w:rsidP="00B031D5">
      <w:pPr>
        <w:spacing w:after="0"/>
      </w:pPr>
      <w:r>
        <w:continuationSeparator/>
      </w:r>
    </w:p>
  </w:footnote>
  <w:footnote w:id="1">
    <w:p w:rsidR="00042726" w:rsidRDefault="00042726" w:rsidP="000741C9">
      <w:pPr>
        <w:pStyle w:val="a8"/>
      </w:pPr>
      <w:r>
        <w:rPr>
          <w:rStyle w:val="aa"/>
        </w:rPr>
        <w:footnoteRef/>
      </w:r>
      <w:r>
        <w:t xml:space="preserve"> Информация предоставлена сайтом кредиты. ру</w:t>
      </w:r>
    </w:p>
  </w:footnote>
  <w:footnote w:id="2">
    <w:p w:rsidR="00042726" w:rsidRDefault="00042726">
      <w:pPr>
        <w:pStyle w:val="a8"/>
      </w:pPr>
      <w:r>
        <w:rPr>
          <w:rStyle w:val="aa"/>
        </w:rPr>
        <w:footnoteRef/>
      </w:r>
      <w:r>
        <w:t xml:space="preserve"> Данные предоставило агентство  </w:t>
      </w:r>
      <w:r>
        <w:rPr>
          <w:rFonts w:ascii="Verdana" w:hAnsi="Verdana"/>
        </w:rPr>
        <w:t>DISCOVERY Research Group</w:t>
      </w:r>
    </w:p>
  </w:footnote>
  <w:footnote w:id="3">
    <w:p w:rsidR="00042726" w:rsidRDefault="00042726">
      <w:pPr>
        <w:pStyle w:val="a8"/>
      </w:pPr>
      <w:r>
        <w:rPr>
          <w:rStyle w:val="aa"/>
        </w:rPr>
        <w:footnoteRef/>
      </w:r>
      <w:r>
        <w:t xml:space="preserve"> Данные представлены Центральным банком России.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E4114"/>
    <w:multiLevelType w:val="multilevel"/>
    <w:tmpl w:val="CB8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C6D82"/>
    <w:multiLevelType w:val="multilevel"/>
    <w:tmpl w:val="DFBA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3A1DBF"/>
    <w:multiLevelType w:val="multilevel"/>
    <w:tmpl w:val="BA1A25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AFE41A9"/>
    <w:multiLevelType w:val="multilevel"/>
    <w:tmpl w:val="5F9A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2B211B"/>
    <w:multiLevelType w:val="multilevel"/>
    <w:tmpl w:val="5E0C4E9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FD44AD"/>
    <w:multiLevelType w:val="multilevel"/>
    <w:tmpl w:val="03BCADB2"/>
    <w:lvl w:ilvl="0">
      <w:start w:val="1"/>
      <w:numFmt w:val="upperRoman"/>
      <w:lvlText w:val="%1."/>
      <w:lvlJc w:val="right"/>
      <w:pPr>
        <w:tabs>
          <w:tab w:val="num" w:pos="720"/>
        </w:tabs>
        <w:ind w:left="720" w:hanging="360"/>
      </w:pPr>
      <w:rPr>
        <w:rFonts w:cs="Times New Roman"/>
      </w:rPr>
    </w:lvl>
    <w:lvl w:ilvl="1" w:tentative="1">
      <w:start w:val="1"/>
      <w:numFmt w:val="upperRoman"/>
      <w:lvlText w:val="%2."/>
      <w:lvlJc w:val="right"/>
      <w:pPr>
        <w:tabs>
          <w:tab w:val="num" w:pos="1440"/>
        </w:tabs>
        <w:ind w:left="1440" w:hanging="360"/>
      </w:pPr>
      <w:rPr>
        <w:rFonts w:cs="Times New Roman"/>
      </w:rPr>
    </w:lvl>
    <w:lvl w:ilvl="2" w:tentative="1">
      <w:start w:val="1"/>
      <w:numFmt w:val="upperRoman"/>
      <w:lvlText w:val="%3."/>
      <w:lvlJc w:val="right"/>
      <w:pPr>
        <w:tabs>
          <w:tab w:val="num" w:pos="2160"/>
        </w:tabs>
        <w:ind w:left="2160" w:hanging="360"/>
      </w:pPr>
      <w:rPr>
        <w:rFonts w:cs="Times New Roman"/>
      </w:rPr>
    </w:lvl>
    <w:lvl w:ilvl="3" w:tentative="1">
      <w:start w:val="1"/>
      <w:numFmt w:val="upperRoman"/>
      <w:lvlText w:val="%4."/>
      <w:lvlJc w:val="right"/>
      <w:pPr>
        <w:tabs>
          <w:tab w:val="num" w:pos="2880"/>
        </w:tabs>
        <w:ind w:left="2880" w:hanging="360"/>
      </w:pPr>
      <w:rPr>
        <w:rFonts w:cs="Times New Roman"/>
      </w:rPr>
    </w:lvl>
    <w:lvl w:ilvl="4" w:tentative="1">
      <w:start w:val="1"/>
      <w:numFmt w:val="upperRoman"/>
      <w:lvlText w:val="%5."/>
      <w:lvlJc w:val="right"/>
      <w:pPr>
        <w:tabs>
          <w:tab w:val="num" w:pos="3600"/>
        </w:tabs>
        <w:ind w:left="3600" w:hanging="360"/>
      </w:pPr>
      <w:rPr>
        <w:rFonts w:cs="Times New Roman"/>
      </w:rPr>
    </w:lvl>
    <w:lvl w:ilvl="5" w:tentative="1">
      <w:start w:val="1"/>
      <w:numFmt w:val="upperRoman"/>
      <w:lvlText w:val="%6."/>
      <w:lvlJc w:val="right"/>
      <w:pPr>
        <w:tabs>
          <w:tab w:val="num" w:pos="4320"/>
        </w:tabs>
        <w:ind w:left="4320" w:hanging="360"/>
      </w:pPr>
      <w:rPr>
        <w:rFonts w:cs="Times New Roman"/>
      </w:rPr>
    </w:lvl>
    <w:lvl w:ilvl="6" w:tentative="1">
      <w:start w:val="1"/>
      <w:numFmt w:val="upperRoman"/>
      <w:lvlText w:val="%7."/>
      <w:lvlJc w:val="right"/>
      <w:pPr>
        <w:tabs>
          <w:tab w:val="num" w:pos="5040"/>
        </w:tabs>
        <w:ind w:left="5040" w:hanging="360"/>
      </w:pPr>
      <w:rPr>
        <w:rFonts w:cs="Times New Roman"/>
      </w:rPr>
    </w:lvl>
    <w:lvl w:ilvl="7" w:tentative="1">
      <w:start w:val="1"/>
      <w:numFmt w:val="upperRoman"/>
      <w:lvlText w:val="%8."/>
      <w:lvlJc w:val="right"/>
      <w:pPr>
        <w:tabs>
          <w:tab w:val="num" w:pos="5760"/>
        </w:tabs>
        <w:ind w:left="5760" w:hanging="360"/>
      </w:pPr>
      <w:rPr>
        <w:rFonts w:cs="Times New Roman"/>
      </w:rPr>
    </w:lvl>
    <w:lvl w:ilvl="8" w:tentative="1">
      <w:start w:val="1"/>
      <w:numFmt w:val="upperRoman"/>
      <w:lvlText w:val="%9."/>
      <w:lvlJc w:val="right"/>
      <w:pPr>
        <w:tabs>
          <w:tab w:val="num" w:pos="6480"/>
        </w:tabs>
        <w:ind w:left="6480" w:hanging="360"/>
      </w:pPr>
      <w:rPr>
        <w:rFonts w:cs="Times New Roman"/>
      </w:rPr>
    </w:lvl>
  </w:abstractNum>
  <w:abstractNum w:abstractNumId="6">
    <w:nsid w:val="39EF50A5"/>
    <w:multiLevelType w:val="multilevel"/>
    <w:tmpl w:val="3D182DA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3F2938EA"/>
    <w:multiLevelType w:val="multilevel"/>
    <w:tmpl w:val="6F26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B85576"/>
    <w:multiLevelType w:val="multilevel"/>
    <w:tmpl w:val="CAC6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DE3D6A"/>
    <w:multiLevelType w:val="multilevel"/>
    <w:tmpl w:val="8A78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C336F5"/>
    <w:multiLevelType w:val="multilevel"/>
    <w:tmpl w:val="3D9C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3759E2"/>
    <w:multiLevelType w:val="multilevel"/>
    <w:tmpl w:val="1136893E"/>
    <w:lvl w:ilvl="0">
      <w:start w:val="2"/>
      <w:numFmt w:val="upperRoman"/>
      <w:lvlText w:val="%1."/>
      <w:lvlJc w:val="right"/>
      <w:pPr>
        <w:tabs>
          <w:tab w:val="num" w:pos="720"/>
        </w:tabs>
        <w:ind w:left="720" w:hanging="360"/>
      </w:pPr>
      <w:rPr>
        <w:rFonts w:cs="Times New Roman"/>
      </w:rPr>
    </w:lvl>
    <w:lvl w:ilvl="1" w:tentative="1">
      <w:start w:val="1"/>
      <w:numFmt w:val="upperRoman"/>
      <w:lvlText w:val="%2."/>
      <w:lvlJc w:val="right"/>
      <w:pPr>
        <w:tabs>
          <w:tab w:val="num" w:pos="1440"/>
        </w:tabs>
        <w:ind w:left="1440" w:hanging="360"/>
      </w:pPr>
      <w:rPr>
        <w:rFonts w:cs="Times New Roman"/>
      </w:rPr>
    </w:lvl>
    <w:lvl w:ilvl="2" w:tentative="1">
      <w:start w:val="1"/>
      <w:numFmt w:val="upperRoman"/>
      <w:lvlText w:val="%3."/>
      <w:lvlJc w:val="right"/>
      <w:pPr>
        <w:tabs>
          <w:tab w:val="num" w:pos="2160"/>
        </w:tabs>
        <w:ind w:left="2160" w:hanging="360"/>
      </w:pPr>
      <w:rPr>
        <w:rFonts w:cs="Times New Roman"/>
      </w:rPr>
    </w:lvl>
    <w:lvl w:ilvl="3" w:tentative="1">
      <w:start w:val="1"/>
      <w:numFmt w:val="upperRoman"/>
      <w:lvlText w:val="%4."/>
      <w:lvlJc w:val="right"/>
      <w:pPr>
        <w:tabs>
          <w:tab w:val="num" w:pos="2880"/>
        </w:tabs>
        <w:ind w:left="2880" w:hanging="360"/>
      </w:pPr>
      <w:rPr>
        <w:rFonts w:cs="Times New Roman"/>
      </w:rPr>
    </w:lvl>
    <w:lvl w:ilvl="4" w:tentative="1">
      <w:start w:val="1"/>
      <w:numFmt w:val="upperRoman"/>
      <w:lvlText w:val="%5."/>
      <w:lvlJc w:val="right"/>
      <w:pPr>
        <w:tabs>
          <w:tab w:val="num" w:pos="3600"/>
        </w:tabs>
        <w:ind w:left="3600" w:hanging="360"/>
      </w:pPr>
      <w:rPr>
        <w:rFonts w:cs="Times New Roman"/>
      </w:rPr>
    </w:lvl>
    <w:lvl w:ilvl="5" w:tentative="1">
      <w:start w:val="1"/>
      <w:numFmt w:val="upperRoman"/>
      <w:lvlText w:val="%6."/>
      <w:lvlJc w:val="right"/>
      <w:pPr>
        <w:tabs>
          <w:tab w:val="num" w:pos="4320"/>
        </w:tabs>
        <w:ind w:left="4320" w:hanging="360"/>
      </w:pPr>
      <w:rPr>
        <w:rFonts w:cs="Times New Roman"/>
      </w:rPr>
    </w:lvl>
    <w:lvl w:ilvl="6" w:tentative="1">
      <w:start w:val="1"/>
      <w:numFmt w:val="upperRoman"/>
      <w:lvlText w:val="%7."/>
      <w:lvlJc w:val="right"/>
      <w:pPr>
        <w:tabs>
          <w:tab w:val="num" w:pos="5040"/>
        </w:tabs>
        <w:ind w:left="5040" w:hanging="360"/>
      </w:pPr>
      <w:rPr>
        <w:rFonts w:cs="Times New Roman"/>
      </w:rPr>
    </w:lvl>
    <w:lvl w:ilvl="7" w:tentative="1">
      <w:start w:val="1"/>
      <w:numFmt w:val="upperRoman"/>
      <w:lvlText w:val="%8."/>
      <w:lvlJc w:val="right"/>
      <w:pPr>
        <w:tabs>
          <w:tab w:val="num" w:pos="5760"/>
        </w:tabs>
        <w:ind w:left="5760" w:hanging="360"/>
      </w:pPr>
      <w:rPr>
        <w:rFonts w:cs="Times New Roman"/>
      </w:rPr>
    </w:lvl>
    <w:lvl w:ilvl="8" w:tentative="1">
      <w:start w:val="1"/>
      <w:numFmt w:val="upperRoman"/>
      <w:lvlText w:val="%9."/>
      <w:lvlJc w:val="right"/>
      <w:pPr>
        <w:tabs>
          <w:tab w:val="num" w:pos="6480"/>
        </w:tabs>
        <w:ind w:left="6480" w:hanging="360"/>
      </w:pPr>
      <w:rPr>
        <w:rFonts w:cs="Times New Roman"/>
      </w:rPr>
    </w:lvl>
  </w:abstractNum>
  <w:abstractNum w:abstractNumId="12">
    <w:nsid w:val="660B0BA6"/>
    <w:multiLevelType w:val="multilevel"/>
    <w:tmpl w:val="0F9C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761359"/>
    <w:multiLevelType w:val="multilevel"/>
    <w:tmpl w:val="F064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674917"/>
    <w:multiLevelType w:val="multilevel"/>
    <w:tmpl w:val="7ED2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875AF4"/>
    <w:multiLevelType w:val="multilevel"/>
    <w:tmpl w:val="390E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11"/>
  </w:num>
  <w:num w:numId="5">
    <w:abstractNumId w:val="9"/>
  </w:num>
  <w:num w:numId="6">
    <w:abstractNumId w:val="7"/>
  </w:num>
  <w:num w:numId="7">
    <w:abstractNumId w:val="13"/>
  </w:num>
  <w:num w:numId="8">
    <w:abstractNumId w:val="10"/>
  </w:num>
  <w:num w:numId="9">
    <w:abstractNumId w:val="3"/>
  </w:num>
  <w:num w:numId="10">
    <w:abstractNumId w:val="8"/>
  </w:num>
  <w:num w:numId="11">
    <w:abstractNumId w:val="14"/>
  </w:num>
  <w:num w:numId="12">
    <w:abstractNumId w:val="1"/>
  </w:num>
  <w:num w:numId="13">
    <w:abstractNumId w:val="0"/>
  </w:num>
  <w:num w:numId="14">
    <w:abstractNumId w:val="12"/>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0E9"/>
    <w:rsid w:val="00042726"/>
    <w:rsid w:val="000741C9"/>
    <w:rsid w:val="00107643"/>
    <w:rsid w:val="001153E3"/>
    <w:rsid w:val="00270E7E"/>
    <w:rsid w:val="002878EB"/>
    <w:rsid w:val="0029337C"/>
    <w:rsid w:val="002D16C9"/>
    <w:rsid w:val="002F22C5"/>
    <w:rsid w:val="003448CC"/>
    <w:rsid w:val="003B154C"/>
    <w:rsid w:val="003B52C7"/>
    <w:rsid w:val="003F6839"/>
    <w:rsid w:val="004054FE"/>
    <w:rsid w:val="004223EB"/>
    <w:rsid w:val="004A0312"/>
    <w:rsid w:val="004E3D19"/>
    <w:rsid w:val="00576C06"/>
    <w:rsid w:val="005C0748"/>
    <w:rsid w:val="005D03A1"/>
    <w:rsid w:val="006E6B6C"/>
    <w:rsid w:val="0073474D"/>
    <w:rsid w:val="009210E3"/>
    <w:rsid w:val="009721A5"/>
    <w:rsid w:val="009E1132"/>
    <w:rsid w:val="00A4704E"/>
    <w:rsid w:val="00AF32C3"/>
    <w:rsid w:val="00B031D5"/>
    <w:rsid w:val="00B43A12"/>
    <w:rsid w:val="00B85488"/>
    <w:rsid w:val="00C03242"/>
    <w:rsid w:val="00C65E5D"/>
    <w:rsid w:val="00D277AE"/>
    <w:rsid w:val="00D3191E"/>
    <w:rsid w:val="00D6601D"/>
    <w:rsid w:val="00DB20D6"/>
    <w:rsid w:val="00DD0807"/>
    <w:rsid w:val="00DD18F9"/>
    <w:rsid w:val="00DD5A84"/>
    <w:rsid w:val="00E20A3D"/>
    <w:rsid w:val="00F26087"/>
    <w:rsid w:val="00F374BC"/>
    <w:rsid w:val="00F40234"/>
    <w:rsid w:val="00F750E9"/>
    <w:rsid w:val="00FB15CF"/>
    <w:rsid w:val="00FC1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DB41CA8-4808-4FA0-9F25-D6DDA8DF5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5E5D"/>
    <w:pPr>
      <w:spacing w:after="200"/>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B031D5"/>
    <w:pPr>
      <w:tabs>
        <w:tab w:val="center" w:pos="4677"/>
        <w:tab w:val="right" w:pos="9355"/>
      </w:tabs>
      <w:spacing w:after="0"/>
    </w:pPr>
  </w:style>
  <w:style w:type="character" w:customStyle="1" w:styleId="a4">
    <w:name w:val="Верхний колонтитул Знак"/>
    <w:basedOn w:val="a0"/>
    <w:link w:val="a3"/>
    <w:semiHidden/>
    <w:locked/>
    <w:rsid w:val="00B031D5"/>
    <w:rPr>
      <w:rFonts w:cs="Times New Roman"/>
    </w:rPr>
  </w:style>
  <w:style w:type="paragraph" w:styleId="a5">
    <w:name w:val="footer"/>
    <w:basedOn w:val="a"/>
    <w:link w:val="a6"/>
    <w:rsid w:val="00B031D5"/>
    <w:pPr>
      <w:tabs>
        <w:tab w:val="center" w:pos="4677"/>
        <w:tab w:val="right" w:pos="9355"/>
      </w:tabs>
      <w:spacing w:after="0"/>
    </w:pPr>
  </w:style>
  <w:style w:type="character" w:customStyle="1" w:styleId="a6">
    <w:name w:val="Нижний колонтитул Знак"/>
    <w:basedOn w:val="a0"/>
    <w:link w:val="a5"/>
    <w:locked/>
    <w:rsid w:val="00B031D5"/>
    <w:rPr>
      <w:rFonts w:cs="Times New Roman"/>
    </w:rPr>
  </w:style>
  <w:style w:type="character" w:styleId="a7">
    <w:name w:val="Hyperlink"/>
    <w:basedOn w:val="a0"/>
    <w:semiHidden/>
    <w:rsid w:val="004A0312"/>
    <w:rPr>
      <w:rFonts w:cs="Times New Roman"/>
      <w:color w:val="145AA0"/>
      <w:u w:val="none"/>
      <w:effect w:val="none"/>
    </w:rPr>
  </w:style>
  <w:style w:type="character" w:customStyle="1" w:styleId="pubcontent1">
    <w:name w:val="pub_content1"/>
    <w:basedOn w:val="a0"/>
    <w:rsid w:val="004A0312"/>
    <w:rPr>
      <w:rFonts w:cs="Times New Roman"/>
      <w:color w:val="003264"/>
      <w:sz w:val="18"/>
      <w:szCs w:val="18"/>
      <w:u w:val="none"/>
      <w:effect w:val="none"/>
    </w:rPr>
  </w:style>
  <w:style w:type="paragraph" w:styleId="a8">
    <w:name w:val="footnote text"/>
    <w:basedOn w:val="a"/>
    <w:link w:val="a9"/>
    <w:semiHidden/>
    <w:rsid w:val="000741C9"/>
    <w:pPr>
      <w:spacing w:after="0"/>
    </w:pPr>
    <w:rPr>
      <w:sz w:val="20"/>
      <w:szCs w:val="20"/>
    </w:rPr>
  </w:style>
  <w:style w:type="character" w:customStyle="1" w:styleId="a9">
    <w:name w:val="Текст сноски Знак"/>
    <w:basedOn w:val="a0"/>
    <w:link w:val="a8"/>
    <w:semiHidden/>
    <w:locked/>
    <w:rsid w:val="000741C9"/>
    <w:rPr>
      <w:rFonts w:cs="Times New Roman"/>
      <w:sz w:val="20"/>
      <w:szCs w:val="20"/>
    </w:rPr>
  </w:style>
  <w:style w:type="character" w:styleId="aa">
    <w:name w:val="footnote reference"/>
    <w:basedOn w:val="a0"/>
    <w:semiHidden/>
    <w:rsid w:val="000741C9"/>
    <w:rPr>
      <w:rFonts w:cs="Times New Roman"/>
      <w:vertAlign w:val="superscript"/>
    </w:rPr>
  </w:style>
  <w:style w:type="paragraph" w:styleId="ab">
    <w:name w:val="Normal (Web)"/>
    <w:basedOn w:val="a"/>
    <w:rsid w:val="0073474D"/>
    <w:pPr>
      <w:spacing w:before="100" w:beforeAutospacing="1" w:after="100" w:afterAutospacing="1"/>
    </w:pPr>
    <w:rPr>
      <w:rFonts w:ascii="Times New Roman" w:hAnsi="Times New Roman"/>
      <w:sz w:val="24"/>
      <w:szCs w:val="24"/>
    </w:rPr>
  </w:style>
  <w:style w:type="paragraph" w:customStyle="1" w:styleId="pubcontent">
    <w:name w:val="pub_content"/>
    <w:basedOn w:val="a"/>
    <w:rsid w:val="002D16C9"/>
    <w:pPr>
      <w:spacing w:before="100" w:beforeAutospacing="1" w:after="100" w:afterAutospacing="1" w:line="240" w:lineRule="atLeast"/>
    </w:pPr>
    <w:rPr>
      <w:rFonts w:ascii="Times New Roman" w:hAnsi="Times New Roman"/>
      <w:color w:val="003264"/>
      <w:sz w:val="18"/>
      <w:szCs w:val="18"/>
    </w:rPr>
  </w:style>
  <w:style w:type="character" w:customStyle="1" w:styleId="pubauthor1">
    <w:name w:val="pub_author1"/>
    <w:basedOn w:val="a0"/>
    <w:rsid w:val="002D16C9"/>
    <w:rPr>
      <w:rFonts w:cs="Times New Roman"/>
      <w:color w:val="3366CC"/>
      <w:sz w:val="18"/>
      <w:szCs w:val="18"/>
    </w:rPr>
  </w:style>
  <w:style w:type="character" w:customStyle="1" w:styleId="pubdate1">
    <w:name w:val="pub_date1"/>
    <w:basedOn w:val="a0"/>
    <w:rsid w:val="002D16C9"/>
    <w:rPr>
      <w:rFonts w:cs="Times New Roman"/>
      <w:color w:val="3366CC"/>
      <w:sz w:val="18"/>
      <w:szCs w:val="18"/>
    </w:rPr>
  </w:style>
  <w:style w:type="character" w:customStyle="1" w:styleId="pubabstract1">
    <w:name w:val="pub_abstract1"/>
    <w:basedOn w:val="a0"/>
    <w:rsid w:val="002D16C9"/>
    <w:rPr>
      <w:rFonts w:cs="Times New Roman"/>
      <w:i/>
      <w:iCs/>
      <w:color w:val="003264"/>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dits.ru/banks/desc/1230/" TargetMode="External"/><Relationship Id="rId3" Type="http://schemas.openxmlformats.org/officeDocument/2006/relationships/settings" Target="settings.xml"/><Relationship Id="rId7" Type="http://schemas.openxmlformats.org/officeDocument/2006/relationships/hyperlink" Target="http://www.credits.ru/banks/desc/12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7188</Words>
  <Characters>40975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ФЕДЕРАЛЬНОЕ АГЕНСТВО ПО ОБРАЗОВАНИЮ </vt:lpstr>
    </vt:vector>
  </TitlesOfParts>
  <Company>Grizli777</Company>
  <LinksUpToDate>false</LinksUpToDate>
  <CharactersWithSpaces>48067</CharactersWithSpaces>
  <SharedDoc>false</SharedDoc>
  <HLinks>
    <vt:vector size="12" baseType="variant">
      <vt:variant>
        <vt:i4>6553644</vt:i4>
      </vt:variant>
      <vt:variant>
        <vt:i4>3</vt:i4>
      </vt:variant>
      <vt:variant>
        <vt:i4>0</vt:i4>
      </vt:variant>
      <vt:variant>
        <vt:i4>5</vt:i4>
      </vt:variant>
      <vt:variant>
        <vt:lpwstr>http://www.credits.ru/banks/desc/1230/</vt:lpwstr>
      </vt:variant>
      <vt:variant>
        <vt:lpwstr/>
      </vt:variant>
      <vt:variant>
        <vt:i4>6553643</vt:i4>
      </vt:variant>
      <vt:variant>
        <vt:i4>0</vt:i4>
      </vt:variant>
      <vt:variant>
        <vt:i4>0</vt:i4>
      </vt:variant>
      <vt:variant>
        <vt:i4>5</vt:i4>
      </vt:variant>
      <vt:variant>
        <vt:lpwstr>http://www.credits.ru/banks/desc/1237/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АГЕНСТВО ПО ОБРАЗОВАНИЮ </dc:title>
  <dc:subject/>
  <dc:creator>Admin</dc:creator>
  <cp:keywords/>
  <dc:description/>
  <cp:lastModifiedBy>admin</cp:lastModifiedBy>
  <cp:revision>2</cp:revision>
  <dcterms:created xsi:type="dcterms:W3CDTF">2014-04-24T14:42:00Z</dcterms:created>
  <dcterms:modified xsi:type="dcterms:W3CDTF">2014-04-24T14:42:00Z</dcterms:modified>
</cp:coreProperties>
</file>