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215" w:rsidRDefault="00247215" w:rsidP="000C118E">
      <w:pPr>
        <w:spacing w:before="30" w:after="30" w:line="360" w:lineRule="auto"/>
        <w:jc w:val="center"/>
        <w:rPr>
          <w:sz w:val="28"/>
          <w:szCs w:val="28"/>
        </w:rPr>
      </w:pPr>
    </w:p>
    <w:p w:rsidR="000C118E" w:rsidRDefault="000C118E" w:rsidP="000C118E">
      <w:pPr>
        <w:spacing w:before="30" w:after="30" w:line="360" w:lineRule="auto"/>
        <w:jc w:val="center"/>
        <w:rPr>
          <w:sz w:val="28"/>
          <w:szCs w:val="28"/>
        </w:rPr>
      </w:pPr>
      <w:r w:rsidRPr="00BD5428">
        <w:rPr>
          <w:sz w:val="28"/>
          <w:szCs w:val="28"/>
        </w:rPr>
        <w:t>Федеральное агентство по образованию РФ</w:t>
      </w:r>
      <w:r w:rsidRPr="00BD5428">
        <w:rPr>
          <w:sz w:val="28"/>
          <w:szCs w:val="28"/>
        </w:rPr>
        <w:br/>
        <w:t>Белгородский государственный университет</w:t>
      </w:r>
      <w:r w:rsidRPr="00BD5428">
        <w:rPr>
          <w:sz w:val="28"/>
          <w:szCs w:val="28"/>
        </w:rPr>
        <w:br/>
      </w:r>
    </w:p>
    <w:p w:rsidR="000C118E" w:rsidRDefault="000C118E" w:rsidP="000C118E">
      <w:pPr>
        <w:spacing w:before="30" w:after="30" w:line="360" w:lineRule="auto"/>
        <w:jc w:val="center"/>
        <w:rPr>
          <w:b/>
          <w:sz w:val="28"/>
          <w:szCs w:val="28"/>
        </w:rPr>
      </w:pPr>
      <w:r w:rsidRPr="00BD5428">
        <w:rPr>
          <w:sz w:val="28"/>
          <w:szCs w:val="28"/>
        </w:rPr>
        <w:br/>
        <w:t>Кафедра «Финансы и кредит»</w:t>
      </w:r>
      <w:r w:rsidRPr="00BD5428">
        <w:rPr>
          <w:b/>
          <w:sz w:val="28"/>
          <w:szCs w:val="28"/>
        </w:rPr>
        <w:br/>
      </w:r>
      <w:r w:rsidRPr="00BD5428">
        <w:rPr>
          <w:b/>
          <w:sz w:val="28"/>
          <w:szCs w:val="28"/>
        </w:rPr>
        <w:br/>
      </w:r>
    </w:p>
    <w:p w:rsidR="000C118E" w:rsidRDefault="000C118E" w:rsidP="000C118E">
      <w:pPr>
        <w:spacing w:before="30" w:after="30" w:line="360" w:lineRule="auto"/>
        <w:jc w:val="center"/>
        <w:rPr>
          <w:b/>
          <w:sz w:val="28"/>
          <w:szCs w:val="28"/>
        </w:rPr>
      </w:pPr>
    </w:p>
    <w:p w:rsidR="000C118E" w:rsidRDefault="000C118E" w:rsidP="000C118E">
      <w:pPr>
        <w:spacing w:before="30" w:after="30" w:line="360" w:lineRule="auto"/>
        <w:jc w:val="center"/>
      </w:pPr>
      <w:r w:rsidRPr="00BD5428">
        <w:br/>
      </w:r>
      <w:r w:rsidRPr="00BD5428">
        <w:br/>
      </w:r>
      <w:r w:rsidRPr="00BD5428">
        <w:rPr>
          <w:sz w:val="28"/>
          <w:szCs w:val="28"/>
        </w:rPr>
        <w:t>Реферат на тему:</w:t>
      </w:r>
      <w:r w:rsidRPr="00BD5428">
        <w:br/>
      </w:r>
      <w:r w:rsidRPr="00BD5428">
        <w:rPr>
          <w:b/>
          <w:sz w:val="32"/>
          <w:szCs w:val="32"/>
        </w:rPr>
        <w:t>Особенности развития и функционирования</w:t>
      </w:r>
      <w:r>
        <w:rPr>
          <w:b/>
          <w:sz w:val="32"/>
          <w:szCs w:val="32"/>
        </w:rPr>
        <w:t xml:space="preserve"> </w:t>
      </w:r>
      <w:r w:rsidRPr="00BD5428">
        <w:rPr>
          <w:b/>
          <w:sz w:val="32"/>
          <w:szCs w:val="32"/>
        </w:rPr>
        <w:t>рынка ценных бумаг в России</w:t>
      </w:r>
      <w:r w:rsidRPr="00BD5428">
        <w:rPr>
          <w:b/>
          <w:sz w:val="32"/>
          <w:szCs w:val="32"/>
        </w:rPr>
        <w:br/>
      </w:r>
    </w:p>
    <w:p w:rsidR="000C118E" w:rsidRDefault="000C118E" w:rsidP="000C118E">
      <w:pPr>
        <w:spacing w:before="30" w:after="30" w:line="360" w:lineRule="auto"/>
        <w:jc w:val="center"/>
      </w:pPr>
    </w:p>
    <w:p w:rsidR="000C118E" w:rsidRDefault="000C118E" w:rsidP="000C118E">
      <w:pPr>
        <w:spacing w:before="30" w:after="30" w:line="360" w:lineRule="auto"/>
        <w:jc w:val="center"/>
      </w:pPr>
    </w:p>
    <w:p w:rsidR="000C118E" w:rsidRPr="00BD5428" w:rsidRDefault="000C118E" w:rsidP="000C118E">
      <w:pPr>
        <w:spacing w:before="30" w:after="30" w:line="360" w:lineRule="auto"/>
        <w:jc w:val="center"/>
      </w:pPr>
    </w:p>
    <w:p w:rsidR="000C118E" w:rsidRPr="00BD5428" w:rsidRDefault="000C118E" w:rsidP="000C118E">
      <w:pPr>
        <w:spacing w:line="360" w:lineRule="auto"/>
        <w:jc w:val="center"/>
      </w:pPr>
    </w:p>
    <w:p w:rsidR="000C118E" w:rsidRPr="00BD5428" w:rsidRDefault="000C118E" w:rsidP="000C118E">
      <w:pPr>
        <w:spacing w:before="30" w:after="30" w:line="360" w:lineRule="auto"/>
        <w:ind w:left="5812"/>
        <w:rPr>
          <w:b/>
          <w:sz w:val="28"/>
          <w:szCs w:val="28"/>
        </w:rPr>
      </w:pPr>
      <w:r w:rsidRPr="00BD5428">
        <w:br/>
      </w:r>
      <w:r w:rsidRPr="00BD5428">
        <w:rPr>
          <w:b/>
          <w:sz w:val="28"/>
          <w:szCs w:val="28"/>
        </w:rPr>
        <w:t>Выполнила:</w:t>
      </w:r>
    </w:p>
    <w:p w:rsidR="000C118E" w:rsidRDefault="000C118E" w:rsidP="000C118E">
      <w:pPr>
        <w:spacing w:before="30" w:after="30" w:line="360" w:lineRule="auto"/>
        <w:ind w:left="5812"/>
      </w:pPr>
      <w:r w:rsidRPr="00BD5428">
        <w:rPr>
          <w:sz w:val="28"/>
          <w:szCs w:val="28"/>
        </w:rPr>
        <w:t>студентка группы 100803</w:t>
      </w:r>
      <w:r w:rsidRPr="00BD5428">
        <w:br/>
      </w:r>
      <w:r w:rsidRPr="00BD5428">
        <w:rPr>
          <w:sz w:val="28"/>
          <w:szCs w:val="28"/>
        </w:rPr>
        <w:t>Санькова Виктория</w:t>
      </w:r>
      <w:r w:rsidRPr="00BD5428">
        <w:br/>
      </w:r>
      <w:r w:rsidRPr="00BD5428">
        <w:rPr>
          <w:b/>
          <w:sz w:val="28"/>
          <w:szCs w:val="28"/>
        </w:rPr>
        <w:t>Научный руководитель:</w:t>
      </w:r>
      <w:r w:rsidRPr="00BD5428">
        <w:rPr>
          <w:b/>
          <w:sz w:val="28"/>
          <w:szCs w:val="28"/>
        </w:rPr>
        <w:br/>
      </w:r>
      <w:r>
        <w:rPr>
          <w:sz w:val="28"/>
          <w:szCs w:val="28"/>
        </w:rPr>
        <w:t>Никитина Мария Юрьевна</w:t>
      </w:r>
      <w:r w:rsidRPr="00BD5428">
        <w:br/>
      </w:r>
      <w:r w:rsidRPr="00BD5428">
        <w:br/>
      </w:r>
      <w:r w:rsidRPr="00BD5428">
        <w:br/>
      </w:r>
      <w:r w:rsidRPr="00BD5428">
        <w:br/>
      </w:r>
    </w:p>
    <w:p w:rsidR="000C118E" w:rsidRDefault="000C118E" w:rsidP="000C118E">
      <w:pPr>
        <w:spacing w:before="30" w:after="30" w:line="360" w:lineRule="auto"/>
        <w:ind w:left="5812"/>
      </w:pPr>
    </w:p>
    <w:p w:rsidR="000C118E" w:rsidRPr="00BD5428" w:rsidRDefault="000C118E" w:rsidP="000C118E">
      <w:pPr>
        <w:spacing w:before="30" w:after="30" w:line="360" w:lineRule="auto"/>
        <w:ind w:left="5812"/>
      </w:pPr>
    </w:p>
    <w:p w:rsidR="000C118E" w:rsidRPr="00BD5428" w:rsidRDefault="000C118E" w:rsidP="000C118E">
      <w:pPr>
        <w:spacing w:before="30" w:after="30" w:line="360" w:lineRule="auto"/>
        <w:jc w:val="center"/>
        <w:rPr>
          <w:sz w:val="28"/>
          <w:szCs w:val="28"/>
        </w:rPr>
      </w:pPr>
      <w:r w:rsidRPr="00BD5428">
        <w:rPr>
          <w:sz w:val="28"/>
          <w:szCs w:val="28"/>
        </w:rPr>
        <w:t>Белгород 20</w:t>
      </w:r>
      <w:r>
        <w:rPr>
          <w:sz w:val="28"/>
          <w:szCs w:val="28"/>
        </w:rPr>
        <w:t>10</w:t>
      </w:r>
    </w:p>
    <w:p w:rsidR="002469C5" w:rsidRDefault="002469C5" w:rsidP="000C118E">
      <w:pPr>
        <w:pStyle w:val="-14"/>
        <w:ind w:firstLine="0"/>
        <w:jc w:val="center"/>
        <w:rPr>
          <w:b/>
          <w:bCs/>
        </w:rPr>
      </w:pPr>
      <w:r>
        <w:br w:type="page"/>
      </w:r>
      <w:r w:rsidR="000C118E">
        <w:rPr>
          <w:b/>
          <w:bCs/>
        </w:rPr>
        <w:t>Содержание</w:t>
      </w:r>
    </w:p>
    <w:p w:rsidR="002469C5" w:rsidRDefault="002469C5">
      <w:pPr>
        <w:pStyle w:val="-14"/>
        <w:spacing w:line="480" w:lineRule="auto"/>
        <w:ind w:firstLine="0"/>
      </w:pPr>
    </w:p>
    <w:p w:rsidR="002469C5" w:rsidRDefault="00C43728" w:rsidP="001A6ACF">
      <w:pPr>
        <w:pStyle w:val="-14"/>
        <w:ind w:firstLine="0"/>
      </w:pPr>
      <w:r>
        <w:t>Введение</w:t>
      </w:r>
      <w:r w:rsidR="001A6ACF">
        <w:t xml:space="preserve">                                                                                                                   3</w:t>
      </w:r>
    </w:p>
    <w:p w:rsidR="00C43728" w:rsidRPr="00C43728" w:rsidRDefault="00C43728" w:rsidP="001A6ACF">
      <w:pPr>
        <w:pStyle w:val="-2"/>
        <w:ind w:firstLine="567"/>
        <w:jc w:val="left"/>
        <w:rPr>
          <w:b w:val="0"/>
          <w:snapToGrid w:val="0"/>
        </w:rPr>
      </w:pPr>
      <w:r w:rsidRPr="00C43728">
        <w:rPr>
          <w:b w:val="0"/>
          <w:snapToGrid w:val="0"/>
        </w:rPr>
        <w:t>1.Сущность рынка ценных бумаг</w:t>
      </w:r>
      <w:r w:rsidR="001A6ACF">
        <w:rPr>
          <w:b w:val="0"/>
          <w:snapToGrid w:val="0"/>
        </w:rPr>
        <w:t xml:space="preserve">                                                                   4</w:t>
      </w:r>
    </w:p>
    <w:p w:rsidR="00C43728" w:rsidRDefault="00C43728" w:rsidP="001A6ACF">
      <w:pPr>
        <w:spacing w:before="100" w:beforeAutospacing="1" w:after="100" w:afterAutospacing="1" w:line="360" w:lineRule="auto"/>
        <w:ind w:firstLine="567"/>
        <w:rPr>
          <w:sz w:val="28"/>
          <w:szCs w:val="28"/>
        </w:rPr>
      </w:pPr>
      <w:r w:rsidRPr="00C43728">
        <w:rPr>
          <w:sz w:val="28"/>
          <w:szCs w:val="28"/>
        </w:rPr>
        <w:t>2.Развитие рынка ценных бумаг в России</w:t>
      </w:r>
      <w:r w:rsidR="001A6ACF">
        <w:rPr>
          <w:sz w:val="28"/>
          <w:szCs w:val="28"/>
        </w:rPr>
        <w:t xml:space="preserve">                                                    11</w:t>
      </w:r>
    </w:p>
    <w:p w:rsidR="00C43728" w:rsidRDefault="00C43728" w:rsidP="001A6ACF">
      <w:pPr>
        <w:spacing w:before="100" w:beforeAutospacing="1" w:after="100" w:afterAutospacing="1" w:line="360" w:lineRule="auto"/>
        <w:rPr>
          <w:sz w:val="28"/>
          <w:szCs w:val="28"/>
        </w:rPr>
      </w:pPr>
      <w:r>
        <w:rPr>
          <w:sz w:val="28"/>
          <w:szCs w:val="28"/>
        </w:rPr>
        <w:t>Заключение</w:t>
      </w:r>
      <w:r w:rsidR="001A6ACF">
        <w:rPr>
          <w:sz w:val="28"/>
          <w:szCs w:val="28"/>
        </w:rPr>
        <w:t xml:space="preserve">                                                                                                              18</w:t>
      </w:r>
    </w:p>
    <w:p w:rsidR="00C43728" w:rsidRPr="00C43728" w:rsidRDefault="00C43728" w:rsidP="001A6ACF">
      <w:pPr>
        <w:spacing w:before="100" w:beforeAutospacing="1" w:after="100" w:afterAutospacing="1" w:line="360" w:lineRule="auto"/>
        <w:rPr>
          <w:sz w:val="28"/>
          <w:szCs w:val="28"/>
        </w:rPr>
      </w:pPr>
      <w:r>
        <w:rPr>
          <w:sz w:val="28"/>
          <w:szCs w:val="28"/>
        </w:rPr>
        <w:t>Список литературы</w:t>
      </w:r>
      <w:r w:rsidR="001A6ACF">
        <w:rPr>
          <w:sz w:val="28"/>
          <w:szCs w:val="28"/>
        </w:rPr>
        <w:t xml:space="preserve">                                                                                                 19</w:t>
      </w:r>
    </w:p>
    <w:p w:rsidR="00C43728" w:rsidRPr="00C43728" w:rsidRDefault="00C43728" w:rsidP="001A6ACF">
      <w:pPr>
        <w:pStyle w:val="-14"/>
        <w:ind w:firstLine="0"/>
      </w:pPr>
    </w:p>
    <w:p w:rsidR="002469C5" w:rsidRDefault="002469C5" w:rsidP="001A6ACF">
      <w:pPr>
        <w:pStyle w:val="-14"/>
        <w:ind w:firstLine="0"/>
      </w:pPr>
    </w:p>
    <w:p w:rsidR="002469C5" w:rsidRDefault="002469C5">
      <w:pPr>
        <w:pStyle w:val="-1"/>
      </w:pPr>
      <w:r>
        <w:br w:type="page"/>
      </w:r>
      <w:bookmarkStart w:id="0" w:name="_Toc120683434"/>
      <w:r>
        <w:t>Введение</w:t>
      </w:r>
      <w:bookmarkEnd w:id="0"/>
    </w:p>
    <w:p w:rsidR="002469C5" w:rsidRDefault="002469C5">
      <w:pPr>
        <w:pStyle w:val="-14"/>
      </w:pPr>
      <w:r>
        <w:t>В современной рыночной экономике рынок ценных бумаг (РЦБ) занимает особое и весьма важное место.</w:t>
      </w:r>
    </w:p>
    <w:p w:rsidR="002469C5" w:rsidRDefault="002469C5">
      <w:pPr>
        <w:pStyle w:val="-14"/>
      </w:pPr>
      <w:r>
        <w:t>История рынка ценных бумаг насчитывает несколько веков. 400 лет назад, в 1592 году, в Антверпене был впервые обнародован список цен на ценные бумаги, продававшиеся на местной бирже. Этот год считается годом зарождения фондовых бирж как специальных организаций, занимающихся куплей – продажей ценных бумаг. Первая официальная биржа в России была открыта в Санкт – Петербурге в год его основания (1703), и, хотя она длительное время была товарной, на ней велась торговля и фондовыми ценностями – векселями в иностранной валюте. К 1913 году в России насчитывалось уже около 70 фондовых бирж</w:t>
      </w:r>
      <w:r>
        <w:rPr>
          <w:rStyle w:val="ae"/>
        </w:rPr>
        <w:footnoteReference w:id="1"/>
      </w:r>
      <w:r>
        <w:t>.</w:t>
      </w:r>
    </w:p>
    <w:p w:rsidR="002469C5" w:rsidRDefault="002469C5">
      <w:pPr>
        <w:pStyle w:val="-14"/>
      </w:pPr>
      <w:r>
        <w:rPr>
          <w:bCs/>
        </w:rPr>
        <w:t>Ценные</w:t>
      </w:r>
      <w:r>
        <w:rPr>
          <w:b/>
        </w:rPr>
        <w:t xml:space="preserve"> </w:t>
      </w:r>
      <w:r>
        <w:rPr>
          <w:bCs/>
        </w:rPr>
        <w:t>бумаги</w:t>
      </w:r>
      <w:r>
        <w:t xml:space="preserve"> представляют собой документы, имеющие юридическую силу, составленные по установленной форме и дающие их владельцам односторонний стандартизированный набор прав по отношению к лицам, выпустившим эти документы (эмитентам ценных бумаг), возможность передачи данных документов при соблюдении заранее оговоренных условий, но без согласия эмитентов другому лицу вместе со всем комплексом заключенных в них прав.</w:t>
      </w:r>
    </w:p>
    <w:p w:rsidR="002469C5" w:rsidRDefault="002469C5">
      <w:pPr>
        <w:pStyle w:val="-14"/>
        <w:rPr>
          <w:snapToGrid w:val="0"/>
        </w:rPr>
      </w:pPr>
      <w:r>
        <w:rPr>
          <w:snapToGrid w:val="0"/>
        </w:rPr>
        <w:t>Данная тема является довольно актуальной на сегодняшний день, потому что развитой рыночной экономике ценные бумаги и их рынок играют огромную роль в мобилизации свободных денежных средств для нужд предприятий и государства.</w:t>
      </w:r>
    </w:p>
    <w:p w:rsidR="002469C5" w:rsidRDefault="002469C5">
      <w:pPr>
        <w:pStyle w:val="-14"/>
      </w:pPr>
    </w:p>
    <w:p w:rsidR="00B70198" w:rsidRDefault="00B70198">
      <w:pPr>
        <w:pStyle w:val="-14"/>
      </w:pPr>
    </w:p>
    <w:p w:rsidR="002469C5" w:rsidRDefault="003366BD">
      <w:pPr>
        <w:pStyle w:val="-2"/>
        <w:rPr>
          <w:snapToGrid w:val="0"/>
        </w:rPr>
      </w:pPr>
      <w:bookmarkStart w:id="1" w:name="_Toc120683436"/>
      <w:r>
        <w:rPr>
          <w:snapToGrid w:val="0"/>
        </w:rPr>
        <w:t>1.</w:t>
      </w:r>
      <w:r w:rsidR="002469C5">
        <w:rPr>
          <w:snapToGrid w:val="0"/>
        </w:rPr>
        <w:t>Сущность рынка ценных бумаг</w:t>
      </w:r>
      <w:bookmarkEnd w:id="1"/>
    </w:p>
    <w:p w:rsidR="002469C5" w:rsidRDefault="002469C5">
      <w:pPr>
        <w:pStyle w:val="-14"/>
      </w:pPr>
      <w:r>
        <w:t>В общем, виде рынок ценных бумаг можно определить как совокупность экономических отношений по поводу выпуска и обращения, ценных бумаг между его участниками.</w:t>
      </w:r>
    </w:p>
    <w:p w:rsidR="002469C5" w:rsidRDefault="002469C5">
      <w:pPr>
        <w:pStyle w:val="-14"/>
      </w:pPr>
      <w:r>
        <w:t>В этом смысле понятие рынка ценных бумаг не отличается и не может отличаться от определения рынка любого другого товара, например нефти. Отличия появляются, если сравнить сам объект исследуемого рынка. Номенклатура рынка ценных бумаг соответствует не рынку какого-то отдельного товара, а товарному рынку в целом. Далее, если товары производятся на заводах и фабриках, то ценные бумаги выпускаются в обращение. Чтобы товар дошел до своего потребителя, нужна своя организация товародвижения, а для ценной бумаги — своя. Товар продается один или несколько раз, а ценная бумага может продаваться и покупаться неограниченное число раз и т.д. Рынок ценных бумаг — это составная часть рынка любой страны. Основой рынка ценных бумаг являются товарный рынок, деньги и денежный капитал. Первый является надстройкой над вторым, производным по отношению к ним. Ценные бумаги являются фондовыми активами, и тот рынок, где они обращаются, то есть рынок ценных бумаг, называют также фондовым рынком. Работает на основе самоокупаемости, но не преследует цели получения прибыли как это записано в Примерном Уставе фондовой биржи. Так же нужно отметить, что рынок ценных бумаг делится на внебиржевой (первичный) и биржевой оборот, а также рынок через прилавок — «уличный» рынок</w:t>
      </w:r>
      <w:r>
        <w:rPr>
          <w:rStyle w:val="ae"/>
        </w:rPr>
        <w:footnoteReference w:id="2"/>
      </w:r>
      <w:r>
        <w:t>.</w:t>
      </w:r>
    </w:p>
    <w:p w:rsidR="002469C5" w:rsidRDefault="002469C5">
      <w:pPr>
        <w:pStyle w:val="-14"/>
      </w:pPr>
      <w:r>
        <w:t>Рынок ценных бумаг вместе с кредитным рынком призван стабилизировать финансовое положение на отдельных предприятиях и в отраслях, а также в целом в народном хозяйстве за счет оперативного перераспределения средств на те направления и объекты, где в них ощущается наибольшая потребность. Такое перераспределение происходит не на основе произвольных административных решений, а по принципу наибольшей эффективности перераспределяемых денежных фондов. Вследствие этого достигается не только стабильность финансового положения, но и более эффективное развитие производства.</w:t>
      </w:r>
    </w:p>
    <w:p w:rsidR="002469C5" w:rsidRDefault="002469C5">
      <w:pPr>
        <w:pStyle w:val="-14"/>
        <w:rPr>
          <w:snapToGrid w:val="0"/>
        </w:rPr>
      </w:pPr>
      <w:r>
        <w:rPr>
          <w:snapToGrid w:val="0"/>
        </w:rPr>
        <w:t>Возникновение и функционирование рынка ценных бумаг тесным образом связано с функционированием рынка реальных капиталов, то есть материальных ценностей, товаров. На определенном этапе исторического развития появляются ценные бумаги или так называемые фондовые активы. Они, по существу, являются отражением, — то есть титулом собственности — реально существующего капитала. Капитал в его натурально-вещественной форме, будучи продуктом труда и становясь товаром, должен существовать и в форме денег, ибо, раздвоение продукта на товар и деньги есть закон выражения продукта как товара.</w:t>
      </w:r>
    </w:p>
    <w:p w:rsidR="002469C5" w:rsidRDefault="002469C5">
      <w:pPr>
        <w:pStyle w:val="-14"/>
        <w:rPr>
          <w:snapToGrid w:val="0"/>
        </w:rPr>
      </w:pPr>
      <w:r>
        <w:rPr>
          <w:snapToGrid w:val="0"/>
        </w:rPr>
        <w:t>Российский фондовый рынок представляет собой один из развивающихся рынков. Он характерен наличием значительного числа акционерных обществ, большинство из которых не состоят в листинге ни одной из торговых площадок, но, тем не менее, представляет интерес для инвестиций</w:t>
      </w:r>
      <w:r>
        <w:rPr>
          <w:rStyle w:val="ae"/>
          <w:snapToGrid w:val="0"/>
        </w:rPr>
        <w:footnoteReference w:id="3"/>
      </w:r>
      <w:r>
        <w:rPr>
          <w:snapToGrid w:val="0"/>
        </w:rPr>
        <w:t>.</w:t>
      </w:r>
    </w:p>
    <w:p w:rsidR="002469C5" w:rsidRDefault="002469C5">
      <w:pPr>
        <w:pStyle w:val="-14"/>
        <w:rPr>
          <w:snapToGrid w:val="0"/>
        </w:rPr>
      </w:pPr>
      <w:r>
        <w:rPr>
          <w:snapToGrid w:val="0"/>
        </w:rPr>
        <w:t>Отсутствие достаточной ликвидности является основной проблемой при портфельном инвестировании на российском рынке. Хотя значительное число компаний являются прибыльными, финансово устойчивыми и демонстрируют рост от 20 до 30% в год, тем не менее, они торгуют на рынке со значительным дисконтом относительно подобных компаний даже в развивающихся странах, не говоря о развитых. Все это свидетельствует о том, что при налаживании инфраструктуры рынка, проведении определенной работы, направленной на повышение открытости компаний для инвестора, даже без кардинальных экономических улучшений, акции могут значительно вырасти.</w:t>
      </w:r>
    </w:p>
    <w:p w:rsidR="002469C5" w:rsidRDefault="002469C5">
      <w:pPr>
        <w:pStyle w:val="-14"/>
        <w:rPr>
          <w:snapToGrid w:val="0"/>
        </w:rPr>
      </w:pPr>
      <w:r>
        <w:rPr>
          <w:snapToGrid w:val="0"/>
        </w:rPr>
        <w:t>Из ценных бумаг на российских площадках обращаются в основном обыкновенные и привилегированные акции компаний. Зарождается сектор корпоративных долговых обязательств. Многие компании начинают видеть преимущества этого способа финансирования своей операционной деятельности. Кроме того, есть надежды на возрождение рынка производных ценных бумаг, которые бы дали возможность управлять валютными, процентными и портфельными рисками</w:t>
      </w:r>
      <w:r>
        <w:rPr>
          <w:rStyle w:val="ae"/>
          <w:snapToGrid w:val="0"/>
        </w:rPr>
        <w:footnoteReference w:id="4"/>
      </w:r>
      <w:r>
        <w:rPr>
          <w:snapToGrid w:val="0"/>
        </w:rPr>
        <w:t xml:space="preserve">. </w:t>
      </w:r>
    </w:p>
    <w:p w:rsidR="002469C5" w:rsidRDefault="002469C5">
      <w:pPr>
        <w:pStyle w:val="22"/>
        <w:spacing w:line="336" w:lineRule="auto"/>
      </w:pPr>
      <w:r w:rsidRPr="003366BD">
        <w:rPr>
          <w:b/>
          <w:i/>
          <w:u w:val="single"/>
        </w:rPr>
        <w:t>Ценные бумаги могут быть классифицированы по нескольким различным признакам.</w:t>
      </w:r>
      <w:r>
        <w:t xml:space="preserve"> Один из таких признаков – порядок подтверждения прав владельца ценной бумаги. В соответствии с ним ценные бумаги могут быть трех видов:</w:t>
      </w:r>
    </w:p>
    <w:p w:rsidR="00BA0E2E" w:rsidRDefault="002469C5">
      <w:pPr>
        <w:pStyle w:val="-140"/>
        <w:spacing w:line="336" w:lineRule="auto"/>
      </w:pPr>
      <w:r>
        <w:rPr>
          <w:b/>
        </w:rPr>
        <w:t>Ценные бумаги на предъявителя.</w:t>
      </w:r>
      <w:r>
        <w:t xml:space="preserve"> Это ценные бумаги, на которых не указано имя владельца. Чаще всего выпускаются маленьким номиналом и предназначены для инвестиций широких кругов населения. Их главной отличительной особенностью является свободный переход из рук в руки, что дает возможность иметь неограниченный вторичный рынок. </w:t>
      </w:r>
    </w:p>
    <w:p w:rsidR="002469C5" w:rsidRDefault="002469C5">
      <w:pPr>
        <w:pStyle w:val="-140"/>
        <w:spacing w:line="336" w:lineRule="auto"/>
        <w:rPr>
          <w:b/>
        </w:rPr>
      </w:pPr>
      <w:r>
        <w:rPr>
          <w:b/>
        </w:rPr>
        <w:t xml:space="preserve">Именные ценные бумаги. </w:t>
      </w:r>
      <w:r>
        <w:t>Права владельца на такую ценную бумагу должны быть подтверждены внесением имени владельца в текст самой бумаги (или сертификата, ее заменяющего) и в реестр, ведущийся эмитентом. Такие ценные бумаги могут продаваться на вторичном рынке, но для регистрации перехода права собственности необходима регистрация проводимых сделок в реестре, что затрудняет оборот именных ценных бумаг по сравнению с предъявительскими. Большинство ценных бумаг, имеющих хождение в России, являются именными;</w:t>
      </w:r>
    </w:p>
    <w:p w:rsidR="002469C5" w:rsidRDefault="002469C5">
      <w:pPr>
        <w:pStyle w:val="-140"/>
        <w:spacing w:line="336" w:lineRule="auto"/>
        <w:rPr>
          <w:b/>
        </w:rPr>
      </w:pPr>
      <w:r>
        <w:rPr>
          <w:b/>
        </w:rPr>
        <w:t>Ордерные ценные бумаги.</w:t>
      </w:r>
      <w:r>
        <w:t xml:space="preserve"> Права владельцев ордерных подтверждаются передаточными записями в тексте бумаги и предъявлением самой бумаги. К этой категории относятся в первую очередь векселя и чеки.</w:t>
      </w:r>
    </w:p>
    <w:p w:rsidR="002469C5" w:rsidRDefault="002469C5">
      <w:pPr>
        <w:pStyle w:val="-140"/>
        <w:spacing w:line="336" w:lineRule="auto"/>
      </w:pPr>
      <w:r>
        <w:t xml:space="preserve">Другая важная классификация ценных бумаг – деление их на </w:t>
      </w:r>
      <w:r>
        <w:rPr>
          <w:b/>
        </w:rPr>
        <w:t>долговые</w:t>
      </w:r>
      <w:r>
        <w:t xml:space="preserve">, представляющие из себя долговые обязательства эмитента (облигации, векселя, депозитные и сберегательные сертификаты и т.д.), и </w:t>
      </w:r>
      <w:r>
        <w:rPr>
          <w:b/>
        </w:rPr>
        <w:t>недолговые</w:t>
      </w:r>
      <w:r>
        <w:t xml:space="preserve"> (акции, опционы).</w:t>
      </w:r>
    </w:p>
    <w:p w:rsidR="002469C5" w:rsidRDefault="002469C5">
      <w:pPr>
        <w:pStyle w:val="-140"/>
        <w:spacing w:line="336" w:lineRule="auto"/>
      </w:pPr>
      <w:r>
        <w:t xml:space="preserve">По срокам ценные бумаги обычно делятся на краткосрочные (по общепринятой на западных рынках классификации к ним относятся ценные бумаги со сроком погашения или реализации заложенных в ценных бумагах прав до года), среднесрочные (от года до пяти лет), долгосрочные (свыше пяти лет), бессрочные (например, акции) и сроком по предъявлении. </w:t>
      </w:r>
    </w:p>
    <w:p w:rsidR="002469C5" w:rsidRDefault="002469C5">
      <w:pPr>
        <w:pStyle w:val="-140"/>
        <w:spacing w:line="336" w:lineRule="auto"/>
      </w:pPr>
      <w:r>
        <w:t>По статусу эмитента ценных бумаг выделяют государственные бумаги федеральных органов власти, государственные ценные бумаги муниципальных органов, корпоративные ценные бумаги, ценные бумаги физических лиц (векселя, чеки, опционы и т.д.) и ценные бумаги иностранных эмитентов. Также по статусу эмитента ценные бумаги делятся на банковские (депозитарные и сберегательные сертификаты) и небанковские.</w:t>
      </w:r>
    </w:p>
    <w:p w:rsidR="002469C5" w:rsidRDefault="002469C5">
      <w:pPr>
        <w:pStyle w:val="-140"/>
        <w:spacing w:line="336" w:lineRule="auto"/>
      </w:pPr>
      <w:r>
        <w:t xml:space="preserve">Кроме того, ценные бумаги могут быть подразделены на </w:t>
      </w:r>
      <w:r>
        <w:rPr>
          <w:b/>
        </w:rPr>
        <w:t>первичные</w:t>
      </w:r>
      <w:r>
        <w:t xml:space="preserve">, дающие право на доход или долю в капитале, и </w:t>
      </w:r>
      <w:r>
        <w:rPr>
          <w:b/>
        </w:rPr>
        <w:t>вторичные (производные)</w:t>
      </w:r>
      <w:r>
        <w:t xml:space="preserve">, дающие право на приобретение или продажу первичных бумаг, например опционы, приватизационные чеки (ваучеры). </w:t>
      </w:r>
      <w:r>
        <w:rPr>
          <w:b/>
        </w:rPr>
        <w:t xml:space="preserve">Основные </w:t>
      </w:r>
      <w:r>
        <w:t xml:space="preserve">ценные бумаги дают основное имущественное право или требование, тогда как </w:t>
      </w:r>
      <w:r>
        <w:rPr>
          <w:b/>
        </w:rPr>
        <w:t>вспомогательные</w:t>
      </w:r>
      <w:r>
        <w:t xml:space="preserve"> дают какое-либо дополнительное право. Например, отрывные купоны к облигациям дают право на получение дохода и иногда являются самостоятельной ценной бумагой на предъявителя, даже если облигация именная.</w:t>
      </w:r>
    </w:p>
    <w:p w:rsidR="002469C5" w:rsidRDefault="002469C5">
      <w:pPr>
        <w:pStyle w:val="-140"/>
        <w:spacing w:line="336" w:lineRule="auto"/>
      </w:pPr>
      <w:r>
        <w:rPr>
          <w:b/>
        </w:rPr>
        <w:t>Фондовыми</w:t>
      </w:r>
      <w:r>
        <w:t xml:space="preserve"> называют бумаги, имеющие хождение на фондовой бирже, то есть акции, облигации, опционы. </w:t>
      </w:r>
      <w:r>
        <w:rPr>
          <w:b/>
        </w:rPr>
        <w:t>Коммерческие</w:t>
      </w:r>
      <w:r>
        <w:t xml:space="preserve"> ценные бумаги обслуживают процесс товарооборота и различные имущественные сделки, к ним относятся векселя, коносаменты.</w:t>
      </w:r>
    </w:p>
    <w:p w:rsidR="002469C5" w:rsidRDefault="002469C5">
      <w:pPr>
        <w:pStyle w:val="-140"/>
        <w:spacing w:line="336" w:lineRule="auto"/>
      </w:pPr>
      <w:r>
        <w:t>Ценная бумага представляет собой денежный документ, удостоверяющий право владения или отношения займа и определяющий взаимоотношения между лицом, выпустившим этот документ, и их владельцем. Ценные бумаги предусматривают выплату дохода в виде дивиденда или процента, а также возможность передачи денежных и иных прав, вытекающих из этих документов, другим лицам. Наиболее распространены акции и облигации.</w:t>
      </w:r>
    </w:p>
    <w:p w:rsidR="002469C5" w:rsidRDefault="002469C5">
      <w:pPr>
        <w:pStyle w:val="-140"/>
        <w:spacing w:line="336" w:lineRule="auto"/>
      </w:pPr>
      <w:r>
        <w:rPr>
          <w:b/>
        </w:rPr>
        <w:t>Акция</w:t>
      </w:r>
      <w:r>
        <w:t xml:space="preserve"> – ценная бумага, которая свидетельствует о внесении пая в капитал акционерного общества и дает ее владельцу право:</w:t>
      </w:r>
    </w:p>
    <w:p w:rsidR="002469C5" w:rsidRDefault="002469C5" w:rsidP="002469C5">
      <w:pPr>
        <w:numPr>
          <w:ilvl w:val="0"/>
          <w:numId w:val="3"/>
        </w:numPr>
        <w:spacing w:line="336" w:lineRule="auto"/>
        <w:ind w:left="1003" w:right="-57" w:hanging="357"/>
        <w:jc w:val="both"/>
        <w:rPr>
          <w:sz w:val="28"/>
        </w:rPr>
      </w:pPr>
      <w:r>
        <w:rPr>
          <w:sz w:val="28"/>
        </w:rPr>
        <w:t xml:space="preserve">на получение определенного дохода, который называется дивидендом; </w:t>
      </w:r>
    </w:p>
    <w:p w:rsidR="002469C5" w:rsidRDefault="002469C5" w:rsidP="002469C5">
      <w:pPr>
        <w:numPr>
          <w:ilvl w:val="0"/>
          <w:numId w:val="3"/>
        </w:numPr>
        <w:spacing w:line="336" w:lineRule="auto"/>
        <w:ind w:left="1003" w:right="-57" w:hanging="357"/>
        <w:jc w:val="both"/>
        <w:rPr>
          <w:sz w:val="28"/>
        </w:rPr>
      </w:pPr>
      <w:r>
        <w:rPr>
          <w:sz w:val="28"/>
        </w:rPr>
        <w:t>голоса при решении дел общества;</w:t>
      </w:r>
    </w:p>
    <w:p w:rsidR="002469C5" w:rsidRDefault="002469C5" w:rsidP="002469C5">
      <w:pPr>
        <w:numPr>
          <w:ilvl w:val="0"/>
          <w:numId w:val="3"/>
        </w:numPr>
        <w:spacing w:line="336" w:lineRule="auto"/>
        <w:ind w:left="1003" w:right="-57" w:hanging="357"/>
        <w:jc w:val="both"/>
        <w:rPr>
          <w:sz w:val="28"/>
        </w:rPr>
      </w:pPr>
      <w:r>
        <w:rPr>
          <w:sz w:val="28"/>
        </w:rPr>
        <w:t>на получение части имущества компании при ее ликвидации;</w:t>
      </w:r>
    </w:p>
    <w:p w:rsidR="002469C5" w:rsidRDefault="002469C5" w:rsidP="002469C5">
      <w:pPr>
        <w:numPr>
          <w:ilvl w:val="0"/>
          <w:numId w:val="3"/>
        </w:numPr>
        <w:spacing w:line="336" w:lineRule="auto"/>
        <w:ind w:left="1003" w:right="-57" w:hanging="357"/>
        <w:jc w:val="both"/>
        <w:rPr>
          <w:sz w:val="28"/>
        </w:rPr>
      </w:pPr>
      <w:r>
        <w:rPr>
          <w:sz w:val="28"/>
        </w:rPr>
        <w:t>на инспекцию за производственно-финансовым состоянием фирмы;</w:t>
      </w:r>
    </w:p>
    <w:p w:rsidR="002469C5" w:rsidRDefault="002469C5" w:rsidP="002469C5">
      <w:pPr>
        <w:numPr>
          <w:ilvl w:val="0"/>
          <w:numId w:val="3"/>
        </w:numPr>
        <w:spacing w:line="336" w:lineRule="auto"/>
        <w:ind w:left="1003" w:right="-57" w:hanging="357"/>
        <w:jc w:val="both"/>
        <w:rPr>
          <w:sz w:val="28"/>
        </w:rPr>
      </w:pPr>
      <w:r>
        <w:rPr>
          <w:sz w:val="28"/>
        </w:rPr>
        <w:t>на преимущественное приобретение новых выпусков акций.</w:t>
      </w:r>
    </w:p>
    <w:p w:rsidR="002469C5" w:rsidRDefault="002469C5">
      <w:pPr>
        <w:pStyle w:val="-140"/>
        <w:spacing w:line="336" w:lineRule="auto"/>
      </w:pPr>
      <w:r>
        <w:t>Срок обращения акций не ограничен, данная ценная бумага может быть погашена только по решению собрания акционеров акционерного общества или при его ликвидации. Акция является предметом купли-продажи на рынке ценных бумаг.</w:t>
      </w:r>
    </w:p>
    <w:p w:rsidR="002469C5" w:rsidRDefault="002469C5">
      <w:pPr>
        <w:pStyle w:val="-140"/>
        <w:spacing w:line="336" w:lineRule="auto"/>
      </w:pPr>
      <w:r>
        <w:t xml:space="preserve">Наиболее распространены </w:t>
      </w:r>
      <w:r>
        <w:rPr>
          <w:b/>
        </w:rPr>
        <w:t xml:space="preserve">обыкновенные </w:t>
      </w:r>
      <w:r>
        <w:t xml:space="preserve">и </w:t>
      </w:r>
      <w:r>
        <w:rPr>
          <w:b/>
        </w:rPr>
        <w:t>привилегированные</w:t>
      </w:r>
      <w:r>
        <w:t xml:space="preserve"> акции. </w:t>
      </w:r>
      <w:r>
        <w:rPr>
          <w:b/>
        </w:rPr>
        <w:t>Обыкновенная акция</w:t>
      </w:r>
      <w:r>
        <w:t xml:space="preserve"> дает право владельцу на один голос на собрании акционеров – высшем исполнительном органе акционерного общества и право на получение части прибыли, соответствующей доле уставного капитала, приходящейся на эту акцию. Таким образом, владение акцией дает возможность оказывать влияние на принятие управленческих решений, что является основой демократизма в рыночной экономике, так как решения принимаются большинством голосов по принципу: одна акция – один голос.</w:t>
      </w:r>
    </w:p>
    <w:p w:rsidR="002469C5" w:rsidRDefault="002469C5">
      <w:pPr>
        <w:pStyle w:val="-140"/>
        <w:spacing w:line="336" w:lineRule="auto"/>
      </w:pPr>
      <w:r>
        <w:rPr>
          <w:b/>
        </w:rPr>
        <w:t>Привилегированные акции</w:t>
      </w:r>
      <w:r>
        <w:t xml:space="preserve"> не дают права голоса, но зато гарантируют доход независимо от финансовых результатов деятельности акционерного общества. Размер этого дохода оговаривается при эмиссии и может быть только увеличен, например, часто предусматривается, что дивиденд по привилегированным акциям не должен быть меньше чем по обыкновенным.</w:t>
      </w:r>
    </w:p>
    <w:p w:rsidR="002469C5" w:rsidRDefault="002469C5">
      <w:pPr>
        <w:pStyle w:val="-140"/>
        <w:spacing w:line="336" w:lineRule="auto"/>
      </w:pPr>
      <w:r>
        <w:rPr>
          <w:b/>
        </w:rPr>
        <w:t>Облигация</w:t>
      </w:r>
      <w:r>
        <w:t xml:space="preserve"> есть обязательство эмитента выплатить в определенные сроки владельцу этой ценной бумаги некоторые суммы денежных средств (купонные платежи и номинальную стоимость при погашении). Благодаря своему долговому характеру облигации более надежные вложения, чем акции; будучи аналогом кредита, они являются «старшими» бумагами по отношению к акциям, то есть дают преимущественное право при выплате дохода или возвращении вложенных средств в случае банкротства или ликвидации эмитента.</w:t>
      </w:r>
    </w:p>
    <w:p w:rsidR="002469C5" w:rsidRDefault="002469C5">
      <w:pPr>
        <w:pStyle w:val="-140"/>
        <w:spacing w:line="336" w:lineRule="auto"/>
      </w:pPr>
      <w:r>
        <w:rPr>
          <w:b/>
        </w:rPr>
        <w:t>Опцион</w:t>
      </w:r>
      <w:r>
        <w:t xml:space="preserve"> – это обязательство, оформленное в виде ценной бумаги, передающие право на покупку или продажу другой ценной бумаги по определенной цене до или на определенную будущую дату.</w:t>
      </w:r>
    </w:p>
    <w:p w:rsidR="002469C5" w:rsidRDefault="002469C5">
      <w:pPr>
        <w:pStyle w:val="-140"/>
        <w:spacing w:line="336" w:lineRule="auto"/>
      </w:pPr>
      <w:r>
        <w:t xml:space="preserve">Опционы дают возможность, во-первых, для развития спекулятивных операций, что весьма важно для увеличения ликвидности рынка ценных бумаг, а во-вторых, для страхования неблагоприятного изменения курса. </w:t>
      </w:r>
    </w:p>
    <w:p w:rsidR="002469C5" w:rsidRDefault="002469C5">
      <w:pPr>
        <w:pStyle w:val="-140"/>
        <w:spacing w:line="336" w:lineRule="auto"/>
      </w:pPr>
      <w:r>
        <w:rPr>
          <w:b/>
        </w:rPr>
        <w:t>Варрант</w:t>
      </w:r>
      <w:r>
        <w:t xml:space="preserve"> – ценная бумага, дающая право на покупку других ценных бумаг при их первичном размещении по определенной цене и продаваемая эмитентом этих ценных бумаг.</w:t>
      </w:r>
    </w:p>
    <w:p w:rsidR="002469C5" w:rsidRDefault="002469C5">
      <w:pPr>
        <w:pStyle w:val="-140"/>
        <w:spacing w:line="336" w:lineRule="auto"/>
      </w:pPr>
      <w:r>
        <w:t>Очевидно, что варрант является разновидностью опциона, эмитируемой с соблюдением следующих условий: 1) эмитент варранта и ценной бумаги, право на покупку которой он дает, - одно и то же юридическое лицо; 2) варрант- это всегда опцион на покупку; 3) варрант дает право на покупку ценных бумаг при их первичном размещении.</w:t>
      </w:r>
    </w:p>
    <w:p w:rsidR="002469C5" w:rsidRDefault="002469C5">
      <w:pPr>
        <w:pStyle w:val="-140"/>
        <w:spacing w:line="336" w:lineRule="auto"/>
      </w:pPr>
      <w:r>
        <w:rPr>
          <w:b/>
        </w:rPr>
        <w:t>Депозитные и сберегательные сертификаты</w:t>
      </w:r>
      <w:r>
        <w:t xml:space="preserve"> – это свидетельства банков о внесении средств, дающие право на получение вклада и оговоренных процентов. Фактически депозитные и сберегательные сертификаты – это разновидность срочных вкладов банка, которые могут быть перепроданы. Являясь ценными бумагами, депозитные и сберегательные сертификаты продаются на фондовых биржах.</w:t>
      </w:r>
    </w:p>
    <w:p w:rsidR="002469C5" w:rsidRDefault="002469C5">
      <w:pPr>
        <w:pStyle w:val="-140"/>
        <w:spacing w:line="336" w:lineRule="auto"/>
      </w:pPr>
      <w:r>
        <w:rPr>
          <w:b/>
        </w:rPr>
        <w:t>Вексель</w:t>
      </w:r>
      <w:r>
        <w:t xml:space="preserve"> – это долговое обязательство, составленное по установленной законом форме и дающее его владельцу безусловное право требовать оговоренную сумму по истечении указанного срока.</w:t>
      </w:r>
    </w:p>
    <w:p w:rsidR="002469C5" w:rsidRDefault="002469C5">
      <w:pPr>
        <w:pStyle w:val="-140"/>
        <w:spacing w:line="336" w:lineRule="auto"/>
      </w:pPr>
      <w:r>
        <w:rPr>
          <w:b/>
        </w:rPr>
        <w:t>Депозитарное свидетельство (расписка)</w:t>
      </w:r>
      <w:r>
        <w:t xml:space="preserve"> – ценная бумага, удостоверяющая права ее владельцев на определенную долю в пуле ценных бумаг, хранящихся в депозитарии. </w:t>
      </w:r>
    </w:p>
    <w:p w:rsidR="003366BD" w:rsidRPr="003366BD" w:rsidRDefault="002469C5" w:rsidP="003366BD">
      <w:pPr>
        <w:pStyle w:val="-140"/>
        <w:spacing w:line="336" w:lineRule="auto"/>
      </w:pPr>
      <w:r>
        <w:t>Депозитарные расписки являются оптимальным способом выхода российских ценных бумаг на мировые рынки, в первую очередь на самый емкий рынок капиталов – американский</w:t>
      </w:r>
      <w:r w:rsidR="00F81ADF">
        <w:rPr>
          <w:rStyle w:val="ae"/>
        </w:rPr>
        <w:footnoteReference w:id="5"/>
      </w:r>
      <w:r>
        <w:t xml:space="preserve">. </w:t>
      </w:r>
    </w:p>
    <w:p w:rsidR="003366BD" w:rsidRPr="003366BD" w:rsidRDefault="003366BD" w:rsidP="003366BD">
      <w:pPr>
        <w:spacing w:line="360" w:lineRule="auto"/>
        <w:ind w:firstLine="709"/>
        <w:contextualSpacing/>
        <w:jc w:val="both"/>
        <w:rPr>
          <w:sz w:val="28"/>
          <w:szCs w:val="28"/>
        </w:rPr>
      </w:pPr>
      <w:r w:rsidRPr="003366BD">
        <w:rPr>
          <w:sz w:val="28"/>
          <w:szCs w:val="28"/>
        </w:rPr>
        <w:t xml:space="preserve">Рынок ценных бумаг имеет ряд </w:t>
      </w:r>
      <w:r w:rsidRPr="003366BD">
        <w:rPr>
          <w:b/>
          <w:i/>
          <w:sz w:val="28"/>
          <w:szCs w:val="28"/>
          <w:u w:val="single"/>
        </w:rPr>
        <w:t>функций,</w:t>
      </w:r>
      <w:r w:rsidRPr="003366BD">
        <w:rPr>
          <w:sz w:val="28"/>
          <w:szCs w:val="28"/>
        </w:rPr>
        <w:t xml:space="preserve"> которые условно можно разделить на две группы: общерыночные функции, присущие обычно каждому рынку, и специфические функции, которые отличают его от других рынков. К общерыночным функциям относятся такие, как:</w:t>
      </w:r>
    </w:p>
    <w:p w:rsidR="003366BD" w:rsidRPr="003366BD" w:rsidRDefault="003366BD" w:rsidP="002469C5">
      <w:pPr>
        <w:numPr>
          <w:ilvl w:val="0"/>
          <w:numId w:val="4"/>
        </w:numPr>
        <w:spacing w:before="100" w:beforeAutospacing="1" w:after="100" w:afterAutospacing="1" w:line="360" w:lineRule="auto"/>
        <w:contextualSpacing/>
        <w:jc w:val="both"/>
        <w:rPr>
          <w:sz w:val="28"/>
          <w:szCs w:val="28"/>
        </w:rPr>
      </w:pPr>
      <w:r w:rsidRPr="003366BD">
        <w:rPr>
          <w:sz w:val="28"/>
          <w:szCs w:val="28"/>
        </w:rPr>
        <w:t>коммерческая функция, т.е. функция получения прибыли от операции на данном рынке;</w:t>
      </w:r>
    </w:p>
    <w:p w:rsidR="003366BD" w:rsidRPr="003366BD" w:rsidRDefault="003366BD" w:rsidP="002469C5">
      <w:pPr>
        <w:numPr>
          <w:ilvl w:val="0"/>
          <w:numId w:val="4"/>
        </w:numPr>
        <w:spacing w:before="100" w:beforeAutospacing="1" w:after="100" w:afterAutospacing="1" w:line="360" w:lineRule="auto"/>
        <w:contextualSpacing/>
        <w:jc w:val="both"/>
        <w:rPr>
          <w:sz w:val="28"/>
          <w:szCs w:val="28"/>
        </w:rPr>
      </w:pPr>
      <w:r w:rsidRPr="003366BD">
        <w:rPr>
          <w:sz w:val="28"/>
          <w:szCs w:val="28"/>
        </w:rPr>
        <w:t>ценовая функция, т.е. рынок обеспечивает процесс складывания рыночных цен, их постоянное движение и т.д.;</w:t>
      </w:r>
    </w:p>
    <w:p w:rsidR="003366BD" w:rsidRPr="003366BD" w:rsidRDefault="003366BD" w:rsidP="002469C5">
      <w:pPr>
        <w:numPr>
          <w:ilvl w:val="0"/>
          <w:numId w:val="4"/>
        </w:numPr>
        <w:spacing w:before="100" w:beforeAutospacing="1" w:after="100" w:afterAutospacing="1" w:line="360" w:lineRule="auto"/>
        <w:contextualSpacing/>
        <w:jc w:val="both"/>
        <w:rPr>
          <w:sz w:val="28"/>
          <w:szCs w:val="28"/>
        </w:rPr>
      </w:pPr>
      <w:r w:rsidRPr="003366BD">
        <w:rPr>
          <w:sz w:val="28"/>
          <w:szCs w:val="28"/>
        </w:rPr>
        <w:t>информационная функция, т.е. рынок производит и доводит до своих участников рыночную информацию об объектах торговли и ее участниках.</w:t>
      </w:r>
    </w:p>
    <w:p w:rsidR="003366BD" w:rsidRPr="003366BD" w:rsidRDefault="003366BD" w:rsidP="002469C5">
      <w:pPr>
        <w:numPr>
          <w:ilvl w:val="0"/>
          <w:numId w:val="4"/>
        </w:numPr>
        <w:spacing w:before="100" w:beforeAutospacing="1" w:after="100" w:afterAutospacing="1" w:line="360" w:lineRule="auto"/>
        <w:contextualSpacing/>
        <w:jc w:val="both"/>
        <w:rPr>
          <w:sz w:val="28"/>
          <w:szCs w:val="28"/>
        </w:rPr>
      </w:pPr>
      <w:r w:rsidRPr="003366BD">
        <w:rPr>
          <w:sz w:val="28"/>
          <w:szCs w:val="28"/>
        </w:rPr>
        <w:t>регулирующая функция, т.е. рынок создает правила торговли и участия в ней, порядок разрешения споров между участниками, устанавливает приоритеты, органы контроля или даже управления и т.д.</w:t>
      </w:r>
    </w:p>
    <w:p w:rsidR="003366BD" w:rsidRPr="003366BD" w:rsidRDefault="003366BD" w:rsidP="003366BD">
      <w:pPr>
        <w:spacing w:line="360" w:lineRule="auto"/>
        <w:contextualSpacing/>
        <w:jc w:val="both"/>
        <w:rPr>
          <w:sz w:val="28"/>
          <w:szCs w:val="28"/>
        </w:rPr>
      </w:pPr>
      <w:r w:rsidRPr="003366BD">
        <w:rPr>
          <w:sz w:val="28"/>
          <w:szCs w:val="28"/>
        </w:rPr>
        <w:t>К специфическим функциям рынка ценных бумаг можно отнести следующие:</w:t>
      </w:r>
    </w:p>
    <w:p w:rsidR="003366BD" w:rsidRPr="003366BD" w:rsidRDefault="003366BD" w:rsidP="002469C5">
      <w:pPr>
        <w:numPr>
          <w:ilvl w:val="0"/>
          <w:numId w:val="5"/>
        </w:numPr>
        <w:spacing w:before="100" w:beforeAutospacing="1" w:after="100" w:afterAutospacing="1" w:line="360" w:lineRule="auto"/>
        <w:contextualSpacing/>
        <w:jc w:val="both"/>
        <w:rPr>
          <w:sz w:val="28"/>
          <w:szCs w:val="28"/>
        </w:rPr>
      </w:pPr>
      <w:r w:rsidRPr="003366BD">
        <w:rPr>
          <w:sz w:val="28"/>
          <w:szCs w:val="28"/>
        </w:rPr>
        <w:t>перераспределительную функцию;</w:t>
      </w:r>
    </w:p>
    <w:p w:rsidR="003366BD" w:rsidRPr="003366BD" w:rsidRDefault="003366BD" w:rsidP="002469C5">
      <w:pPr>
        <w:numPr>
          <w:ilvl w:val="0"/>
          <w:numId w:val="5"/>
        </w:numPr>
        <w:spacing w:before="100" w:beforeAutospacing="1" w:after="100" w:afterAutospacing="1" w:line="360" w:lineRule="auto"/>
        <w:contextualSpacing/>
        <w:jc w:val="both"/>
        <w:rPr>
          <w:sz w:val="28"/>
          <w:szCs w:val="28"/>
        </w:rPr>
      </w:pPr>
      <w:r w:rsidRPr="003366BD">
        <w:rPr>
          <w:sz w:val="28"/>
          <w:szCs w:val="28"/>
        </w:rPr>
        <w:t>функцию страхования ценовых и финансовых рисков.</w:t>
      </w:r>
    </w:p>
    <w:p w:rsidR="003366BD" w:rsidRPr="003366BD" w:rsidRDefault="003366BD" w:rsidP="003366BD">
      <w:pPr>
        <w:spacing w:line="360" w:lineRule="auto"/>
        <w:contextualSpacing/>
        <w:jc w:val="both"/>
        <w:rPr>
          <w:sz w:val="28"/>
          <w:szCs w:val="28"/>
        </w:rPr>
      </w:pPr>
      <w:r w:rsidRPr="003366BD">
        <w:rPr>
          <w:i/>
          <w:iCs/>
          <w:sz w:val="28"/>
          <w:szCs w:val="28"/>
        </w:rPr>
        <w:t xml:space="preserve">Перераспределительная функция </w:t>
      </w:r>
      <w:r w:rsidRPr="003366BD">
        <w:rPr>
          <w:sz w:val="28"/>
          <w:szCs w:val="28"/>
        </w:rPr>
        <w:t>условно может быть разбита на три подфункции:</w:t>
      </w:r>
    </w:p>
    <w:p w:rsidR="003366BD" w:rsidRPr="003366BD" w:rsidRDefault="003366BD" w:rsidP="002469C5">
      <w:pPr>
        <w:numPr>
          <w:ilvl w:val="0"/>
          <w:numId w:val="6"/>
        </w:numPr>
        <w:spacing w:before="100" w:beforeAutospacing="1" w:after="100" w:afterAutospacing="1" w:line="360" w:lineRule="auto"/>
        <w:contextualSpacing/>
        <w:jc w:val="both"/>
        <w:rPr>
          <w:sz w:val="28"/>
          <w:szCs w:val="28"/>
        </w:rPr>
      </w:pPr>
      <w:r w:rsidRPr="003366BD">
        <w:rPr>
          <w:sz w:val="28"/>
          <w:szCs w:val="28"/>
        </w:rPr>
        <w:t>перераспределение денежных средств между отраслями и сферами рыночной деятельности;</w:t>
      </w:r>
    </w:p>
    <w:p w:rsidR="003366BD" w:rsidRPr="003366BD" w:rsidRDefault="003366BD" w:rsidP="002469C5">
      <w:pPr>
        <w:numPr>
          <w:ilvl w:val="0"/>
          <w:numId w:val="6"/>
        </w:numPr>
        <w:spacing w:before="100" w:beforeAutospacing="1" w:after="100" w:afterAutospacing="1" w:line="360" w:lineRule="auto"/>
        <w:contextualSpacing/>
        <w:jc w:val="both"/>
        <w:rPr>
          <w:sz w:val="28"/>
          <w:szCs w:val="28"/>
        </w:rPr>
      </w:pPr>
      <w:r w:rsidRPr="003366BD">
        <w:rPr>
          <w:sz w:val="28"/>
          <w:szCs w:val="28"/>
        </w:rPr>
        <w:t>перевод сбережений, прежде всего населения, из непроизводительной в производительную форму;</w:t>
      </w:r>
    </w:p>
    <w:p w:rsidR="003366BD" w:rsidRDefault="003366BD" w:rsidP="002469C5">
      <w:pPr>
        <w:numPr>
          <w:ilvl w:val="0"/>
          <w:numId w:val="6"/>
        </w:numPr>
        <w:spacing w:before="100" w:beforeAutospacing="1" w:after="100" w:afterAutospacing="1" w:line="360" w:lineRule="auto"/>
        <w:contextualSpacing/>
        <w:jc w:val="both"/>
        <w:rPr>
          <w:sz w:val="28"/>
          <w:szCs w:val="28"/>
        </w:rPr>
      </w:pPr>
      <w:r w:rsidRPr="003366BD">
        <w:rPr>
          <w:sz w:val="28"/>
          <w:szCs w:val="28"/>
        </w:rPr>
        <w:t>финансирование дефицита государственного бюджета на неинфляционной основе, то есть без выпуска в обращение дополнительных денежных средств.</w:t>
      </w:r>
      <w:bookmarkStart w:id="2" w:name="_Toc64869714"/>
      <w:bookmarkStart w:id="3" w:name="_Toc120683442"/>
    </w:p>
    <w:p w:rsidR="003366BD" w:rsidRDefault="003366BD" w:rsidP="003366BD">
      <w:pPr>
        <w:spacing w:before="100" w:beforeAutospacing="1" w:after="100" w:afterAutospacing="1" w:line="360" w:lineRule="auto"/>
        <w:ind w:left="720"/>
        <w:contextualSpacing/>
        <w:jc w:val="center"/>
        <w:rPr>
          <w:b/>
          <w:sz w:val="28"/>
          <w:szCs w:val="28"/>
        </w:rPr>
      </w:pPr>
    </w:p>
    <w:p w:rsidR="003366BD" w:rsidRDefault="003366BD" w:rsidP="003366BD">
      <w:pPr>
        <w:spacing w:before="100" w:beforeAutospacing="1" w:after="100" w:afterAutospacing="1" w:line="360" w:lineRule="auto"/>
        <w:ind w:left="720"/>
        <w:contextualSpacing/>
        <w:jc w:val="center"/>
        <w:rPr>
          <w:b/>
          <w:sz w:val="28"/>
          <w:szCs w:val="28"/>
        </w:rPr>
      </w:pPr>
    </w:p>
    <w:p w:rsidR="003366BD" w:rsidRDefault="003366BD" w:rsidP="003366BD">
      <w:pPr>
        <w:spacing w:before="100" w:beforeAutospacing="1" w:after="100" w:afterAutospacing="1" w:line="360" w:lineRule="auto"/>
        <w:ind w:left="720"/>
        <w:contextualSpacing/>
        <w:jc w:val="center"/>
        <w:rPr>
          <w:b/>
          <w:sz w:val="28"/>
          <w:szCs w:val="28"/>
        </w:rPr>
      </w:pPr>
    </w:p>
    <w:p w:rsidR="003366BD" w:rsidRDefault="003366BD" w:rsidP="00C43728">
      <w:pPr>
        <w:spacing w:before="100" w:beforeAutospacing="1" w:after="100" w:afterAutospacing="1" w:line="360" w:lineRule="auto"/>
        <w:contextualSpacing/>
        <w:rPr>
          <w:b/>
          <w:sz w:val="28"/>
          <w:szCs w:val="28"/>
        </w:rPr>
      </w:pPr>
    </w:p>
    <w:p w:rsidR="00C43728" w:rsidRDefault="00C43728" w:rsidP="00C43728">
      <w:pPr>
        <w:spacing w:before="100" w:beforeAutospacing="1" w:after="100" w:afterAutospacing="1" w:line="360" w:lineRule="auto"/>
        <w:contextualSpacing/>
        <w:rPr>
          <w:b/>
          <w:sz w:val="28"/>
          <w:szCs w:val="28"/>
        </w:rPr>
      </w:pPr>
    </w:p>
    <w:p w:rsidR="003366BD" w:rsidRDefault="003366BD" w:rsidP="003366BD">
      <w:pPr>
        <w:spacing w:before="100" w:beforeAutospacing="1" w:after="100" w:afterAutospacing="1" w:line="360" w:lineRule="auto"/>
        <w:ind w:left="720"/>
        <w:contextualSpacing/>
        <w:jc w:val="center"/>
        <w:rPr>
          <w:b/>
          <w:sz w:val="28"/>
          <w:szCs w:val="28"/>
        </w:rPr>
      </w:pPr>
    </w:p>
    <w:p w:rsidR="003366BD" w:rsidRDefault="003366BD" w:rsidP="003366BD">
      <w:pPr>
        <w:spacing w:before="100" w:beforeAutospacing="1" w:after="100" w:afterAutospacing="1" w:line="360" w:lineRule="auto"/>
        <w:ind w:left="720"/>
        <w:contextualSpacing/>
        <w:jc w:val="center"/>
        <w:rPr>
          <w:b/>
          <w:sz w:val="28"/>
          <w:szCs w:val="28"/>
        </w:rPr>
      </w:pPr>
      <w:r w:rsidRPr="003366BD">
        <w:rPr>
          <w:b/>
          <w:sz w:val="28"/>
          <w:szCs w:val="28"/>
        </w:rPr>
        <w:t>2.Р</w:t>
      </w:r>
      <w:r w:rsidR="00C43728">
        <w:rPr>
          <w:b/>
          <w:sz w:val="28"/>
          <w:szCs w:val="28"/>
        </w:rPr>
        <w:t>азвитие</w:t>
      </w:r>
      <w:r w:rsidR="002469C5" w:rsidRPr="003366BD">
        <w:rPr>
          <w:b/>
          <w:sz w:val="28"/>
          <w:szCs w:val="28"/>
        </w:rPr>
        <w:t xml:space="preserve"> рынка ценных бумаг в России</w:t>
      </w:r>
      <w:bookmarkStart w:id="4" w:name="_Toc64869715"/>
      <w:bookmarkStart w:id="5" w:name="_Toc120683443"/>
      <w:bookmarkEnd w:id="2"/>
      <w:bookmarkEnd w:id="3"/>
    </w:p>
    <w:p w:rsidR="002469C5" w:rsidRPr="003366BD" w:rsidRDefault="002469C5" w:rsidP="003366BD">
      <w:pPr>
        <w:spacing w:before="100" w:beforeAutospacing="1" w:after="100" w:afterAutospacing="1" w:line="360" w:lineRule="auto"/>
        <w:ind w:left="720"/>
        <w:contextualSpacing/>
        <w:jc w:val="center"/>
        <w:rPr>
          <w:b/>
          <w:sz w:val="28"/>
          <w:szCs w:val="28"/>
        </w:rPr>
      </w:pPr>
      <w:r w:rsidRPr="003366BD">
        <w:rPr>
          <w:b/>
        </w:rPr>
        <w:t xml:space="preserve">Исторические аспекты </w:t>
      </w:r>
      <w:bookmarkEnd w:id="4"/>
      <w:bookmarkEnd w:id="5"/>
    </w:p>
    <w:p w:rsidR="002469C5" w:rsidRDefault="002469C5">
      <w:pPr>
        <w:pStyle w:val="-140"/>
        <w:rPr>
          <w:u w:val="single"/>
        </w:rPr>
      </w:pPr>
      <w:r>
        <w:t>История фондового рынка в Западной Европе и США насчитывает более чем три столетия. Организованный рынок ценных бумаг в России существует всего 10 лет.</w:t>
      </w:r>
    </w:p>
    <w:p w:rsidR="002469C5" w:rsidRDefault="002469C5">
      <w:pPr>
        <w:pStyle w:val="-140"/>
      </w:pPr>
      <w:r>
        <w:t>Организационно возрождение бирж было частично подготовлено системой аукционной торговли производственными ресурсами (1988-1989гг). Кризис Госснаба СССР; появление бартерного обмена; проекты создания бирж ориентировались на организацию бартерных обменов; к развитию биржевой торговли подталкивало и наличие сверхнормативных и неиспользованных запасов, которые скопились на складах предприятий; предприятия заинтересовались в биржах, как возможность реализовать товары по рыночным ценам. Советская экономика в течение долгового времени была экономикой дефицитной, т.е. денежный спрос превышал товарное предложение в форме средств производства и предметов потребления.</w:t>
      </w:r>
    </w:p>
    <w:p w:rsidR="002469C5" w:rsidRDefault="002469C5">
      <w:pPr>
        <w:suppressAutoHyphens/>
        <w:spacing w:line="360" w:lineRule="auto"/>
        <w:ind w:firstLine="540"/>
        <w:jc w:val="both"/>
        <w:rPr>
          <w:sz w:val="28"/>
        </w:rPr>
      </w:pPr>
      <w:r>
        <w:rPr>
          <w:sz w:val="28"/>
        </w:rPr>
        <w:t>Появление биржевых структур явилось одним из направлений вложения избыточных денежных средств. Отличительной чертой крупнейших РФ бирж всегда была их универсальность, т.е. на одной и той же бирже совершаются операции товарные и фондовые. Формирование бирж в РФ осуществлялось в условиях отсутствия нормативно-правовой базы, а также в условиях нестабильной экономики и спада производства. Было связано с большим риском для инвесторов. Ситуация на бирже характеризовалась взлетом и падением заработков. Сейчас в РФ биржи уже прошли ряд этапов:</w:t>
      </w:r>
    </w:p>
    <w:p w:rsidR="002469C5" w:rsidRDefault="002469C5">
      <w:pPr>
        <w:suppressAutoHyphens/>
        <w:spacing w:line="360" w:lineRule="auto"/>
        <w:jc w:val="both"/>
        <w:rPr>
          <w:sz w:val="28"/>
        </w:rPr>
      </w:pPr>
      <w:r>
        <w:rPr>
          <w:sz w:val="28"/>
        </w:rPr>
        <w:t>1.возрождение;</w:t>
      </w:r>
    </w:p>
    <w:p w:rsidR="002469C5" w:rsidRDefault="002469C5">
      <w:pPr>
        <w:suppressAutoHyphens/>
        <w:spacing w:line="360" w:lineRule="auto"/>
        <w:jc w:val="both"/>
        <w:rPr>
          <w:sz w:val="28"/>
        </w:rPr>
      </w:pPr>
      <w:r>
        <w:rPr>
          <w:sz w:val="28"/>
        </w:rPr>
        <w:t>2.быстрый рост;</w:t>
      </w:r>
    </w:p>
    <w:p w:rsidR="002469C5" w:rsidRDefault="002469C5">
      <w:pPr>
        <w:suppressAutoHyphens/>
        <w:spacing w:line="360" w:lineRule="auto"/>
        <w:jc w:val="both"/>
        <w:rPr>
          <w:sz w:val="28"/>
        </w:rPr>
      </w:pPr>
      <w:r>
        <w:rPr>
          <w:sz w:val="28"/>
        </w:rPr>
        <w:t>3.спад биржевой активности;</w:t>
      </w:r>
    </w:p>
    <w:p w:rsidR="002469C5" w:rsidRDefault="002469C5">
      <w:pPr>
        <w:pStyle w:val="a5"/>
        <w:suppressAutoHyphens/>
        <w:ind w:right="-102" w:firstLine="0"/>
        <w:rPr>
          <w:sz w:val="28"/>
        </w:rPr>
      </w:pPr>
      <w:r>
        <w:rPr>
          <w:sz w:val="28"/>
        </w:rPr>
        <w:t>4.реорганизация бирж (этот этап предполагает выживание в рыночных условиях).</w:t>
      </w:r>
    </w:p>
    <w:p w:rsidR="002469C5" w:rsidRDefault="002469C5">
      <w:pPr>
        <w:pStyle w:val="a5"/>
        <w:suppressAutoHyphens/>
        <w:ind w:right="-102" w:firstLine="539"/>
        <w:jc w:val="left"/>
        <w:rPr>
          <w:sz w:val="28"/>
        </w:rPr>
      </w:pPr>
      <w:r>
        <w:rPr>
          <w:b/>
          <w:bCs/>
          <w:sz w:val="28"/>
        </w:rPr>
        <w:t>Этапы развития</w:t>
      </w:r>
      <w:r>
        <w:rPr>
          <w:sz w:val="28"/>
        </w:rPr>
        <w:t> </w:t>
      </w:r>
    </w:p>
    <w:p w:rsidR="002469C5" w:rsidRDefault="002469C5">
      <w:pPr>
        <w:pStyle w:val="a5"/>
        <w:suppressAutoHyphens/>
        <w:ind w:right="-102" w:firstLine="539"/>
        <w:jc w:val="left"/>
        <w:rPr>
          <w:b/>
          <w:bCs/>
          <w:sz w:val="28"/>
        </w:rPr>
      </w:pPr>
      <w:r>
        <w:rPr>
          <w:b/>
          <w:bCs/>
          <w:sz w:val="28"/>
        </w:rPr>
        <w:t>1991-1992</w:t>
      </w:r>
    </w:p>
    <w:p w:rsidR="002469C5" w:rsidRDefault="002469C5">
      <w:pPr>
        <w:pStyle w:val="a5"/>
        <w:suppressAutoHyphens/>
        <w:ind w:right="-102" w:firstLine="539"/>
        <w:jc w:val="left"/>
        <w:rPr>
          <w:sz w:val="28"/>
        </w:rPr>
      </w:pPr>
      <w:r>
        <w:rPr>
          <w:sz w:val="28"/>
        </w:rPr>
        <w:t>Формирование первичной нормативно-законодательной базы. Появление первых открытых АО, создание бирж, начало функционирования первых инвестиционных компаний. Появление государственных облигаций на биржевых торгах.</w:t>
      </w:r>
    </w:p>
    <w:p w:rsidR="002469C5" w:rsidRDefault="002469C5">
      <w:pPr>
        <w:pStyle w:val="a5"/>
        <w:suppressAutoHyphens/>
        <w:ind w:right="-102" w:firstLine="539"/>
        <w:jc w:val="left"/>
        <w:rPr>
          <w:sz w:val="28"/>
        </w:rPr>
      </w:pPr>
      <w:r>
        <w:rPr>
          <w:b/>
          <w:bCs/>
          <w:sz w:val="28"/>
        </w:rPr>
        <w:t>1992-1995</w:t>
      </w:r>
    </w:p>
    <w:p w:rsidR="002469C5" w:rsidRDefault="002469C5">
      <w:pPr>
        <w:pStyle w:val="a5"/>
        <w:suppressAutoHyphens/>
        <w:ind w:right="-102" w:firstLine="539"/>
        <w:jc w:val="left"/>
        <w:rPr>
          <w:sz w:val="28"/>
        </w:rPr>
      </w:pPr>
      <w:r>
        <w:rPr>
          <w:sz w:val="28"/>
        </w:rPr>
        <w:t>Ваучерная приватизация. Создание и развитие организованного рынка государственных ценных бумаг.</w:t>
      </w:r>
    </w:p>
    <w:p w:rsidR="002469C5" w:rsidRDefault="002469C5">
      <w:pPr>
        <w:pStyle w:val="a5"/>
        <w:suppressAutoHyphens/>
        <w:ind w:right="-102" w:firstLine="540"/>
        <w:rPr>
          <w:sz w:val="28"/>
        </w:rPr>
      </w:pPr>
      <w:r>
        <w:rPr>
          <w:sz w:val="28"/>
        </w:rPr>
        <w:t>В 1994 г. рынок ценных бумаг в России начинает оказывать значительное влияние на экономическое и политическое развитие страны: способствует снижению темпов инфляции и разрешению кризиса неплатежей. Первые крупные вложения иностранных инвесторов в акции приватизированных российских предприятий.</w:t>
      </w:r>
    </w:p>
    <w:p w:rsidR="002469C5" w:rsidRDefault="002469C5">
      <w:pPr>
        <w:pStyle w:val="a5"/>
        <w:suppressAutoHyphens/>
        <w:ind w:right="-102" w:firstLine="540"/>
        <w:rPr>
          <w:sz w:val="28"/>
        </w:rPr>
      </w:pPr>
      <w:r>
        <w:rPr>
          <w:sz w:val="28"/>
        </w:rPr>
        <w:t>Дальнейшее развитие инфраструктуры рынка: создание в середине 1996 г. Российской торговой системы (РТС), возникновение саморегулируемых организаций участников рынка.</w:t>
      </w:r>
    </w:p>
    <w:p w:rsidR="002469C5" w:rsidRDefault="002469C5">
      <w:pPr>
        <w:pStyle w:val="a5"/>
        <w:suppressAutoHyphens/>
        <w:ind w:right="-102" w:firstLine="540"/>
        <w:rPr>
          <w:b/>
          <w:bCs/>
          <w:sz w:val="28"/>
        </w:rPr>
      </w:pPr>
      <w:r>
        <w:rPr>
          <w:b/>
          <w:bCs/>
          <w:sz w:val="28"/>
        </w:rPr>
        <w:t>Эпоха пирамид</w:t>
      </w:r>
    </w:p>
    <w:p w:rsidR="002469C5" w:rsidRDefault="002469C5">
      <w:pPr>
        <w:pStyle w:val="a5"/>
        <w:suppressAutoHyphens/>
        <w:ind w:right="-102" w:firstLine="540"/>
        <w:rPr>
          <w:sz w:val="28"/>
        </w:rPr>
      </w:pPr>
      <w:r>
        <w:rPr>
          <w:sz w:val="28"/>
        </w:rPr>
        <w:t>В 1993-1994 гг. в России функционировали ряд организаций - т.н. "финансовых пирамид": "Хопер-инвест", "Олби-дипломат", "Властелина", "Гермес", "Русский Дом Селенга" и др. Наибольшую известность получило АО "МММ", которое на пике активности зарабатывало на продаже своих акций 20 млрд. неденоминированных рублей в неделю, обещая своим вкладчикам от 1000% до 3000% годовых. Число вкладчиков по самым скромным оценкам превысило 10 млн. человек.</w:t>
      </w:r>
    </w:p>
    <w:p w:rsidR="002469C5" w:rsidRDefault="002469C5">
      <w:pPr>
        <w:pStyle w:val="a5"/>
        <w:suppressAutoHyphens/>
        <w:ind w:right="-102" w:firstLine="540"/>
        <w:rPr>
          <w:sz w:val="28"/>
        </w:rPr>
      </w:pPr>
      <w:r>
        <w:rPr>
          <w:sz w:val="28"/>
        </w:rPr>
        <w:t>К моменту прекращения деятельности МММ имела обязательства перед вкладчиками на 3 трлн. руб. и 50 млрд. руб. неуплаченных налогов. Именно неуплата налогов стала причиной, по которой 22 июля 1994 года милиция опечатала офисы АО "МММ". Только после краха аферы МММ и ей подобных государство обратило пристальное внимание на необходимость защиты прав инвесторов.</w:t>
      </w:r>
    </w:p>
    <w:p w:rsidR="002469C5" w:rsidRDefault="002469C5">
      <w:pPr>
        <w:pStyle w:val="a5"/>
        <w:suppressAutoHyphens/>
        <w:ind w:right="-102" w:firstLine="540"/>
        <w:rPr>
          <w:sz w:val="28"/>
        </w:rPr>
      </w:pPr>
      <w:r>
        <w:rPr>
          <w:sz w:val="28"/>
        </w:rPr>
        <w:t>Теперь процедура эмиссии ценных бумаг регулируется "Законом о рынке ценных бумаг"</w:t>
      </w:r>
    </w:p>
    <w:p w:rsidR="002469C5" w:rsidRDefault="002469C5">
      <w:pPr>
        <w:pStyle w:val="a5"/>
        <w:suppressAutoHyphens/>
        <w:ind w:left="540" w:right="-102" w:firstLine="0"/>
        <w:rPr>
          <w:sz w:val="28"/>
        </w:rPr>
      </w:pPr>
      <w:r>
        <w:rPr>
          <w:b/>
          <w:bCs/>
          <w:sz w:val="28"/>
        </w:rPr>
        <w:t>1996 - октябрь 1997</w:t>
      </w:r>
    </w:p>
    <w:p w:rsidR="002469C5" w:rsidRDefault="002469C5">
      <w:pPr>
        <w:pStyle w:val="a5"/>
        <w:suppressAutoHyphens/>
        <w:ind w:right="-102" w:firstLine="540"/>
        <w:rPr>
          <w:sz w:val="28"/>
        </w:rPr>
      </w:pPr>
      <w:r>
        <w:rPr>
          <w:sz w:val="28"/>
        </w:rPr>
        <w:t xml:space="preserve">Вступление в силу в 1996 г. законов РФ "Об акционерных обществах" и "О рынке ценных бумаг". Рост ликвидности и капитализации рынка. </w:t>
      </w:r>
    </w:p>
    <w:p w:rsidR="002469C5" w:rsidRDefault="002469C5">
      <w:pPr>
        <w:pStyle w:val="a5"/>
        <w:suppressAutoHyphens/>
        <w:ind w:right="-102" w:firstLine="540"/>
        <w:rPr>
          <w:sz w:val="28"/>
        </w:rPr>
      </w:pPr>
      <w:r>
        <w:rPr>
          <w:sz w:val="28"/>
        </w:rPr>
        <w:t>В октябре 1997 г. начался обвал российского фондового рынка, вызванный мировым финансовым кризисом, который продолжался год - до октября 1998 г. За это время капитализация рынка акций снизилась в 15 раз. 17 августа 1998 г. Правительство РФ объявило дефолт - рухнул рынок ГКО. Ряд субъектов Российской Федерации отказались обслуживать свои облигационные займы.</w:t>
      </w:r>
    </w:p>
    <w:p w:rsidR="002469C5" w:rsidRDefault="002469C5">
      <w:pPr>
        <w:pStyle w:val="a5"/>
        <w:suppressAutoHyphens/>
        <w:ind w:right="-102" w:firstLine="540"/>
        <w:rPr>
          <w:b/>
          <w:bCs/>
          <w:sz w:val="28"/>
        </w:rPr>
      </w:pPr>
      <w:r>
        <w:rPr>
          <w:b/>
          <w:bCs/>
          <w:sz w:val="28"/>
        </w:rPr>
        <w:t>Октябрь 1998-2002</w:t>
      </w:r>
    </w:p>
    <w:p w:rsidR="002469C5" w:rsidRDefault="002469C5">
      <w:pPr>
        <w:pStyle w:val="a5"/>
        <w:suppressAutoHyphens/>
        <w:ind w:right="-102" w:firstLine="540"/>
        <w:rPr>
          <w:sz w:val="28"/>
        </w:rPr>
      </w:pPr>
      <w:r>
        <w:rPr>
          <w:sz w:val="28"/>
        </w:rPr>
        <w:t>Рост рынка акций, увеличение объема торгов. В 1999 г. в России появляется интернет-трейдинг. В 1999 г темпы роста российского фондового рынка - вторые в мире после турецкого. Принят "Закон о защите прав и законных интересов инвесторов на рынке ценных бумаг".</w:t>
      </w:r>
    </w:p>
    <w:p w:rsidR="002469C5" w:rsidRDefault="002469C5">
      <w:pPr>
        <w:pStyle w:val="a5"/>
        <w:suppressAutoHyphens/>
        <w:ind w:right="-102" w:firstLine="540"/>
        <w:rPr>
          <w:sz w:val="28"/>
        </w:rPr>
      </w:pPr>
      <w:r>
        <w:rPr>
          <w:sz w:val="28"/>
        </w:rPr>
        <w:t>В 2002 году внутренний рынок государственных бумаг федерального уровня по объему операций практически вернулся на докризисные позиции. Министерство финансов РФ изменило политику заимствований, значительно уменьшив их объем. Кроме того, была резко сокращена доля нерезидентов (на конец года иностранные инвесторы владели менее чем 10% облигаций от общего объема ГКО-ОФЗ в обращении), что способствовало уменьшению зависимости рынка от мировой конъюнктуры. Обязательства государства перед владельцами ГКО были реструктурированы.</w:t>
      </w:r>
    </w:p>
    <w:p w:rsidR="002469C5" w:rsidRDefault="002469C5">
      <w:pPr>
        <w:pStyle w:val="a5"/>
        <w:suppressAutoHyphens/>
        <w:ind w:right="-102" w:firstLine="540"/>
        <w:rPr>
          <w:b/>
          <w:bCs/>
          <w:sz w:val="28"/>
        </w:rPr>
      </w:pPr>
      <w:r>
        <w:rPr>
          <w:b/>
          <w:bCs/>
          <w:sz w:val="28"/>
        </w:rPr>
        <w:t>2004 год</w:t>
      </w:r>
    </w:p>
    <w:p w:rsidR="002469C5" w:rsidRDefault="002469C5">
      <w:pPr>
        <w:pStyle w:val="a5"/>
        <w:suppressAutoHyphens/>
        <w:ind w:right="-102" w:firstLine="540"/>
        <w:rPr>
          <w:sz w:val="28"/>
        </w:rPr>
      </w:pPr>
      <w:r>
        <w:rPr>
          <w:sz w:val="28"/>
        </w:rPr>
        <w:t>Индекс РТС на закрытие торговой сессии в последний рабочий день 2004 года - 29 декабря - зафиксирован на отметке 260,05 пункта, что является максимальным значением с 14 мая 1998 г. По итогам 2004 г. индекс РТС вырос на 98.48% (значение на 3 января 2005 г. - 131.02 пункта). Стальные фондовые рынки стран с развивающейся рыночной экономикой имеют гораздо худшие результаты.</w:t>
      </w:r>
    </w:p>
    <w:p w:rsidR="002469C5" w:rsidRDefault="002469C5">
      <w:pPr>
        <w:pStyle w:val="a5"/>
        <w:suppressAutoHyphens/>
        <w:ind w:right="-102" w:firstLine="540"/>
        <w:rPr>
          <w:sz w:val="28"/>
        </w:rPr>
      </w:pPr>
      <w:r>
        <w:rPr>
          <w:sz w:val="28"/>
        </w:rPr>
        <w:t>Государственная Дума принимает ряд важнейших для российской экономики и фондового рынка законопроектов снижен налог на прибыль и отменены все льготы по этому налогу; принят новый проект Уголовно-процессуального кодекса, ужесточающий наказания за злоупотребления при выпуске ценных бумаг; принят Земельный кодекс, закрепляющий за компаниями право на землю, принят в новой редакции "Закон об акционерных обществах", расширяющий компетенцию Совета директоров и общего собрания акционеров. Также начато обсуждение банковской реформы (14 января 2004 года опубликовано заявление Правительства РФ и Банка России "О стратегии развития банковского сектора Российской Федерации"), реформы жилищно-коммунального хозяйства и Министерства путей сообщения.</w:t>
      </w:r>
    </w:p>
    <w:p w:rsidR="002469C5" w:rsidRDefault="002469C5">
      <w:pPr>
        <w:pStyle w:val="a5"/>
        <w:suppressAutoHyphens/>
        <w:ind w:right="-102" w:firstLine="540"/>
        <w:rPr>
          <w:sz w:val="28"/>
        </w:rPr>
      </w:pPr>
      <w:r>
        <w:rPr>
          <w:sz w:val="28"/>
        </w:rPr>
        <w:t>Все ведущие международные рейтинговые агентства - Standard&amp;Poors, Moodys, Fitch IBCA - повысили кредитные рейтинги Российской Федерации и субъектов РФ.</w:t>
      </w:r>
    </w:p>
    <w:p w:rsidR="007A5073" w:rsidRDefault="007A5073" w:rsidP="007A5073">
      <w:pPr>
        <w:pStyle w:val="a5"/>
        <w:suppressAutoHyphens/>
        <w:ind w:right="-102" w:firstLine="540"/>
        <w:jc w:val="center"/>
        <w:rPr>
          <w:sz w:val="28"/>
        </w:rPr>
      </w:pPr>
      <w:r w:rsidRPr="007A5073">
        <w:rPr>
          <w:b/>
          <w:sz w:val="28"/>
        </w:rPr>
        <w:t>Перспективы развития</w:t>
      </w:r>
      <w:r w:rsidRPr="007A5073">
        <w:rPr>
          <w:sz w:val="28"/>
        </w:rPr>
        <w:t xml:space="preserve"> </w:t>
      </w:r>
    </w:p>
    <w:p w:rsidR="007A5073" w:rsidRDefault="007A5073" w:rsidP="007A5073">
      <w:pPr>
        <w:pStyle w:val="a5"/>
        <w:suppressAutoHyphens/>
        <w:ind w:right="-102" w:firstLine="540"/>
        <w:rPr>
          <w:sz w:val="28"/>
        </w:rPr>
      </w:pPr>
      <w:r w:rsidRPr="007A5073">
        <w:rPr>
          <w:sz w:val="28"/>
        </w:rPr>
        <w:t>В настоящее время в России, как и во</w:t>
      </w:r>
      <w:r>
        <w:rPr>
          <w:sz w:val="28"/>
        </w:rPr>
        <w:t xml:space="preserve"> </w:t>
      </w:r>
      <w:r w:rsidRPr="007A5073">
        <w:rPr>
          <w:sz w:val="28"/>
        </w:rPr>
        <w:t>многих других странах, наблю</w:t>
      </w:r>
      <w:r>
        <w:rPr>
          <w:sz w:val="28"/>
        </w:rPr>
        <w:t>дается тенденция расширения бан</w:t>
      </w:r>
      <w:r w:rsidRPr="007A5073">
        <w:rPr>
          <w:sz w:val="28"/>
        </w:rPr>
        <w:t>ковских операций с ценным</w:t>
      </w:r>
      <w:r>
        <w:rPr>
          <w:sz w:val="28"/>
        </w:rPr>
        <w:t>и бумагами. Однако суммарная ры</w:t>
      </w:r>
      <w:r w:rsidRPr="007A5073">
        <w:rPr>
          <w:sz w:val="28"/>
        </w:rPr>
        <w:t>ночная капитализация российских банков (стоимость всех видов</w:t>
      </w:r>
      <w:r>
        <w:rPr>
          <w:sz w:val="28"/>
        </w:rPr>
        <w:t xml:space="preserve"> </w:t>
      </w:r>
      <w:r w:rsidRPr="007A5073">
        <w:rPr>
          <w:sz w:val="28"/>
        </w:rPr>
        <w:t>ценных бумаг, выпущенных банками) все еще несравненно мала</w:t>
      </w:r>
      <w:r>
        <w:rPr>
          <w:sz w:val="28"/>
        </w:rPr>
        <w:t xml:space="preserve"> </w:t>
      </w:r>
      <w:r w:rsidRPr="007A5073">
        <w:rPr>
          <w:sz w:val="28"/>
        </w:rPr>
        <w:t>в сопоставлении с другими, в том числе развивающимися, странами,</w:t>
      </w:r>
      <w:r>
        <w:rPr>
          <w:sz w:val="28"/>
        </w:rPr>
        <w:t xml:space="preserve"> </w:t>
      </w:r>
      <w:r w:rsidRPr="007A5073">
        <w:rPr>
          <w:sz w:val="28"/>
        </w:rPr>
        <w:t>млрд долл.: США — 850, Англия — 350, Япония — 300, Китай —200, Россия — 20.</w:t>
      </w:r>
    </w:p>
    <w:p w:rsidR="007A5073" w:rsidRPr="007A5073" w:rsidRDefault="007A5073" w:rsidP="007A5073">
      <w:pPr>
        <w:pStyle w:val="a5"/>
        <w:suppressAutoHyphens/>
        <w:ind w:right="-102" w:firstLine="540"/>
        <w:rPr>
          <w:sz w:val="28"/>
        </w:rPr>
      </w:pPr>
      <w:r w:rsidRPr="007A5073">
        <w:rPr>
          <w:sz w:val="28"/>
        </w:rPr>
        <w:t>Начиная с середины 1999 г. в России быстро развивался рынок</w:t>
      </w:r>
      <w:r>
        <w:rPr>
          <w:sz w:val="28"/>
        </w:rPr>
        <w:t xml:space="preserve"> </w:t>
      </w:r>
      <w:r w:rsidRPr="007A5073">
        <w:rPr>
          <w:sz w:val="28"/>
        </w:rPr>
        <w:t>корпоративных облигаций. Можн</w:t>
      </w:r>
      <w:r>
        <w:rPr>
          <w:sz w:val="28"/>
        </w:rPr>
        <w:t>о говорить о возникновении ново</w:t>
      </w:r>
      <w:r w:rsidRPr="007A5073">
        <w:rPr>
          <w:sz w:val="28"/>
        </w:rPr>
        <w:t>го сегмента отечественного рынка, не менее привлекательного, чем</w:t>
      </w:r>
      <w:r>
        <w:rPr>
          <w:sz w:val="28"/>
        </w:rPr>
        <w:t xml:space="preserve"> </w:t>
      </w:r>
      <w:r w:rsidRPr="007A5073">
        <w:rPr>
          <w:sz w:val="28"/>
        </w:rPr>
        <w:t xml:space="preserve">рынок государственных ценных </w:t>
      </w:r>
      <w:r>
        <w:rPr>
          <w:sz w:val="28"/>
        </w:rPr>
        <w:t>бумаг. Расширяется сектор долго</w:t>
      </w:r>
      <w:r w:rsidRPr="007A5073">
        <w:rPr>
          <w:sz w:val="28"/>
        </w:rPr>
        <w:t>срочного привлечения ресурсов, а также оказание посреднических</w:t>
      </w:r>
      <w:r>
        <w:rPr>
          <w:sz w:val="28"/>
        </w:rPr>
        <w:t xml:space="preserve"> </w:t>
      </w:r>
      <w:r w:rsidRPr="007A5073">
        <w:rPr>
          <w:sz w:val="28"/>
        </w:rPr>
        <w:t>услуг при первичном размещении ценных бумаг (андеррайтинг).</w:t>
      </w:r>
    </w:p>
    <w:p w:rsidR="007A5073" w:rsidRDefault="007A5073" w:rsidP="007A5073">
      <w:pPr>
        <w:pStyle w:val="a5"/>
        <w:suppressAutoHyphens/>
        <w:ind w:right="-102" w:firstLine="540"/>
        <w:rPr>
          <w:sz w:val="28"/>
        </w:rPr>
      </w:pPr>
      <w:r w:rsidRPr="007A5073">
        <w:rPr>
          <w:sz w:val="28"/>
        </w:rPr>
        <w:t>Быстрыми темпами разви</w:t>
      </w:r>
      <w:r>
        <w:rPr>
          <w:sz w:val="28"/>
        </w:rPr>
        <w:t>вался и вторичный рынок корпора</w:t>
      </w:r>
      <w:r w:rsidRPr="007A5073">
        <w:rPr>
          <w:sz w:val="28"/>
        </w:rPr>
        <w:t>тивных облигаций. На ММВБ в середине 2001 г. ежедневный объем</w:t>
      </w:r>
      <w:r>
        <w:rPr>
          <w:sz w:val="28"/>
        </w:rPr>
        <w:t xml:space="preserve"> </w:t>
      </w:r>
      <w:r w:rsidRPr="007A5073">
        <w:rPr>
          <w:sz w:val="28"/>
        </w:rPr>
        <w:t>оборота этих инструментов занимал в среднем 40% оборота рынка</w:t>
      </w:r>
      <w:r>
        <w:rPr>
          <w:sz w:val="28"/>
        </w:rPr>
        <w:t xml:space="preserve"> </w:t>
      </w:r>
      <w:r w:rsidRPr="007A5073">
        <w:rPr>
          <w:sz w:val="28"/>
        </w:rPr>
        <w:t>государственных бумаг, составлявшего около 500 млн руб. К началу</w:t>
      </w:r>
      <w:r>
        <w:rPr>
          <w:sz w:val="28"/>
        </w:rPr>
        <w:t xml:space="preserve"> </w:t>
      </w:r>
      <w:r w:rsidRPr="007A5073">
        <w:rPr>
          <w:sz w:val="28"/>
        </w:rPr>
        <w:t>2003 г. было достигнуто равенство этих показателей.</w:t>
      </w:r>
      <w:r>
        <w:rPr>
          <w:sz w:val="28"/>
        </w:rPr>
        <w:t xml:space="preserve"> </w:t>
      </w:r>
    </w:p>
    <w:p w:rsidR="007A5073" w:rsidRPr="007A5073" w:rsidRDefault="007A5073" w:rsidP="007A5073">
      <w:pPr>
        <w:pStyle w:val="a5"/>
        <w:suppressAutoHyphens/>
        <w:ind w:right="-102" w:firstLine="540"/>
        <w:rPr>
          <w:sz w:val="28"/>
        </w:rPr>
      </w:pPr>
      <w:r w:rsidRPr="007A5073">
        <w:rPr>
          <w:sz w:val="28"/>
        </w:rPr>
        <w:t>Для дальнейшего развития э</w:t>
      </w:r>
      <w:r>
        <w:rPr>
          <w:sz w:val="28"/>
        </w:rPr>
        <w:t>того рынка необходимо существен</w:t>
      </w:r>
      <w:r w:rsidRPr="007A5073">
        <w:rPr>
          <w:sz w:val="28"/>
        </w:rPr>
        <w:t>ное снижение затрат на эмиссию ценных бумаг. До 2005 г. в РФ</w:t>
      </w:r>
      <w:r>
        <w:rPr>
          <w:sz w:val="28"/>
        </w:rPr>
        <w:t xml:space="preserve"> </w:t>
      </w:r>
      <w:r w:rsidRPr="007A5073">
        <w:rPr>
          <w:sz w:val="28"/>
        </w:rPr>
        <w:t>размер налога составлял 0,2% объема эмиссии против 0,026% в США,</w:t>
      </w:r>
      <w:r>
        <w:rPr>
          <w:sz w:val="28"/>
        </w:rPr>
        <w:t xml:space="preserve"> </w:t>
      </w:r>
      <w:r w:rsidRPr="007A5073">
        <w:rPr>
          <w:sz w:val="28"/>
        </w:rPr>
        <w:t>например. Затем он был замене</w:t>
      </w:r>
      <w:r>
        <w:rPr>
          <w:sz w:val="28"/>
        </w:rPr>
        <w:t>н государственной пошлиной, раз</w:t>
      </w:r>
      <w:r w:rsidRPr="007A5073">
        <w:rPr>
          <w:sz w:val="28"/>
        </w:rPr>
        <w:t>мер к</w:t>
      </w:r>
      <w:r>
        <w:rPr>
          <w:sz w:val="28"/>
        </w:rPr>
        <w:t>оторой зависел от вида действий ФСФР при регистрации вы</w:t>
      </w:r>
      <w:r w:rsidRPr="007A5073">
        <w:rPr>
          <w:sz w:val="28"/>
        </w:rPr>
        <w:t>пусков эмиссионных ценных бумаг.</w:t>
      </w:r>
    </w:p>
    <w:p w:rsidR="007A5073" w:rsidRDefault="007A5073" w:rsidP="007A5073">
      <w:pPr>
        <w:pStyle w:val="a5"/>
        <w:suppressAutoHyphens/>
        <w:ind w:right="-102" w:firstLine="540"/>
        <w:rPr>
          <w:sz w:val="28"/>
        </w:rPr>
      </w:pPr>
      <w:r w:rsidRPr="007A5073">
        <w:rPr>
          <w:sz w:val="28"/>
        </w:rPr>
        <w:t>Продолжает сохраняться ог</w:t>
      </w:r>
      <w:r>
        <w:rPr>
          <w:sz w:val="28"/>
        </w:rPr>
        <w:t>раниченность инструментария рос</w:t>
      </w:r>
      <w:r w:rsidRPr="007A5073">
        <w:rPr>
          <w:sz w:val="28"/>
        </w:rPr>
        <w:t>сийского рынка ценных бумаг. На биржевом рынке по-настоящему</w:t>
      </w:r>
      <w:r>
        <w:rPr>
          <w:sz w:val="28"/>
        </w:rPr>
        <w:t xml:space="preserve"> </w:t>
      </w:r>
      <w:r w:rsidRPr="007A5073">
        <w:rPr>
          <w:sz w:val="28"/>
        </w:rPr>
        <w:t>ликвидными могут считаться акц</w:t>
      </w:r>
      <w:r>
        <w:rPr>
          <w:sz w:val="28"/>
        </w:rPr>
        <w:t>ии лишь пяти—семи компаний и ме</w:t>
      </w:r>
      <w:r w:rsidRPr="007A5073">
        <w:rPr>
          <w:sz w:val="28"/>
        </w:rPr>
        <w:t>нее 10 выпусков государственных и корпоративных облигаций. Это</w:t>
      </w:r>
      <w:r>
        <w:rPr>
          <w:sz w:val="28"/>
        </w:rPr>
        <w:t xml:space="preserve"> </w:t>
      </w:r>
      <w:r w:rsidRPr="007A5073">
        <w:rPr>
          <w:sz w:val="28"/>
        </w:rPr>
        <w:t>существенно ниже, чем в других странах: в США число эмитентов,чьи акции котируются на нацио</w:t>
      </w:r>
      <w:r>
        <w:rPr>
          <w:sz w:val="28"/>
        </w:rPr>
        <w:t>нальных фондовых биржах, состав</w:t>
      </w:r>
      <w:r w:rsidRPr="007A5073">
        <w:rPr>
          <w:sz w:val="28"/>
        </w:rPr>
        <w:t>ляет 8000, в Англии - 3000, Китае - 1100, Южной Корее - 700.</w:t>
      </w:r>
    </w:p>
    <w:p w:rsidR="007A5073" w:rsidRPr="007A5073" w:rsidRDefault="007A5073" w:rsidP="007A5073">
      <w:pPr>
        <w:pStyle w:val="a5"/>
        <w:suppressAutoHyphens/>
        <w:ind w:right="-102" w:firstLine="540"/>
        <w:rPr>
          <w:sz w:val="28"/>
        </w:rPr>
      </w:pPr>
      <w:r w:rsidRPr="007A5073">
        <w:rPr>
          <w:sz w:val="28"/>
        </w:rPr>
        <w:t>Поэтому одним из главных направлений развития российского</w:t>
      </w:r>
      <w:r>
        <w:rPr>
          <w:sz w:val="28"/>
        </w:rPr>
        <w:t xml:space="preserve"> </w:t>
      </w:r>
      <w:r w:rsidRPr="007A5073">
        <w:rPr>
          <w:sz w:val="28"/>
        </w:rPr>
        <w:t>рынка ценных бумаг является с</w:t>
      </w:r>
      <w:r>
        <w:rPr>
          <w:sz w:val="28"/>
        </w:rPr>
        <w:t>ущественное увеличение числа об</w:t>
      </w:r>
      <w:r w:rsidRPr="007A5073">
        <w:rPr>
          <w:sz w:val="28"/>
        </w:rPr>
        <w:t>ращающихся инструментов. Для этого необходимо:</w:t>
      </w:r>
    </w:p>
    <w:p w:rsidR="007A5073" w:rsidRPr="007A5073" w:rsidRDefault="007A5073" w:rsidP="007A5073">
      <w:pPr>
        <w:pStyle w:val="a5"/>
        <w:suppressAutoHyphens/>
        <w:ind w:right="-102" w:firstLine="540"/>
        <w:rPr>
          <w:sz w:val="28"/>
        </w:rPr>
      </w:pPr>
      <w:r w:rsidRPr="007A5073">
        <w:rPr>
          <w:sz w:val="28"/>
        </w:rPr>
        <w:t>• расширение операций креди</w:t>
      </w:r>
      <w:r>
        <w:rPr>
          <w:sz w:val="28"/>
        </w:rPr>
        <w:t>тования под залог государствен</w:t>
      </w:r>
      <w:r w:rsidRPr="007A5073">
        <w:rPr>
          <w:sz w:val="28"/>
        </w:rPr>
        <w:t>ных и корпоративных ценны</w:t>
      </w:r>
      <w:r>
        <w:rPr>
          <w:sz w:val="28"/>
        </w:rPr>
        <w:t>х бумаг (операций репо), в част</w:t>
      </w:r>
      <w:r w:rsidRPr="007A5073">
        <w:rPr>
          <w:sz w:val="28"/>
        </w:rPr>
        <w:t>ности продажи Банком России бумаг из собственного по</w:t>
      </w:r>
      <w:r>
        <w:rPr>
          <w:sz w:val="28"/>
        </w:rPr>
        <w:t>рт</w:t>
      </w:r>
      <w:r w:rsidRPr="007A5073">
        <w:rPr>
          <w:sz w:val="28"/>
        </w:rPr>
        <w:t>феля с обязательством обратного выкупа;</w:t>
      </w:r>
    </w:p>
    <w:p w:rsidR="007A5073" w:rsidRPr="007A5073" w:rsidRDefault="007A5073" w:rsidP="007A5073">
      <w:pPr>
        <w:pStyle w:val="a5"/>
        <w:suppressAutoHyphens/>
        <w:ind w:right="-102" w:firstLine="540"/>
        <w:rPr>
          <w:sz w:val="28"/>
        </w:rPr>
      </w:pPr>
      <w:r w:rsidRPr="007A5073">
        <w:rPr>
          <w:sz w:val="28"/>
        </w:rPr>
        <w:t>• развитие рынков биржев</w:t>
      </w:r>
      <w:r>
        <w:rPr>
          <w:sz w:val="28"/>
        </w:rPr>
        <w:t>ой торговли инвестиционными пая</w:t>
      </w:r>
      <w:r w:rsidRPr="007A5073">
        <w:rPr>
          <w:sz w:val="28"/>
        </w:rPr>
        <w:t>ми ПИФ, ипотечными о</w:t>
      </w:r>
      <w:r>
        <w:rPr>
          <w:sz w:val="28"/>
        </w:rPr>
        <w:t>блигациями, срочными производны</w:t>
      </w:r>
      <w:r w:rsidRPr="007A5073">
        <w:rPr>
          <w:sz w:val="28"/>
        </w:rPr>
        <w:t>ми инструментами;</w:t>
      </w:r>
    </w:p>
    <w:p w:rsidR="007A5073" w:rsidRPr="007A5073" w:rsidRDefault="007A5073" w:rsidP="007A5073">
      <w:pPr>
        <w:pStyle w:val="a5"/>
        <w:suppressAutoHyphens/>
        <w:ind w:right="-102" w:firstLine="540"/>
        <w:rPr>
          <w:sz w:val="28"/>
        </w:rPr>
      </w:pPr>
      <w:r w:rsidRPr="007A5073">
        <w:rPr>
          <w:sz w:val="28"/>
        </w:rPr>
        <w:t>• организация международ</w:t>
      </w:r>
      <w:r>
        <w:rPr>
          <w:sz w:val="28"/>
        </w:rPr>
        <w:t>ного сектора рынка ценных бумаг,</w:t>
      </w:r>
      <w:r w:rsidRPr="007A5073">
        <w:rPr>
          <w:sz w:val="28"/>
        </w:rPr>
        <w:t>т.е. осуществление на росси</w:t>
      </w:r>
      <w:r>
        <w:rPr>
          <w:sz w:val="28"/>
        </w:rPr>
        <w:t>йских биржах листинга и обраще</w:t>
      </w:r>
      <w:r w:rsidRPr="007A5073">
        <w:rPr>
          <w:sz w:val="28"/>
        </w:rPr>
        <w:t>ния акций и долговых бумаг, входящих в расчет фондовых</w:t>
      </w:r>
      <w:r>
        <w:rPr>
          <w:sz w:val="28"/>
        </w:rPr>
        <w:t xml:space="preserve"> </w:t>
      </w:r>
      <w:r w:rsidRPr="007A5073">
        <w:rPr>
          <w:sz w:val="28"/>
        </w:rPr>
        <w:t>индексов Dow-Jones, Nikkei и др.</w:t>
      </w:r>
    </w:p>
    <w:p w:rsidR="007A5073" w:rsidRPr="007A5073" w:rsidRDefault="007A5073" w:rsidP="007A5073">
      <w:pPr>
        <w:pStyle w:val="a5"/>
        <w:suppressAutoHyphens/>
        <w:ind w:right="-102" w:firstLine="540"/>
        <w:rPr>
          <w:sz w:val="28"/>
        </w:rPr>
      </w:pPr>
      <w:r w:rsidRPr="007A5073">
        <w:rPr>
          <w:sz w:val="28"/>
        </w:rPr>
        <w:t>В соответствии с принятыми Правительством РФ основными</w:t>
      </w:r>
      <w:r>
        <w:rPr>
          <w:sz w:val="28"/>
        </w:rPr>
        <w:t xml:space="preserve"> </w:t>
      </w:r>
      <w:r w:rsidRPr="007A5073">
        <w:rPr>
          <w:sz w:val="28"/>
        </w:rPr>
        <w:t xml:space="preserve">направлениями экономического </w:t>
      </w:r>
      <w:r>
        <w:rPr>
          <w:sz w:val="28"/>
        </w:rPr>
        <w:t>развития требуется законодатель</w:t>
      </w:r>
      <w:r w:rsidRPr="007A5073">
        <w:rPr>
          <w:sz w:val="28"/>
        </w:rPr>
        <w:t xml:space="preserve">ное закрепление возможности </w:t>
      </w:r>
      <w:r>
        <w:rPr>
          <w:sz w:val="28"/>
        </w:rPr>
        <w:t>обращения иностранных ценных бу</w:t>
      </w:r>
      <w:r w:rsidRPr="007A5073">
        <w:rPr>
          <w:sz w:val="28"/>
        </w:rPr>
        <w:t>маг на российском рынке. Необходимо также принятие законов об</w:t>
      </w:r>
      <w:r>
        <w:rPr>
          <w:sz w:val="28"/>
        </w:rPr>
        <w:t xml:space="preserve"> </w:t>
      </w:r>
      <w:r w:rsidRPr="007A5073">
        <w:rPr>
          <w:sz w:val="28"/>
        </w:rPr>
        <w:t>инвестиционных фондах, об эм</w:t>
      </w:r>
      <w:r>
        <w:rPr>
          <w:sz w:val="28"/>
        </w:rPr>
        <w:t>иссионных ипотечных ценных бума</w:t>
      </w:r>
      <w:r w:rsidRPr="007A5073">
        <w:rPr>
          <w:sz w:val="28"/>
        </w:rPr>
        <w:t>гах; изменение закона об ипотеке (залоге недвижимости); внесение</w:t>
      </w:r>
      <w:r>
        <w:rPr>
          <w:sz w:val="28"/>
        </w:rPr>
        <w:t xml:space="preserve">  </w:t>
      </w:r>
      <w:r w:rsidRPr="007A5073">
        <w:rPr>
          <w:sz w:val="28"/>
        </w:rPr>
        <w:t>поправок в ГК РФ, земельное законодательство и др.</w:t>
      </w:r>
    </w:p>
    <w:p w:rsidR="007A5073" w:rsidRPr="007A5073" w:rsidRDefault="007A5073" w:rsidP="00F45164">
      <w:pPr>
        <w:pStyle w:val="a5"/>
        <w:suppressAutoHyphens/>
        <w:ind w:right="-102" w:firstLine="540"/>
        <w:rPr>
          <w:sz w:val="28"/>
        </w:rPr>
      </w:pPr>
      <w:r w:rsidRPr="007A5073">
        <w:rPr>
          <w:sz w:val="28"/>
        </w:rPr>
        <w:t>Среди других перспективных задач развития отечественного</w:t>
      </w:r>
      <w:r w:rsidR="00F45164">
        <w:rPr>
          <w:sz w:val="28"/>
        </w:rPr>
        <w:t xml:space="preserve"> </w:t>
      </w:r>
      <w:r w:rsidRPr="007A5073">
        <w:rPr>
          <w:sz w:val="28"/>
        </w:rPr>
        <w:t>рынка ценных бумаг — преодоление синдрома недоверия к нему</w:t>
      </w:r>
      <w:r w:rsidR="00F45164">
        <w:rPr>
          <w:sz w:val="28"/>
        </w:rPr>
        <w:t xml:space="preserve"> </w:t>
      </w:r>
      <w:r w:rsidRPr="007A5073">
        <w:rPr>
          <w:sz w:val="28"/>
        </w:rPr>
        <w:t>инвесторов. В развитых странах главная составляющая структуры</w:t>
      </w:r>
      <w:r w:rsidR="00F45164">
        <w:rPr>
          <w:sz w:val="28"/>
        </w:rPr>
        <w:t xml:space="preserve"> </w:t>
      </w:r>
      <w:r w:rsidRPr="007A5073">
        <w:rPr>
          <w:sz w:val="28"/>
        </w:rPr>
        <w:t>всех инвесторов — физические лица, действующие напрямую или</w:t>
      </w:r>
      <w:r w:rsidR="00F45164">
        <w:rPr>
          <w:sz w:val="28"/>
        </w:rPr>
        <w:t xml:space="preserve"> </w:t>
      </w:r>
      <w:r w:rsidRPr="007A5073">
        <w:rPr>
          <w:sz w:val="28"/>
        </w:rPr>
        <w:t>через пенсионные и паевые фонды, брокерские фирмы и банки и др.</w:t>
      </w:r>
      <w:r w:rsidR="00F45164">
        <w:rPr>
          <w:sz w:val="28"/>
        </w:rPr>
        <w:t xml:space="preserve"> </w:t>
      </w:r>
      <w:r w:rsidRPr="007A5073">
        <w:rPr>
          <w:sz w:val="28"/>
        </w:rPr>
        <w:t>В Российской Федерации численность инвесторов этой категории</w:t>
      </w:r>
      <w:r w:rsidR="00F45164">
        <w:rPr>
          <w:sz w:val="28"/>
        </w:rPr>
        <w:t xml:space="preserve"> </w:t>
      </w:r>
      <w:r w:rsidRPr="007A5073">
        <w:rPr>
          <w:sz w:val="28"/>
        </w:rPr>
        <w:t>составляет лишь несколько десятков тысяч обеспеченных граждан.</w:t>
      </w:r>
    </w:p>
    <w:p w:rsidR="007A5073" w:rsidRPr="007A5073" w:rsidRDefault="007A5073" w:rsidP="00F45164">
      <w:pPr>
        <w:pStyle w:val="a5"/>
        <w:suppressAutoHyphens/>
        <w:ind w:right="-102" w:firstLine="540"/>
        <w:rPr>
          <w:sz w:val="28"/>
        </w:rPr>
      </w:pPr>
      <w:r w:rsidRPr="007A5073">
        <w:rPr>
          <w:sz w:val="28"/>
        </w:rPr>
        <w:t>Одним из важных направлений в решении этой задачи можно</w:t>
      </w:r>
      <w:r w:rsidR="00F45164">
        <w:rPr>
          <w:sz w:val="28"/>
        </w:rPr>
        <w:t xml:space="preserve"> </w:t>
      </w:r>
      <w:r w:rsidRPr="007A5073">
        <w:rPr>
          <w:sz w:val="28"/>
        </w:rPr>
        <w:t>считать развитие использовани</w:t>
      </w:r>
      <w:r w:rsidR="00F45164">
        <w:rPr>
          <w:sz w:val="28"/>
        </w:rPr>
        <w:t>я автоматизированных систем фон</w:t>
      </w:r>
      <w:r w:rsidRPr="007A5073">
        <w:rPr>
          <w:sz w:val="28"/>
        </w:rPr>
        <w:t>довой торговли, реализуемых через Интернет.</w:t>
      </w:r>
    </w:p>
    <w:p w:rsidR="007A5073" w:rsidRDefault="007A5073" w:rsidP="00F45164">
      <w:pPr>
        <w:pStyle w:val="a5"/>
        <w:suppressAutoHyphens/>
        <w:ind w:right="-102" w:firstLine="540"/>
        <w:rPr>
          <w:sz w:val="28"/>
        </w:rPr>
      </w:pPr>
      <w:r w:rsidRPr="007A5073">
        <w:rPr>
          <w:sz w:val="28"/>
        </w:rPr>
        <w:t>Широкое развитие систем фондовой торговли с использованием</w:t>
      </w:r>
      <w:r w:rsidR="00F45164">
        <w:rPr>
          <w:sz w:val="28"/>
        </w:rPr>
        <w:t xml:space="preserve"> </w:t>
      </w:r>
      <w:r w:rsidRPr="007A5073">
        <w:rPr>
          <w:sz w:val="28"/>
        </w:rPr>
        <w:t>Интернета и других прогрессивных технологий способно обеспечить</w:t>
      </w:r>
      <w:r w:rsidR="00F45164">
        <w:rPr>
          <w:sz w:val="28"/>
        </w:rPr>
        <w:t xml:space="preserve"> </w:t>
      </w:r>
      <w:r w:rsidRPr="007A5073">
        <w:rPr>
          <w:sz w:val="28"/>
        </w:rPr>
        <w:t>доступ на российский рынок ценных бумаг существенно большего</w:t>
      </w:r>
      <w:r w:rsidR="00F45164">
        <w:rPr>
          <w:sz w:val="28"/>
        </w:rPr>
        <w:t xml:space="preserve"> </w:t>
      </w:r>
      <w:r w:rsidRPr="007A5073">
        <w:rPr>
          <w:sz w:val="28"/>
        </w:rPr>
        <w:t>круга граждан страны и зарубежных инвесторов. Однако и здесь</w:t>
      </w:r>
      <w:r w:rsidR="00F45164">
        <w:rPr>
          <w:sz w:val="28"/>
        </w:rPr>
        <w:t xml:space="preserve"> </w:t>
      </w:r>
      <w:r w:rsidRPr="007A5073">
        <w:rPr>
          <w:sz w:val="28"/>
        </w:rPr>
        <w:t>имеются нерешенные проблемы: о</w:t>
      </w:r>
      <w:r w:rsidR="00F45164">
        <w:rPr>
          <w:sz w:val="28"/>
        </w:rPr>
        <w:t>граниченность юридического обес</w:t>
      </w:r>
      <w:r w:rsidRPr="007A5073">
        <w:rPr>
          <w:sz w:val="28"/>
        </w:rPr>
        <w:t>печения, в частности наличие нерешенных вопросов оформления</w:t>
      </w:r>
      <w:r w:rsidR="00F45164">
        <w:rPr>
          <w:sz w:val="28"/>
        </w:rPr>
        <w:t xml:space="preserve"> </w:t>
      </w:r>
      <w:r w:rsidRPr="007A5073">
        <w:rPr>
          <w:sz w:val="28"/>
        </w:rPr>
        <w:t>сделок (например, электронная п</w:t>
      </w:r>
      <w:r w:rsidR="00F45164">
        <w:rPr>
          <w:sz w:val="28"/>
        </w:rPr>
        <w:t>одпись); фискальный характер на</w:t>
      </w:r>
      <w:r w:rsidRPr="007A5073">
        <w:rPr>
          <w:sz w:val="28"/>
        </w:rPr>
        <w:t>логового законодательства, в частности удержание налога на доходы</w:t>
      </w:r>
      <w:r w:rsidR="00F45164">
        <w:rPr>
          <w:sz w:val="28"/>
        </w:rPr>
        <w:t xml:space="preserve"> </w:t>
      </w:r>
      <w:r w:rsidRPr="007A5073">
        <w:rPr>
          <w:sz w:val="28"/>
        </w:rPr>
        <w:t>физических лиц с оборота совершенных сделок, независимо от их</w:t>
      </w:r>
      <w:r w:rsidR="00F45164">
        <w:rPr>
          <w:sz w:val="28"/>
        </w:rPr>
        <w:t xml:space="preserve"> </w:t>
      </w:r>
      <w:r w:rsidRPr="007A5073">
        <w:rPr>
          <w:sz w:val="28"/>
        </w:rPr>
        <w:t>прибыльности или убыточности и др.</w:t>
      </w:r>
    </w:p>
    <w:p w:rsidR="00F45164" w:rsidRPr="00F45164" w:rsidRDefault="00F45164" w:rsidP="00F45164">
      <w:pPr>
        <w:pStyle w:val="a5"/>
        <w:suppressAutoHyphens/>
        <w:ind w:right="-102" w:firstLine="540"/>
        <w:rPr>
          <w:sz w:val="28"/>
        </w:rPr>
      </w:pPr>
      <w:r w:rsidRPr="00F45164">
        <w:rPr>
          <w:sz w:val="28"/>
        </w:rPr>
        <w:t>В недалекой перспективе фондовые операции, очев</w:t>
      </w:r>
      <w:r>
        <w:rPr>
          <w:sz w:val="28"/>
        </w:rPr>
        <w:t>идно, не бу</w:t>
      </w:r>
      <w:r w:rsidRPr="00F45164">
        <w:rPr>
          <w:sz w:val="28"/>
        </w:rPr>
        <w:t>дут приносить высоких прибылей,</w:t>
      </w:r>
      <w:r>
        <w:rPr>
          <w:sz w:val="28"/>
        </w:rPr>
        <w:t xml:space="preserve"> поэтому их экономическая эффек</w:t>
      </w:r>
      <w:r w:rsidRPr="00F45164">
        <w:rPr>
          <w:sz w:val="28"/>
        </w:rPr>
        <w:t>тивность приобретет первостепенн</w:t>
      </w:r>
      <w:r>
        <w:rPr>
          <w:sz w:val="28"/>
        </w:rPr>
        <w:t>ое значение. Вероятно, усложнит</w:t>
      </w:r>
      <w:r w:rsidRPr="00F45164">
        <w:rPr>
          <w:sz w:val="28"/>
        </w:rPr>
        <w:t>ся организационная структура рос</w:t>
      </w:r>
      <w:r>
        <w:rPr>
          <w:sz w:val="28"/>
        </w:rPr>
        <w:t>сийского рынка, произойдет даль</w:t>
      </w:r>
      <w:r w:rsidRPr="00F45164">
        <w:rPr>
          <w:sz w:val="28"/>
        </w:rPr>
        <w:t>нейшее совершенствование правовой основы его функ</w:t>
      </w:r>
      <w:r>
        <w:rPr>
          <w:sz w:val="28"/>
        </w:rPr>
        <w:t>ционирова</w:t>
      </w:r>
      <w:r w:rsidRPr="00F45164">
        <w:rPr>
          <w:sz w:val="28"/>
        </w:rPr>
        <w:t>ния и т.д.</w:t>
      </w:r>
    </w:p>
    <w:p w:rsidR="00F45164" w:rsidRDefault="00F45164" w:rsidP="00F45164">
      <w:pPr>
        <w:pStyle w:val="a5"/>
        <w:suppressAutoHyphens/>
        <w:ind w:right="-102" w:firstLine="540"/>
        <w:rPr>
          <w:sz w:val="28"/>
        </w:rPr>
      </w:pPr>
      <w:r w:rsidRPr="00F45164">
        <w:rPr>
          <w:sz w:val="28"/>
        </w:rPr>
        <w:t>Современный рынок ценны</w:t>
      </w:r>
      <w:r>
        <w:rPr>
          <w:sz w:val="28"/>
        </w:rPr>
        <w:t>х бумаг Российской Федерации ак</w:t>
      </w:r>
      <w:r w:rsidRPr="00F45164">
        <w:rPr>
          <w:sz w:val="28"/>
        </w:rPr>
        <w:t>тивно развивается, растет его значение как одной из важнейших сфер</w:t>
      </w:r>
      <w:r>
        <w:rPr>
          <w:sz w:val="28"/>
        </w:rPr>
        <w:t xml:space="preserve"> </w:t>
      </w:r>
      <w:r w:rsidRPr="00F45164">
        <w:rPr>
          <w:sz w:val="28"/>
        </w:rPr>
        <w:t>макроэкономики страны. Мож</w:t>
      </w:r>
      <w:r>
        <w:rPr>
          <w:sz w:val="28"/>
        </w:rPr>
        <w:t>но говорить об определенном про</w:t>
      </w:r>
      <w:r w:rsidRPr="00F45164">
        <w:rPr>
          <w:sz w:val="28"/>
        </w:rPr>
        <w:t>грессе на этом пути. Государств</w:t>
      </w:r>
      <w:r>
        <w:rPr>
          <w:sz w:val="28"/>
        </w:rPr>
        <w:t>о совместно с другими профессио</w:t>
      </w:r>
      <w:r w:rsidRPr="00F45164">
        <w:rPr>
          <w:sz w:val="28"/>
        </w:rPr>
        <w:t xml:space="preserve">нальными участниками рынка активно </w:t>
      </w:r>
      <w:r>
        <w:rPr>
          <w:sz w:val="28"/>
        </w:rPr>
        <w:t>формирует его инфраструк</w:t>
      </w:r>
      <w:r w:rsidRPr="00F45164">
        <w:rPr>
          <w:sz w:val="28"/>
        </w:rPr>
        <w:t>туру. Являясь самодостаточной экономической системой, России не</w:t>
      </w:r>
      <w:r>
        <w:rPr>
          <w:sz w:val="28"/>
        </w:rPr>
        <w:t xml:space="preserve"> </w:t>
      </w:r>
      <w:r w:rsidRPr="00F45164">
        <w:rPr>
          <w:sz w:val="28"/>
        </w:rPr>
        <w:t>тяготеет ни к одному из мировых финансовых центров, поддерживая</w:t>
      </w:r>
      <w:r>
        <w:rPr>
          <w:sz w:val="28"/>
        </w:rPr>
        <w:t xml:space="preserve"> </w:t>
      </w:r>
      <w:r w:rsidRPr="00F45164">
        <w:rPr>
          <w:sz w:val="28"/>
        </w:rPr>
        <w:t>отношения с ними и стремясь стать самостоятельным финансовым</w:t>
      </w:r>
      <w:r>
        <w:rPr>
          <w:sz w:val="28"/>
        </w:rPr>
        <w:t xml:space="preserve"> </w:t>
      </w:r>
      <w:r w:rsidRPr="00F45164">
        <w:rPr>
          <w:sz w:val="28"/>
        </w:rPr>
        <w:t>центром, сформировать собственную модель рынка ценных бумаг на</w:t>
      </w:r>
      <w:r>
        <w:rPr>
          <w:sz w:val="28"/>
        </w:rPr>
        <w:t xml:space="preserve"> </w:t>
      </w:r>
      <w:r w:rsidRPr="00F45164">
        <w:rPr>
          <w:sz w:val="28"/>
        </w:rPr>
        <w:t>основе учета мирового опыта, национальных интересов и традиций</w:t>
      </w:r>
      <w:r>
        <w:rPr>
          <w:rStyle w:val="ae"/>
          <w:sz w:val="28"/>
        </w:rPr>
        <w:footnoteReference w:id="6"/>
      </w:r>
      <w:r w:rsidRPr="00F45164">
        <w:rPr>
          <w:sz w:val="28"/>
        </w:rPr>
        <w:t>.</w:t>
      </w:r>
      <w:bookmarkStart w:id="6" w:name="_Toc120683445"/>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540"/>
        <w:jc w:val="center"/>
        <w:rPr>
          <w:b/>
          <w:sz w:val="28"/>
          <w:szCs w:val="28"/>
        </w:rPr>
      </w:pPr>
    </w:p>
    <w:p w:rsidR="00F45164" w:rsidRDefault="00F45164" w:rsidP="00F45164">
      <w:pPr>
        <w:pStyle w:val="a5"/>
        <w:suppressAutoHyphens/>
        <w:ind w:right="-102" w:firstLine="0"/>
        <w:rPr>
          <w:b/>
          <w:sz w:val="28"/>
          <w:szCs w:val="28"/>
        </w:rPr>
      </w:pPr>
    </w:p>
    <w:p w:rsidR="00F45164" w:rsidRDefault="00F45164" w:rsidP="00F45164">
      <w:pPr>
        <w:pStyle w:val="a5"/>
        <w:suppressAutoHyphens/>
        <w:ind w:right="-102" w:firstLine="0"/>
        <w:rPr>
          <w:b/>
          <w:sz w:val="28"/>
          <w:szCs w:val="28"/>
        </w:rPr>
      </w:pPr>
    </w:p>
    <w:p w:rsidR="00F45164" w:rsidRDefault="00F45164" w:rsidP="00F45164">
      <w:pPr>
        <w:pStyle w:val="a5"/>
        <w:suppressAutoHyphens/>
        <w:ind w:right="-102" w:firstLine="540"/>
        <w:jc w:val="center"/>
        <w:rPr>
          <w:b/>
          <w:sz w:val="28"/>
          <w:szCs w:val="28"/>
        </w:rPr>
      </w:pPr>
    </w:p>
    <w:p w:rsidR="00F81ADF" w:rsidRDefault="00F81ADF" w:rsidP="00F45164">
      <w:pPr>
        <w:pStyle w:val="a5"/>
        <w:suppressAutoHyphens/>
        <w:ind w:right="-102" w:firstLine="540"/>
        <w:jc w:val="center"/>
        <w:rPr>
          <w:b/>
          <w:sz w:val="28"/>
          <w:szCs w:val="28"/>
        </w:rPr>
      </w:pPr>
    </w:p>
    <w:p w:rsidR="00F81ADF" w:rsidRDefault="00F81ADF" w:rsidP="00F45164">
      <w:pPr>
        <w:pStyle w:val="a5"/>
        <w:suppressAutoHyphens/>
        <w:ind w:right="-102" w:firstLine="540"/>
        <w:jc w:val="center"/>
        <w:rPr>
          <w:b/>
          <w:sz w:val="28"/>
          <w:szCs w:val="28"/>
        </w:rPr>
      </w:pPr>
    </w:p>
    <w:p w:rsidR="00F81ADF" w:rsidRDefault="00F81ADF" w:rsidP="00F45164">
      <w:pPr>
        <w:pStyle w:val="a5"/>
        <w:suppressAutoHyphens/>
        <w:ind w:right="-102" w:firstLine="540"/>
        <w:jc w:val="center"/>
        <w:rPr>
          <w:b/>
          <w:sz w:val="28"/>
          <w:szCs w:val="28"/>
        </w:rPr>
      </w:pPr>
    </w:p>
    <w:p w:rsidR="00F81ADF" w:rsidRDefault="00F81ADF" w:rsidP="00F45164">
      <w:pPr>
        <w:pStyle w:val="a5"/>
        <w:suppressAutoHyphens/>
        <w:ind w:right="-102" w:firstLine="540"/>
        <w:jc w:val="center"/>
        <w:rPr>
          <w:b/>
          <w:sz w:val="28"/>
          <w:szCs w:val="28"/>
        </w:rPr>
      </w:pPr>
    </w:p>
    <w:p w:rsidR="00F81ADF" w:rsidRDefault="00F81ADF" w:rsidP="00F45164">
      <w:pPr>
        <w:pStyle w:val="a5"/>
        <w:suppressAutoHyphens/>
        <w:ind w:right="-102" w:firstLine="540"/>
        <w:jc w:val="center"/>
        <w:rPr>
          <w:b/>
          <w:sz w:val="28"/>
          <w:szCs w:val="28"/>
        </w:rPr>
      </w:pPr>
    </w:p>
    <w:p w:rsidR="002469C5" w:rsidRPr="00F45164" w:rsidRDefault="002469C5" w:rsidP="00F45164">
      <w:pPr>
        <w:pStyle w:val="a5"/>
        <w:suppressAutoHyphens/>
        <w:ind w:right="-102" w:firstLine="540"/>
        <w:jc w:val="center"/>
        <w:rPr>
          <w:b/>
          <w:sz w:val="28"/>
          <w:szCs w:val="28"/>
        </w:rPr>
      </w:pPr>
      <w:r w:rsidRPr="00F45164">
        <w:rPr>
          <w:b/>
          <w:sz w:val="28"/>
          <w:szCs w:val="28"/>
        </w:rPr>
        <w:t>Заключение</w:t>
      </w:r>
      <w:bookmarkEnd w:id="6"/>
    </w:p>
    <w:p w:rsidR="002469C5" w:rsidRDefault="002469C5">
      <w:pPr>
        <w:pStyle w:val="-14"/>
      </w:pPr>
    </w:p>
    <w:p w:rsidR="002469C5" w:rsidRDefault="002469C5">
      <w:pPr>
        <w:pStyle w:val="-14"/>
      </w:pPr>
      <w:r>
        <w:t>Перспективы рынка ценных бумаг в России представляются сейчас исключительно позитивными. Такое мнение высказывают ведущие российские экономисты. По их мнению, российскому фондовому рынку удалось, наконец, вырваться из состояния стагнации, и можно ожидать постепенного роста его ликвидности за счет притока сюда «свежих» денег со стороны иностранных инвесторов.</w:t>
      </w:r>
    </w:p>
    <w:p w:rsidR="002469C5" w:rsidRDefault="002469C5">
      <w:pPr>
        <w:pStyle w:val="-14"/>
      </w:pPr>
      <w:r>
        <w:t xml:space="preserve">Стабильность курса российского рубля, упрощение налоговой системы страны, рост объемов внутреннего валового продукта и постепенный выход из кризиса банковской системы – все эти факторы, по мнению аналитиков, позитивно влияют на настроения инвесторов и повышают их интерес к российским ценным бумагам. </w:t>
      </w:r>
    </w:p>
    <w:p w:rsidR="002469C5" w:rsidRDefault="002469C5">
      <w:pPr>
        <w:pStyle w:val="-14"/>
      </w:pPr>
      <w:r>
        <w:t>Сейчас на западных рынках наблюдается устойчивый рост стоимости внешних долгов России, и многие компании планируют вернуться на рынки внешних заимствований после того, как некоторое время назад они вынуждены были покинуть их.</w:t>
      </w:r>
    </w:p>
    <w:p w:rsidR="002469C5" w:rsidRDefault="002469C5">
      <w:pPr>
        <w:pStyle w:val="-14"/>
      </w:pPr>
      <w:r>
        <w:t xml:space="preserve">Основной вывод по проделанной работе заключается в том, что инфраструктура рынка ценных бумаг продолжает динамично развиваться. Это происходит не только по «внутренним» причинам, а также, за счет развития мирового рынка. Рынок акций в России пока реагирует на позитивные изменения в экономике страны не столь активно, как другие сегменты финансового рынка, так как он в наибольшей степени зависим от притока средств западных инвесторов. Но даже здесь, по оценкам аналитиков, ситуация может измениться к лучшему. </w:t>
      </w:r>
    </w:p>
    <w:p w:rsidR="002469C5" w:rsidRDefault="002469C5">
      <w:pPr>
        <w:jc w:val="both"/>
        <w:rPr>
          <w:sz w:val="28"/>
        </w:rPr>
      </w:pPr>
    </w:p>
    <w:p w:rsidR="002469C5" w:rsidRPr="001A6ACF" w:rsidRDefault="002469C5">
      <w:pPr>
        <w:pStyle w:val="-1"/>
        <w:rPr>
          <w:sz w:val="28"/>
          <w:szCs w:val="28"/>
        </w:rPr>
      </w:pPr>
      <w:r>
        <w:br w:type="page"/>
      </w:r>
      <w:bookmarkStart w:id="7" w:name="_Toc120683446"/>
      <w:r w:rsidRPr="001A6ACF">
        <w:rPr>
          <w:sz w:val="28"/>
          <w:szCs w:val="28"/>
        </w:rPr>
        <w:t>Список литературы</w:t>
      </w:r>
      <w:bookmarkEnd w:id="7"/>
    </w:p>
    <w:p w:rsidR="001A6ACF" w:rsidRPr="001A6ACF" w:rsidRDefault="001A6ACF" w:rsidP="002469C5">
      <w:pPr>
        <w:pStyle w:val="-14"/>
        <w:numPr>
          <w:ilvl w:val="0"/>
          <w:numId w:val="1"/>
        </w:numPr>
        <w:tabs>
          <w:tab w:val="clear" w:pos="1440"/>
        </w:tabs>
        <w:ind w:left="360"/>
        <w:rPr>
          <w:szCs w:val="28"/>
        </w:rPr>
      </w:pPr>
      <w:r w:rsidRPr="001A6ACF">
        <w:rPr>
          <w:szCs w:val="28"/>
        </w:rPr>
        <w:t>Адекенов Т. М. Банки и фондовый рынок. – М.: Изд-во «Ось», 2005.</w:t>
      </w:r>
    </w:p>
    <w:p w:rsidR="001A6ACF" w:rsidRPr="001A6ACF" w:rsidRDefault="001A6ACF" w:rsidP="002469C5">
      <w:pPr>
        <w:pStyle w:val="-14"/>
        <w:numPr>
          <w:ilvl w:val="0"/>
          <w:numId w:val="1"/>
        </w:numPr>
        <w:tabs>
          <w:tab w:val="clear" w:pos="1440"/>
        </w:tabs>
        <w:ind w:left="360"/>
        <w:rPr>
          <w:szCs w:val="28"/>
        </w:rPr>
      </w:pPr>
      <w:r w:rsidRPr="001A6ACF">
        <w:rPr>
          <w:szCs w:val="28"/>
        </w:rPr>
        <w:t xml:space="preserve">Гитман Л. Дж., Джонк М. Д. Основы инвестирования. Пер. с англ. – М.: Дело, 2000. </w:t>
      </w:r>
    </w:p>
    <w:p w:rsidR="001A6ACF" w:rsidRPr="001A6ACF" w:rsidRDefault="001A6ACF" w:rsidP="002469C5">
      <w:pPr>
        <w:pStyle w:val="-14"/>
        <w:numPr>
          <w:ilvl w:val="0"/>
          <w:numId w:val="1"/>
        </w:numPr>
        <w:tabs>
          <w:tab w:val="clear" w:pos="1440"/>
        </w:tabs>
        <w:ind w:left="360"/>
        <w:rPr>
          <w:szCs w:val="28"/>
        </w:rPr>
      </w:pPr>
      <w:r w:rsidRPr="001A6ACF">
        <w:rPr>
          <w:szCs w:val="28"/>
        </w:rPr>
        <w:t>Лялин В. А., Воробьев П. В. Ценные бумаги и фондовая биржа. – М.: Информационно-издательский дом «Филинг», 2004.</w:t>
      </w:r>
    </w:p>
    <w:p w:rsidR="001A6ACF" w:rsidRPr="001A6ACF" w:rsidRDefault="001A6ACF" w:rsidP="002469C5">
      <w:pPr>
        <w:pStyle w:val="-14"/>
        <w:numPr>
          <w:ilvl w:val="0"/>
          <w:numId w:val="1"/>
        </w:numPr>
        <w:tabs>
          <w:tab w:val="clear" w:pos="1440"/>
        </w:tabs>
        <w:ind w:left="360"/>
        <w:rPr>
          <w:szCs w:val="28"/>
        </w:rPr>
      </w:pPr>
      <w:r w:rsidRPr="001A6ACF">
        <w:rPr>
          <w:szCs w:val="28"/>
        </w:rPr>
        <w:t>Миркин Я. М. Ценные бумаги и фондовый рынок. – М.: Перспектива, 2005.</w:t>
      </w:r>
    </w:p>
    <w:p w:rsidR="001A6ACF" w:rsidRPr="001A6ACF" w:rsidRDefault="001A6ACF" w:rsidP="002469C5">
      <w:pPr>
        <w:pStyle w:val="-14"/>
        <w:numPr>
          <w:ilvl w:val="0"/>
          <w:numId w:val="1"/>
        </w:numPr>
        <w:tabs>
          <w:tab w:val="clear" w:pos="1440"/>
        </w:tabs>
        <w:ind w:left="360"/>
        <w:rPr>
          <w:szCs w:val="28"/>
        </w:rPr>
      </w:pPr>
      <w:r w:rsidRPr="001A6ACF">
        <w:rPr>
          <w:szCs w:val="28"/>
        </w:rPr>
        <w:t xml:space="preserve">Жуков Е.Ф.  Рынок ценных бумаг. 3-е изд., перераб. и доп. - М.: Юнити-Дана, 2009. — 567 с. </w:t>
      </w:r>
    </w:p>
    <w:p w:rsidR="001A6ACF" w:rsidRPr="001A6ACF" w:rsidRDefault="001A6ACF" w:rsidP="002469C5">
      <w:pPr>
        <w:pStyle w:val="-14"/>
        <w:numPr>
          <w:ilvl w:val="0"/>
          <w:numId w:val="1"/>
        </w:numPr>
        <w:tabs>
          <w:tab w:val="clear" w:pos="1440"/>
        </w:tabs>
        <w:ind w:left="360"/>
        <w:rPr>
          <w:szCs w:val="28"/>
        </w:rPr>
      </w:pPr>
      <w:r w:rsidRPr="001A6ACF">
        <w:rPr>
          <w:szCs w:val="28"/>
        </w:rPr>
        <w:t>Стародубцева Е.Б. Рынок ценных бумаг. – М.: ИД Форум: Инфра-М, 2006. — 176 с.</w:t>
      </w:r>
    </w:p>
    <w:p w:rsidR="001A6ACF" w:rsidRPr="001A6ACF" w:rsidRDefault="001A6ACF" w:rsidP="002469C5">
      <w:pPr>
        <w:pStyle w:val="-14"/>
        <w:numPr>
          <w:ilvl w:val="0"/>
          <w:numId w:val="1"/>
        </w:numPr>
        <w:tabs>
          <w:tab w:val="clear" w:pos="1440"/>
        </w:tabs>
        <w:ind w:left="360"/>
        <w:rPr>
          <w:szCs w:val="28"/>
        </w:rPr>
      </w:pPr>
      <w:r w:rsidRPr="001A6ACF">
        <w:rPr>
          <w:szCs w:val="28"/>
        </w:rPr>
        <w:t>Мишарев А.А. Рынок ценных бумаг.  – СПб.: Питер, 2007. — 256 с.</w:t>
      </w:r>
    </w:p>
    <w:p w:rsidR="001A6ACF" w:rsidRPr="001A6ACF" w:rsidRDefault="001A6ACF" w:rsidP="002469C5">
      <w:pPr>
        <w:pStyle w:val="-14"/>
        <w:numPr>
          <w:ilvl w:val="0"/>
          <w:numId w:val="1"/>
        </w:numPr>
        <w:tabs>
          <w:tab w:val="clear" w:pos="1440"/>
        </w:tabs>
        <w:ind w:left="360"/>
        <w:rPr>
          <w:szCs w:val="28"/>
        </w:rPr>
      </w:pPr>
      <w:r w:rsidRPr="001A6ACF">
        <w:rPr>
          <w:szCs w:val="28"/>
        </w:rPr>
        <w:t>Тавасиев А.М. Банковское дело.Управление и технологии.. 2-е изд., перераб. и доп. - М.: Юнити-Дана, 2005. — 671 с</w:t>
      </w:r>
    </w:p>
    <w:p w:rsidR="002469C5" w:rsidRPr="001A6ACF" w:rsidRDefault="002469C5">
      <w:pPr>
        <w:ind w:firstLine="567"/>
        <w:jc w:val="both"/>
      </w:pPr>
      <w:bookmarkStart w:id="8" w:name="_GoBack"/>
      <w:bookmarkEnd w:id="8"/>
    </w:p>
    <w:sectPr w:rsidR="002469C5" w:rsidRPr="001A6ACF">
      <w:headerReference w:type="even" r:id="rId7"/>
      <w:headerReference w:type="default" r:id="rId8"/>
      <w:footerReference w:type="even" r:id="rId9"/>
      <w:foot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9C5" w:rsidRDefault="002469C5">
      <w:r>
        <w:separator/>
      </w:r>
    </w:p>
  </w:endnote>
  <w:endnote w:type="continuationSeparator" w:id="0">
    <w:p w:rsidR="002469C5" w:rsidRDefault="00246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9C5" w:rsidRDefault="002469C5">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469C5" w:rsidRDefault="002469C5">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9C5" w:rsidRDefault="002469C5">
    <w:pPr>
      <w:pStyle w:val="aa"/>
      <w:framePr w:wrap="around" w:vAnchor="text" w:hAnchor="margin" w:xAlign="right" w:y="1"/>
      <w:rPr>
        <w:rStyle w:val="a9"/>
        <w:lang w:val="en-US"/>
      </w:rPr>
    </w:pPr>
    <w:r>
      <w:rPr>
        <w:rStyle w:val="a9"/>
        <w:sz w:val="2"/>
        <w:lang w:val="en-US"/>
      </w:rPr>
      <w:t>.</w:t>
    </w:r>
  </w:p>
  <w:p w:rsidR="002469C5" w:rsidRDefault="002469C5">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9C5" w:rsidRDefault="002469C5">
      <w:r>
        <w:separator/>
      </w:r>
    </w:p>
  </w:footnote>
  <w:footnote w:type="continuationSeparator" w:id="0">
    <w:p w:rsidR="002469C5" w:rsidRDefault="002469C5">
      <w:r>
        <w:continuationSeparator/>
      </w:r>
    </w:p>
  </w:footnote>
  <w:footnote w:id="1">
    <w:p w:rsidR="002469C5" w:rsidRDefault="002469C5">
      <w:pPr>
        <w:pStyle w:val="ad"/>
      </w:pPr>
      <w:r>
        <w:rPr>
          <w:rStyle w:val="ae"/>
        </w:rPr>
        <w:footnoteRef/>
      </w:r>
      <w:r>
        <w:t xml:space="preserve"> Адекенов Т. М. Банки и фондовый</w:t>
      </w:r>
      <w:r w:rsidR="00C43728">
        <w:t xml:space="preserve"> рынок. – М.: Изд-во «Ось», 2005</w:t>
      </w:r>
      <w:r>
        <w:t>.</w:t>
      </w:r>
    </w:p>
  </w:footnote>
  <w:footnote w:id="2">
    <w:p w:rsidR="002469C5" w:rsidRDefault="002469C5">
      <w:pPr>
        <w:pStyle w:val="ad"/>
      </w:pPr>
      <w:r>
        <w:rPr>
          <w:rStyle w:val="ae"/>
        </w:rPr>
        <w:footnoteRef/>
      </w:r>
      <w:r>
        <w:t xml:space="preserve"> Миркин Я. М. Ценные бумаги и фондовый рынок. – М.: Перспектива, 2005.</w:t>
      </w:r>
    </w:p>
  </w:footnote>
  <w:footnote w:id="3">
    <w:p w:rsidR="002469C5" w:rsidRDefault="002469C5">
      <w:pPr>
        <w:pStyle w:val="ad"/>
        <w:jc w:val="both"/>
      </w:pPr>
      <w:r>
        <w:rPr>
          <w:rStyle w:val="ae"/>
        </w:rPr>
        <w:footnoteRef/>
      </w:r>
      <w:r>
        <w:t xml:space="preserve"> Лялин В. А., Воробьев П. В. Ценные бумаги и фондовая биржа. – М.: Информационно-издательский дом «Филинг», 2004.</w:t>
      </w:r>
    </w:p>
  </w:footnote>
  <w:footnote w:id="4">
    <w:p w:rsidR="002469C5" w:rsidRDefault="002469C5">
      <w:pPr>
        <w:pStyle w:val="ad"/>
      </w:pPr>
      <w:r>
        <w:rPr>
          <w:rStyle w:val="ae"/>
        </w:rPr>
        <w:footnoteRef/>
      </w:r>
      <w:r>
        <w:t xml:space="preserve"> Гитман Л. Дж., Джонк М. Д. Основы инвестирования. Пер. с англ. – М.: Дело, 2000.</w:t>
      </w:r>
    </w:p>
  </w:footnote>
  <w:footnote w:id="5">
    <w:p w:rsidR="00F81ADF" w:rsidRDefault="00F81ADF">
      <w:pPr>
        <w:pStyle w:val="ad"/>
      </w:pPr>
      <w:r>
        <w:rPr>
          <w:rStyle w:val="ae"/>
        </w:rPr>
        <w:footnoteRef/>
      </w:r>
      <w:r>
        <w:t xml:space="preserve"> </w:t>
      </w:r>
      <w:r w:rsidR="001A6ACF">
        <w:t xml:space="preserve">Стародубцева Е.Б. </w:t>
      </w:r>
      <w:r>
        <w:t>Рынок</w:t>
      </w:r>
      <w:r w:rsidR="001A6ACF">
        <w:t xml:space="preserve"> ценных бумаг. - </w:t>
      </w:r>
      <w:r>
        <w:t xml:space="preserve"> М.: ИД Форум: Инфра-М, 2006. — 176 с</w:t>
      </w:r>
    </w:p>
  </w:footnote>
  <w:footnote w:id="6">
    <w:p w:rsidR="00F45164" w:rsidRDefault="00F45164">
      <w:pPr>
        <w:pStyle w:val="ad"/>
      </w:pPr>
      <w:r>
        <w:rPr>
          <w:rStyle w:val="ae"/>
        </w:rPr>
        <w:footnoteRef/>
      </w:r>
      <w:r>
        <w:t xml:space="preserve"> </w:t>
      </w:r>
      <w:r w:rsidR="001A6ACF">
        <w:t xml:space="preserve">Жуков </w:t>
      </w:r>
      <w:r w:rsidR="001A6ACF" w:rsidRPr="006D39F0">
        <w:t xml:space="preserve"> Е.Ф</w:t>
      </w:r>
      <w:r w:rsidR="001A6ACF">
        <w:t xml:space="preserve">. </w:t>
      </w:r>
      <w:r w:rsidR="001A6ACF" w:rsidRPr="006D39F0">
        <w:t xml:space="preserve"> </w:t>
      </w:r>
      <w:r w:rsidR="001A6ACF">
        <w:t>Рынок ценных бумаг.</w:t>
      </w:r>
      <w:r>
        <w:t xml:space="preserve"> </w:t>
      </w:r>
      <w:r w:rsidRPr="006D39F0">
        <w:t>3-е изд., перераб. и доп. - М.: Юнити-Дана,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9C5" w:rsidRDefault="002469C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2469C5" w:rsidRDefault="002469C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164" w:rsidRDefault="00F45164">
    <w:pPr>
      <w:pStyle w:val="a7"/>
      <w:jc w:val="right"/>
    </w:pPr>
    <w:r>
      <w:fldChar w:fldCharType="begin"/>
    </w:r>
    <w:r>
      <w:instrText xml:space="preserve"> PAGE   \* MERGEFORMAT </w:instrText>
    </w:r>
    <w:r>
      <w:fldChar w:fldCharType="separate"/>
    </w:r>
    <w:r w:rsidR="00247215">
      <w:rPr>
        <w:noProof/>
      </w:rPr>
      <w:t>2</w:t>
    </w:r>
    <w:r>
      <w:fldChar w:fldCharType="end"/>
    </w:r>
  </w:p>
  <w:p w:rsidR="00F45164" w:rsidRDefault="00F4516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3762F792"/>
    <w:lvl w:ilvl="0">
      <w:start w:val="1"/>
      <w:numFmt w:val="decimal"/>
      <w:pStyle w:val="a"/>
      <w:lvlText w:val="%1."/>
      <w:lvlJc w:val="left"/>
      <w:pPr>
        <w:tabs>
          <w:tab w:val="num" w:pos="360"/>
        </w:tabs>
        <w:ind w:left="360" w:hanging="360"/>
      </w:pPr>
    </w:lvl>
  </w:abstractNum>
  <w:abstractNum w:abstractNumId="1">
    <w:nsid w:val="0C0E28ED"/>
    <w:multiLevelType w:val="hybridMultilevel"/>
    <w:tmpl w:val="06589FD8"/>
    <w:lvl w:ilvl="0" w:tplc="88780800">
      <w:start w:val="1"/>
      <w:numFmt w:val="decimal"/>
      <w:pStyle w:val="2"/>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nsid w:val="127E0D15"/>
    <w:multiLevelType w:val="multilevel"/>
    <w:tmpl w:val="10EE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433FC1"/>
    <w:multiLevelType w:val="hybridMultilevel"/>
    <w:tmpl w:val="34E6DE72"/>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3F9F7D98"/>
    <w:multiLevelType w:val="hybridMultilevel"/>
    <w:tmpl w:val="1E04EDEA"/>
    <w:lvl w:ilvl="0" w:tplc="043A7A1E">
      <w:start w:val="1"/>
      <w:numFmt w:val="bullet"/>
      <w:lvlText w:val="-"/>
      <w:lvlJc w:val="left"/>
      <w:pPr>
        <w:tabs>
          <w:tab w:val="num" w:pos="1004"/>
        </w:tabs>
        <w:ind w:left="1004" w:hanging="360"/>
      </w:pPr>
      <w:rPr>
        <w:rFonts w:ascii="Times New Roman" w:hAnsi="Times New Roman" w:cs="Times New Roman"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5">
    <w:nsid w:val="699F488E"/>
    <w:multiLevelType w:val="multilevel"/>
    <w:tmpl w:val="667C4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B57751"/>
    <w:multiLevelType w:val="multilevel"/>
    <w:tmpl w:val="5E84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5"/>
  </w:num>
  <w:num w:numId="6">
    <w:abstractNumId w:val="6"/>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198"/>
    <w:rsid w:val="000C118E"/>
    <w:rsid w:val="001A439E"/>
    <w:rsid w:val="001A6ACF"/>
    <w:rsid w:val="002469C5"/>
    <w:rsid w:val="00247215"/>
    <w:rsid w:val="003366BD"/>
    <w:rsid w:val="007A5073"/>
    <w:rsid w:val="00894F98"/>
    <w:rsid w:val="00B70198"/>
    <w:rsid w:val="00BA0E2E"/>
    <w:rsid w:val="00C43728"/>
    <w:rsid w:val="00F45164"/>
    <w:rsid w:val="00F81ADF"/>
    <w:rsid w:val="00F84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B0534AE-BF93-4577-9AD8-6C8E5B2E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
    <w:name w:val="heading 1"/>
    <w:basedOn w:val="a0"/>
    <w:next w:val="a0"/>
    <w:qFormat/>
    <w:pPr>
      <w:keepNext/>
      <w:spacing w:before="240" w:after="60"/>
      <w:outlineLvl w:val="0"/>
    </w:pPr>
    <w:rPr>
      <w:rFonts w:ascii="Arial" w:hAnsi="Arial" w:cs="Arial"/>
      <w:b/>
      <w:bCs/>
      <w:kern w:val="32"/>
      <w:sz w:val="32"/>
      <w:szCs w:val="32"/>
    </w:rPr>
  </w:style>
  <w:style w:type="paragraph" w:styleId="20">
    <w:name w:val="heading 2"/>
    <w:basedOn w:val="a0"/>
    <w:next w:val="a0"/>
    <w:qFormat/>
    <w:pPr>
      <w:keepNext/>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Arial" w:hAnsi="Arial" w:cs="Arial"/>
      <w:b/>
      <w:bCs/>
      <w:sz w:val="26"/>
      <w:szCs w:val="26"/>
    </w:rPr>
  </w:style>
  <w:style w:type="paragraph" w:styleId="4">
    <w:name w:val="heading 4"/>
    <w:basedOn w:val="a0"/>
    <w:next w:val="a0"/>
    <w:qFormat/>
    <w:pPr>
      <w:keepNext/>
      <w:spacing w:line="360" w:lineRule="auto"/>
      <w:ind w:right="851" w:firstLine="737"/>
      <w:jc w:val="center"/>
      <w:outlineLvl w:val="3"/>
    </w:pPr>
    <w:rPr>
      <w:b/>
      <w:szCs w:val="20"/>
      <w:u w:val="single"/>
    </w:rPr>
  </w:style>
  <w:style w:type="paragraph" w:styleId="5">
    <w:name w:val="heading 5"/>
    <w:basedOn w:val="a0"/>
    <w:next w:val="a0"/>
    <w:qFormat/>
    <w:pPr>
      <w:keepNext/>
      <w:spacing w:line="360" w:lineRule="auto"/>
      <w:jc w:val="center"/>
      <w:outlineLvl w:val="4"/>
    </w:pPr>
    <w:rPr>
      <w:b/>
      <w:bCs/>
      <w:i/>
      <w:iCs/>
      <w:sz w:val="28"/>
    </w:rPr>
  </w:style>
  <w:style w:type="paragraph" w:styleId="6">
    <w:name w:val="heading 6"/>
    <w:basedOn w:val="a0"/>
    <w:next w:val="a0"/>
    <w:qFormat/>
    <w:pPr>
      <w:keepNext/>
      <w:ind w:firstLine="567"/>
      <w:jc w:val="center"/>
      <w:outlineLvl w:val="5"/>
    </w:pPr>
    <w:rPr>
      <w:b/>
      <w:bCs/>
      <w:i/>
      <w:iCs/>
    </w:rPr>
  </w:style>
  <w:style w:type="paragraph" w:styleId="7">
    <w:name w:val="heading 7"/>
    <w:basedOn w:val="a0"/>
    <w:next w:val="a0"/>
    <w:qFormat/>
    <w:pPr>
      <w:keepNext/>
      <w:jc w:val="center"/>
      <w:outlineLvl w:val="6"/>
    </w:pPr>
    <w:rPr>
      <w:rFonts w:ascii="Times New Roman CYR" w:hAnsi="Times New Roman CYR"/>
      <w:b/>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ЗАГЛ-1"/>
    <w:basedOn w:val="1"/>
    <w:pPr>
      <w:spacing w:before="120" w:after="120" w:line="360" w:lineRule="auto"/>
      <w:jc w:val="center"/>
    </w:pPr>
    <w:rPr>
      <w:rFonts w:ascii="Times New Roman" w:hAnsi="Times New Roman"/>
    </w:rPr>
  </w:style>
  <w:style w:type="paragraph" w:customStyle="1" w:styleId="-2">
    <w:name w:val="ЗАГЛ-2"/>
    <w:basedOn w:val="20"/>
    <w:pPr>
      <w:spacing w:before="120" w:after="120" w:line="360" w:lineRule="auto"/>
      <w:jc w:val="center"/>
    </w:pPr>
    <w:rPr>
      <w:rFonts w:ascii="Times New Roman" w:hAnsi="Times New Roman"/>
      <w:i w:val="0"/>
    </w:rPr>
  </w:style>
  <w:style w:type="paragraph" w:customStyle="1" w:styleId="-3">
    <w:name w:val="ЗАГЛ-3"/>
    <w:basedOn w:val="3"/>
    <w:pPr>
      <w:spacing w:before="120" w:after="120" w:line="360" w:lineRule="auto"/>
      <w:jc w:val="center"/>
    </w:pPr>
    <w:rPr>
      <w:rFonts w:ascii="Times New Roman" w:hAnsi="Times New Roman"/>
      <w:b w:val="0"/>
      <w:i/>
      <w:sz w:val="28"/>
    </w:rPr>
  </w:style>
  <w:style w:type="paragraph" w:customStyle="1" w:styleId="-14">
    <w:name w:val="Обычный-14"/>
    <w:basedOn w:val="a0"/>
    <w:pPr>
      <w:spacing w:line="360" w:lineRule="auto"/>
      <w:ind w:firstLine="680"/>
      <w:jc w:val="both"/>
    </w:pPr>
    <w:rPr>
      <w:sz w:val="28"/>
    </w:rPr>
  </w:style>
  <w:style w:type="paragraph" w:styleId="a4">
    <w:name w:val="Plain Text"/>
    <w:basedOn w:val="a0"/>
    <w:semiHidden/>
    <w:rPr>
      <w:rFonts w:ascii="Courier New" w:hAnsi="Courier New"/>
      <w:sz w:val="20"/>
      <w:szCs w:val="20"/>
    </w:rPr>
  </w:style>
  <w:style w:type="paragraph" w:styleId="a5">
    <w:name w:val="Body Text Indent"/>
    <w:basedOn w:val="a0"/>
    <w:semiHidden/>
    <w:pPr>
      <w:spacing w:line="360" w:lineRule="auto"/>
      <w:ind w:firstLine="561"/>
      <w:jc w:val="both"/>
    </w:pPr>
    <w:rPr>
      <w:szCs w:val="36"/>
    </w:rPr>
  </w:style>
  <w:style w:type="paragraph" w:styleId="21">
    <w:name w:val="Body Text 2"/>
    <w:basedOn w:val="a0"/>
    <w:semiHidden/>
    <w:pPr>
      <w:ind w:right="-483"/>
    </w:pPr>
    <w:rPr>
      <w:sz w:val="28"/>
      <w:szCs w:val="20"/>
    </w:rPr>
  </w:style>
  <w:style w:type="character" w:styleId="a6">
    <w:name w:val="Hyperlink"/>
    <w:basedOn w:val="a1"/>
    <w:semiHidden/>
    <w:rPr>
      <w:color w:val="0000FF"/>
      <w:u w:val="single"/>
    </w:rPr>
  </w:style>
  <w:style w:type="paragraph" w:styleId="10">
    <w:name w:val="toc 1"/>
    <w:basedOn w:val="a0"/>
    <w:next w:val="a0"/>
    <w:autoRedefine/>
    <w:semiHidden/>
  </w:style>
  <w:style w:type="paragraph" w:styleId="2">
    <w:name w:val="toc 2"/>
    <w:basedOn w:val="a0"/>
    <w:next w:val="a0"/>
    <w:autoRedefine/>
    <w:semiHidden/>
    <w:rsid w:val="00C43728"/>
    <w:pPr>
      <w:numPr>
        <w:numId w:val="7"/>
      </w:numPr>
      <w:tabs>
        <w:tab w:val="right" w:leader="dot" w:pos="9628"/>
      </w:tabs>
      <w:spacing w:line="480" w:lineRule="auto"/>
    </w:pPr>
  </w:style>
  <w:style w:type="paragraph" w:styleId="30">
    <w:name w:val="toc 3"/>
    <w:basedOn w:val="a0"/>
    <w:next w:val="a0"/>
    <w:autoRedefine/>
    <w:semiHidden/>
    <w:pPr>
      <w:ind w:left="480"/>
    </w:pPr>
  </w:style>
  <w:style w:type="paragraph" w:styleId="40">
    <w:name w:val="toc 4"/>
    <w:basedOn w:val="a0"/>
    <w:next w:val="a0"/>
    <w:autoRedefine/>
    <w:semiHidden/>
    <w:pPr>
      <w:ind w:left="720"/>
    </w:pPr>
  </w:style>
  <w:style w:type="paragraph" w:styleId="50">
    <w:name w:val="toc 5"/>
    <w:basedOn w:val="a0"/>
    <w:next w:val="a0"/>
    <w:autoRedefine/>
    <w:semiHidden/>
    <w:pPr>
      <w:ind w:left="960"/>
    </w:pPr>
  </w:style>
  <w:style w:type="paragraph" w:styleId="60">
    <w:name w:val="toc 6"/>
    <w:basedOn w:val="a0"/>
    <w:next w:val="a0"/>
    <w:autoRedefine/>
    <w:semiHidden/>
    <w:pPr>
      <w:ind w:left="1200"/>
    </w:pPr>
  </w:style>
  <w:style w:type="paragraph" w:styleId="70">
    <w:name w:val="toc 7"/>
    <w:basedOn w:val="a0"/>
    <w:next w:val="a0"/>
    <w:autoRedefine/>
    <w:semiHidden/>
    <w:pPr>
      <w:ind w:left="1440"/>
    </w:pPr>
  </w:style>
  <w:style w:type="paragraph" w:styleId="8">
    <w:name w:val="toc 8"/>
    <w:basedOn w:val="a0"/>
    <w:next w:val="a0"/>
    <w:autoRedefine/>
    <w:semiHidden/>
    <w:pPr>
      <w:ind w:left="1680"/>
    </w:pPr>
  </w:style>
  <w:style w:type="paragraph" w:styleId="9">
    <w:name w:val="toc 9"/>
    <w:basedOn w:val="a0"/>
    <w:next w:val="a0"/>
    <w:autoRedefine/>
    <w:semiHidden/>
    <w:pPr>
      <w:ind w:left="1920"/>
    </w:pPr>
  </w:style>
  <w:style w:type="paragraph" w:styleId="a7">
    <w:name w:val="header"/>
    <w:basedOn w:val="a0"/>
    <w:link w:val="a8"/>
    <w:uiPriority w:val="99"/>
    <w:pPr>
      <w:tabs>
        <w:tab w:val="center" w:pos="4677"/>
        <w:tab w:val="right" w:pos="9355"/>
      </w:tabs>
    </w:pPr>
  </w:style>
  <w:style w:type="character" w:styleId="a9">
    <w:name w:val="page number"/>
    <w:basedOn w:val="a1"/>
    <w:semiHidden/>
  </w:style>
  <w:style w:type="paragraph" w:styleId="aa">
    <w:name w:val="footer"/>
    <w:basedOn w:val="a0"/>
    <w:semiHidden/>
    <w:pPr>
      <w:tabs>
        <w:tab w:val="center" w:pos="4677"/>
        <w:tab w:val="right" w:pos="9355"/>
      </w:tabs>
    </w:pPr>
  </w:style>
  <w:style w:type="paragraph" w:styleId="31">
    <w:name w:val="Body Text 3"/>
    <w:basedOn w:val="a0"/>
    <w:semiHidden/>
    <w:pPr>
      <w:ind w:right="-58"/>
      <w:jc w:val="both"/>
    </w:pPr>
    <w:rPr>
      <w:sz w:val="28"/>
      <w:szCs w:val="20"/>
    </w:rPr>
  </w:style>
  <w:style w:type="paragraph" w:customStyle="1" w:styleId="-140">
    <w:name w:val="ОБЫЧНЫЙ-14"/>
    <w:basedOn w:val="a0"/>
    <w:pPr>
      <w:spacing w:line="360" w:lineRule="auto"/>
      <w:ind w:firstLine="709"/>
      <w:jc w:val="both"/>
    </w:pPr>
    <w:rPr>
      <w:bCs/>
      <w:iCs/>
      <w:sz w:val="28"/>
    </w:rPr>
  </w:style>
  <w:style w:type="paragraph" w:customStyle="1" w:styleId="FR1">
    <w:name w:val="FR1"/>
    <w:pPr>
      <w:widowControl w:val="0"/>
    </w:pPr>
    <w:rPr>
      <w:snapToGrid w:val="0"/>
    </w:rPr>
  </w:style>
  <w:style w:type="paragraph" w:styleId="a">
    <w:name w:val="List Number"/>
    <w:basedOn w:val="a0"/>
    <w:semiHidden/>
    <w:pPr>
      <w:numPr>
        <w:numId w:val="2"/>
      </w:numPr>
      <w:ind w:left="0" w:firstLine="0"/>
    </w:pPr>
  </w:style>
  <w:style w:type="paragraph" w:styleId="ab">
    <w:name w:val="Normal (Web)"/>
    <w:basedOn w:val="a0"/>
    <w:uiPriority w:val="99"/>
    <w:semiHidden/>
    <w:pPr>
      <w:ind w:firstLine="450"/>
      <w:jc w:val="both"/>
    </w:pPr>
    <w:rPr>
      <w:rFonts w:eastAsia="Arial Unicode MS"/>
    </w:rPr>
  </w:style>
  <w:style w:type="paragraph" w:styleId="22">
    <w:name w:val="Body Text Indent 2"/>
    <w:basedOn w:val="a0"/>
    <w:semiHidden/>
    <w:pPr>
      <w:spacing w:line="360" w:lineRule="auto"/>
      <w:ind w:firstLine="540"/>
      <w:jc w:val="both"/>
    </w:pPr>
    <w:rPr>
      <w:sz w:val="28"/>
      <w:szCs w:val="28"/>
    </w:rPr>
  </w:style>
  <w:style w:type="paragraph" w:styleId="ac">
    <w:name w:val="Body Text"/>
    <w:basedOn w:val="a0"/>
    <w:semiHidden/>
    <w:pPr>
      <w:spacing w:line="360" w:lineRule="auto"/>
      <w:ind w:right="850"/>
    </w:pPr>
    <w:rPr>
      <w:szCs w:val="20"/>
    </w:rPr>
  </w:style>
  <w:style w:type="paragraph" w:styleId="32">
    <w:name w:val="Body Text Indent 3"/>
    <w:basedOn w:val="a0"/>
    <w:semiHidden/>
    <w:pPr>
      <w:ind w:right="-58" w:firstLine="284"/>
      <w:jc w:val="both"/>
    </w:pPr>
    <w:rPr>
      <w:sz w:val="28"/>
      <w:szCs w:val="20"/>
    </w:rPr>
  </w:style>
  <w:style w:type="paragraph" w:styleId="ad">
    <w:name w:val="footnote text"/>
    <w:basedOn w:val="a0"/>
    <w:semiHidden/>
    <w:rPr>
      <w:sz w:val="20"/>
      <w:szCs w:val="20"/>
    </w:rPr>
  </w:style>
  <w:style w:type="character" w:styleId="ae">
    <w:name w:val="footnote reference"/>
    <w:basedOn w:val="a1"/>
    <w:semiHidden/>
    <w:rPr>
      <w:vertAlign w:val="superscript"/>
    </w:rPr>
  </w:style>
  <w:style w:type="paragraph" w:styleId="af">
    <w:name w:val="endnote text"/>
    <w:basedOn w:val="a0"/>
    <w:link w:val="af0"/>
    <w:uiPriority w:val="99"/>
    <w:semiHidden/>
    <w:unhideWhenUsed/>
    <w:rsid w:val="00F45164"/>
    <w:rPr>
      <w:sz w:val="20"/>
      <w:szCs w:val="20"/>
    </w:rPr>
  </w:style>
  <w:style w:type="character" w:customStyle="1" w:styleId="af0">
    <w:name w:val="Текст концевой сноски Знак"/>
    <w:basedOn w:val="a1"/>
    <w:link w:val="af"/>
    <w:uiPriority w:val="99"/>
    <w:semiHidden/>
    <w:rsid w:val="00F45164"/>
  </w:style>
  <w:style w:type="character" w:styleId="af1">
    <w:name w:val="endnote reference"/>
    <w:basedOn w:val="a1"/>
    <w:uiPriority w:val="99"/>
    <w:semiHidden/>
    <w:unhideWhenUsed/>
    <w:rsid w:val="00F45164"/>
    <w:rPr>
      <w:vertAlign w:val="superscript"/>
    </w:rPr>
  </w:style>
  <w:style w:type="character" w:customStyle="1" w:styleId="a8">
    <w:name w:val="Верхний колонтитул Знак"/>
    <w:basedOn w:val="a1"/>
    <w:link w:val="a7"/>
    <w:uiPriority w:val="99"/>
    <w:rsid w:val="00F451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046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4127</Words>
  <Characters>23525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МИНИСТЕРСТВО ФИНАНСОВ РОССИЙСКОЙ ФЕДЕРАЦИИ</vt:lpstr>
    </vt:vector>
  </TitlesOfParts>
  <Company>Captor's Lab</Company>
  <LinksUpToDate>false</LinksUpToDate>
  <CharactersWithSpaces>27597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ФИНАНСОВ РОССИЙСКОЙ ФЕДЕРАЦИИ</dc:title>
  <dc:subject/>
  <dc:creator>Captor</dc:creator>
  <cp:keywords/>
  <cp:lastModifiedBy>admin</cp:lastModifiedBy>
  <cp:revision>2</cp:revision>
  <cp:lastPrinted>2010-10-11T20:06:00Z</cp:lastPrinted>
  <dcterms:created xsi:type="dcterms:W3CDTF">2014-04-24T18:39:00Z</dcterms:created>
  <dcterms:modified xsi:type="dcterms:W3CDTF">2014-04-24T18:39:00Z</dcterms:modified>
</cp:coreProperties>
</file>