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3021C3" w:rsidRDefault="003021C3">
      <w:pPr>
        <w:jc w:val="center"/>
        <w:rPr>
          <w:b/>
          <w:sz w:val="28"/>
          <w:szCs w:val="28"/>
        </w:rPr>
      </w:pPr>
    </w:p>
    <w:p w:rsidR="003021C3" w:rsidRDefault="003021C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НОУ ВПО «</w:t>
      </w:r>
      <w:r>
        <w:rPr>
          <w:b/>
          <w:caps/>
          <w:sz w:val="28"/>
          <w:szCs w:val="28"/>
        </w:rPr>
        <w:t>Институт экономики и управления</w:t>
      </w:r>
      <w:r>
        <w:rPr>
          <w:b/>
          <w:sz w:val="28"/>
          <w:szCs w:val="28"/>
        </w:rPr>
        <w:t xml:space="preserve">» </w:t>
      </w:r>
    </w:p>
    <w:p w:rsidR="003021C3" w:rsidRDefault="003021C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(г. Пятигорск)</w:t>
      </w:r>
    </w:p>
    <w:p w:rsidR="003021C3" w:rsidRDefault="003021C3">
      <w:pPr>
        <w:jc w:val="center"/>
        <w:rPr>
          <w:b/>
          <w:sz w:val="36"/>
          <w:szCs w:val="36"/>
        </w:rPr>
      </w:pPr>
      <w:r>
        <w:rPr>
          <w:b/>
          <w:sz w:val="28"/>
          <w:szCs w:val="28"/>
        </w:rPr>
        <w:t>НОУ ВПО «ИнЭУ»</w:t>
      </w:r>
      <w:r>
        <w:rPr>
          <w:b/>
          <w:sz w:val="36"/>
          <w:szCs w:val="36"/>
        </w:rPr>
        <w:tab/>
      </w:r>
    </w:p>
    <w:p w:rsidR="003021C3" w:rsidRDefault="003021C3"/>
    <w:p w:rsidR="003021C3" w:rsidRDefault="003021C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г. Пятигорск 2011г.</w:t>
      </w:r>
    </w:p>
    <w:p w:rsidR="003021C3" w:rsidRDefault="003021C3"/>
    <w:p w:rsidR="003021C3" w:rsidRDefault="003021C3">
      <w:pPr>
        <w:jc w:val="center"/>
      </w:pPr>
    </w:p>
    <w:p w:rsidR="003021C3" w:rsidRDefault="003021C3"/>
    <w:p w:rsidR="003021C3" w:rsidRDefault="003021C3"/>
    <w:p w:rsidR="003021C3" w:rsidRDefault="003021C3">
      <w:pPr>
        <w:jc w:val="center"/>
        <w:rPr>
          <w:b/>
          <w:sz w:val="32"/>
          <w:szCs w:val="32"/>
        </w:rPr>
      </w:pPr>
    </w:p>
    <w:p w:rsidR="003021C3" w:rsidRDefault="003021C3">
      <w:pPr>
        <w:jc w:val="center"/>
        <w:rPr>
          <w:b/>
          <w:sz w:val="32"/>
          <w:szCs w:val="32"/>
        </w:rPr>
      </w:pPr>
    </w:p>
    <w:p w:rsidR="003021C3" w:rsidRDefault="003021C3">
      <w:pPr>
        <w:jc w:val="center"/>
        <w:rPr>
          <w:b/>
          <w:sz w:val="32"/>
          <w:szCs w:val="32"/>
        </w:rPr>
      </w:pPr>
    </w:p>
    <w:p w:rsidR="003021C3" w:rsidRDefault="003021C3">
      <w:pPr>
        <w:jc w:val="center"/>
        <w:rPr>
          <w:b/>
          <w:sz w:val="32"/>
          <w:szCs w:val="32"/>
        </w:rPr>
      </w:pPr>
    </w:p>
    <w:p w:rsidR="003021C3" w:rsidRDefault="003021C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КОНТРОЛЬНАЯ РАБОТА</w:t>
      </w:r>
    </w:p>
    <w:p w:rsidR="003021C3" w:rsidRDefault="003021C3">
      <w:pPr>
        <w:jc w:val="center"/>
        <w:rPr>
          <w:b/>
          <w:sz w:val="36"/>
          <w:szCs w:val="36"/>
        </w:rPr>
      </w:pPr>
    </w:p>
    <w:p w:rsidR="003021C3" w:rsidRDefault="003021C3">
      <w:pPr>
        <w:jc w:val="center"/>
        <w:rPr>
          <w:b/>
          <w:sz w:val="36"/>
          <w:szCs w:val="36"/>
        </w:rPr>
      </w:pPr>
    </w:p>
    <w:p w:rsidR="003021C3" w:rsidRDefault="003021C3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По дисципине:</w:t>
      </w:r>
    </w:p>
    <w:p w:rsidR="003021C3" w:rsidRDefault="003021C3">
      <w:pPr>
        <w:jc w:val="center"/>
        <w:rPr>
          <w:b/>
          <w:sz w:val="36"/>
          <w:szCs w:val="36"/>
        </w:rPr>
      </w:pPr>
    </w:p>
    <w:p w:rsidR="003021C3" w:rsidRDefault="003021C3">
      <w:pPr>
        <w:jc w:val="center"/>
        <w:rPr>
          <w:b/>
          <w:sz w:val="36"/>
          <w:szCs w:val="36"/>
        </w:rPr>
      </w:pPr>
    </w:p>
    <w:p w:rsidR="003021C3" w:rsidRDefault="003021C3">
      <w:pPr>
        <w:jc w:val="center"/>
        <w:rPr>
          <w:b/>
          <w:i/>
          <w:sz w:val="40"/>
          <w:szCs w:val="40"/>
        </w:rPr>
      </w:pPr>
      <w:r>
        <w:rPr>
          <w:b/>
          <w:i/>
          <w:sz w:val="40"/>
          <w:szCs w:val="40"/>
        </w:rPr>
        <w:t>Деньги. Кредит. Банки</w:t>
      </w:r>
    </w:p>
    <w:p w:rsidR="003021C3" w:rsidRDefault="003021C3">
      <w:pPr>
        <w:jc w:val="center"/>
        <w:rPr>
          <w:b/>
          <w:i/>
          <w:sz w:val="40"/>
          <w:szCs w:val="40"/>
        </w:rPr>
      </w:pPr>
    </w:p>
    <w:p w:rsidR="003021C3" w:rsidRDefault="003021C3">
      <w:pPr>
        <w:jc w:val="center"/>
        <w:rPr>
          <w:b/>
          <w:sz w:val="36"/>
          <w:szCs w:val="36"/>
        </w:rPr>
      </w:pPr>
    </w:p>
    <w:p w:rsidR="003021C3" w:rsidRDefault="003021C3">
      <w:pPr>
        <w:jc w:val="center"/>
        <w:rPr>
          <w:b/>
          <w:sz w:val="36"/>
          <w:szCs w:val="36"/>
        </w:rPr>
      </w:pPr>
    </w:p>
    <w:p w:rsidR="003021C3" w:rsidRDefault="003021C3">
      <w:pPr>
        <w:jc w:val="center"/>
        <w:rPr>
          <w:b/>
          <w:sz w:val="36"/>
          <w:szCs w:val="36"/>
        </w:rPr>
      </w:pPr>
    </w:p>
    <w:p w:rsidR="003021C3" w:rsidRDefault="003021C3">
      <w:pPr>
        <w:jc w:val="center"/>
        <w:rPr>
          <w:b/>
          <w:sz w:val="36"/>
          <w:szCs w:val="36"/>
        </w:rPr>
      </w:pPr>
    </w:p>
    <w:p w:rsidR="003021C3" w:rsidRDefault="003021C3">
      <w:pPr>
        <w:jc w:val="center"/>
        <w:rPr>
          <w:b/>
          <w:sz w:val="36"/>
          <w:szCs w:val="36"/>
        </w:rPr>
      </w:pPr>
    </w:p>
    <w:p w:rsidR="003021C3" w:rsidRDefault="003021C3">
      <w:pPr>
        <w:jc w:val="center"/>
        <w:rPr>
          <w:b/>
          <w:sz w:val="36"/>
          <w:szCs w:val="36"/>
        </w:rPr>
      </w:pPr>
    </w:p>
    <w:p w:rsidR="003021C3" w:rsidRDefault="003021C3">
      <w:pPr>
        <w:jc w:val="center"/>
        <w:rPr>
          <w:b/>
          <w:sz w:val="36"/>
          <w:szCs w:val="36"/>
        </w:rPr>
      </w:pPr>
    </w:p>
    <w:p w:rsidR="003021C3" w:rsidRDefault="003021C3">
      <w:pPr>
        <w:jc w:val="center"/>
        <w:rPr>
          <w:b/>
          <w:sz w:val="36"/>
          <w:szCs w:val="36"/>
        </w:rPr>
      </w:pPr>
    </w:p>
    <w:p w:rsidR="003021C3" w:rsidRDefault="003021C3">
      <w:pPr>
        <w:jc w:val="center"/>
        <w:rPr>
          <w:b/>
          <w:sz w:val="36"/>
          <w:szCs w:val="36"/>
        </w:rPr>
      </w:pPr>
    </w:p>
    <w:p w:rsidR="003021C3" w:rsidRDefault="003021C3">
      <w:pPr>
        <w:jc w:val="center"/>
        <w:rPr>
          <w:b/>
          <w:sz w:val="36"/>
          <w:szCs w:val="36"/>
        </w:rPr>
      </w:pPr>
    </w:p>
    <w:p w:rsidR="003021C3" w:rsidRDefault="003021C3">
      <w:pPr>
        <w:jc w:val="center"/>
        <w:rPr>
          <w:b/>
          <w:sz w:val="36"/>
          <w:szCs w:val="36"/>
        </w:rPr>
      </w:pPr>
    </w:p>
    <w:p w:rsidR="003021C3" w:rsidRDefault="003021C3">
      <w:pPr>
        <w:jc w:val="center"/>
        <w:rPr>
          <w:b/>
          <w:sz w:val="36"/>
          <w:szCs w:val="36"/>
        </w:rPr>
      </w:pPr>
    </w:p>
    <w:p w:rsidR="003021C3" w:rsidRDefault="003021C3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Выполнила студентка:</w:t>
      </w:r>
    </w:p>
    <w:p w:rsidR="003021C3" w:rsidRDefault="003021C3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З курса, группы 3 ФК(з)</w:t>
      </w:r>
    </w:p>
    <w:p w:rsidR="003021C3" w:rsidRDefault="003021C3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Алексенко Татьяна Ивановна</w:t>
      </w:r>
    </w:p>
    <w:p w:rsidR="003021C3" w:rsidRDefault="003021C3">
      <w:pPr>
        <w:jc w:val="right"/>
        <w:rPr>
          <w:b/>
          <w:sz w:val="28"/>
          <w:szCs w:val="28"/>
        </w:rPr>
      </w:pPr>
    </w:p>
    <w:p w:rsidR="003021C3" w:rsidRDefault="003021C3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Проверил преподаватель:</w:t>
      </w:r>
    </w:p>
    <w:p w:rsidR="003021C3" w:rsidRDefault="003021C3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Тер-Самвелова Наринэ Сергеевна</w:t>
      </w:r>
    </w:p>
    <w:p w:rsidR="003021C3" w:rsidRDefault="003021C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Вариант 10</w:t>
      </w:r>
    </w:p>
    <w:p w:rsidR="003021C3" w:rsidRDefault="003021C3">
      <w:pPr>
        <w:numPr>
          <w:ilvl w:val="0"/>
          <w:numId w:val="3"/>
        </w:numPr>
        <w:tabs>
          <w:tab w:val="left" w:pos="0"/>
          <w:tab w:val="left" w:pos="426"/>
        </w:tabs>
        <w:suppressAutoHyphens w:val="0"/>
        <w:overflowPunct/>
        <w:spacing w:line="384" w:lineRule="auto"/>
        <w:textAlignment w:val="auto"/>
        <w:rPr>
          <w:sz w:val="28"/>
          <w:szCs w:val="28"/>
        </w:rPr>
      </w:pPr>
      <w:r>
        <w:rPr>
          <w:sz w:val="28"/>
          <w:szCs w:val="28"/>
        </w:rPr>
        <w:t>Система бумажно-кредитных денег. Современные денежные системы зарубежных стран.</w:t>
      </w:r>
    </w:p>
    <w:p w:rsidR="003021C3" w:rsidRDefault="003021C3">
      <w:pPr>
        <w:numPr>
          <w:ilvl w:val="0"/>
          <w:numId w:val="3"/>
        </w:numPr>
        <w:tabs>
          <w:tab w:val="left" w:pos="0"/>
          <w:tab w:val="left" w:pos="426"/>
        </w:tabs>
        <w:suppressAutoHyphens w:val="0"/>
        <w:overflowPunct/>
        <w:spacing w:line="384" w:lineRule="auto"/>
        <w:textAlignment w:val="auto"/>
        <w:rPr>
          <w:sz w:val="28"/>
          <w:szCs w:val="28"/>
        </w:rPr>
      </w:pPr>
      <w:r>
        <w:rPr>
          <w:sz w:val="28"/>
          <w:szCs w:val="28"/>
        </w:rPr>
        <w:t>Коммерческий и ломбардный кредиты.</w:t>
      </w:r>
    </w:p>
    <w:p w:rsidR="003021C3" w:rsidRDefault="003021C3">
      <w:pPr>
        <w:numPr>
          <w:ilvl w:val="0"/>
          <w:numId w:val="3"/>
        </w:numPr>
        <w:tabs>
          <w:tab w:val="left" w:pos="0"/>
          <w:tab w:val="left" w:pos="426"/>
        </w:tabs>
        <w:suppressAutoHyphens w:val="0"/>
        <w:overflowPunct/>
        <w:spacing w:line="384" w:lineRule="auto"/>
        <w:textAlignment w:val="auto"/>
        <w:rPr>
          <w:sz w:val="28"/>
          <w:szCs w:val="28"/>
        </w:rPr>
      </w:pPr>
      <w:r>
        <w:rPr>
          <w:sz w:val="28"/>
          <w:szCs w:val="28"/>
        </w:rPr>
        <w:t>Корреспондентские отношения между банками.</w:t>
      </w:r>
    </w:p>
    <w:p w:rsidR="003021C3" w:rsidRDefault="003021C3">
      <w:pPr>
        <w:numPr>
          <w:ilvl w:val="0"/>
          <w:numId w:val="3"/>
        </w:numPr>
        <w:tabs>
          <w:tab w:val="left" w:pos="0"/>
          <w:tab w:val="left" w:pos="426"/>
        </w:tabs>
        <w:suppressAutoHyphens w:val="0"/>
        <w:overflowPunct/>
        <w:spacing w:line="384" w:lineRule="auto"/>
        <w:textAlignment w:val="auto"/>
        <w:rPr>
          <w:sz w:val="28"/>
          <w:szCs w:val="28"/>
        </w:rPr>
      </w:pPr>
      <w:r>
        <w:rPr>
          <w:i/>
          <w:sz w:val="28"/>
          <w:szCs w:val="28"/>
        </w:rPr>
        <w:t>Задача.</w:t>
      </w:r>
      <w:r>
        <w:rPr>
          <w:sz w:val="28"/>
          <w:szCs w:val="28"/>
        </w:rPr>
        <w:t xml:space="preserve"> Клиент положил на депозитный счет в банке суму в размере 560 у.е. под 23% годовых сроком на 2 месяца. По окончании 2 месяца клиент добавил на счет ещё 500 у.е., а через 7 мес. снял со счета 365 у.е. Рассчитайте сумму с процентами, которую клиент получит через 9 мес. и прибыль клиента. Методика начисления - сложные проценты.</w:t>
      </w:r>
    </w:p>
    <w:p w:rsidR="003021C3" w:rsidRDefault="003021C3">
      <w:pPr>
        <w:jc w:val="both"/>
        <w:rPr>
          <w:b/>
          <w:sz w:val="28"/>
          <w:szCs w:val="28"/>
        </w:rPr>
      </w:pPr>
    </w:p>
    <w:p w:rsidR="003021C3" w:rsidRDefault="003021C3">
      <w:pPr>
        <w:jc w:val="both"/>
        <w:rPr>
          <w:b/>
          <w:sz w:val="28"/>
          <w:szCs w:val="28"/>
        </w:rPr>
      </w:pPr>
    </w:p>
    <w:p w:rsidR="003021C3" w:rsidRDefault="003021C3">
      <w:pPr>
        <w:jc w:val="both"/>
        <w:rPr>
          <w:b/>
          <w:sz w:val="28"/>
          <w:szCs w:val="28"/>
        </w:rPr>
      </w:pPr>
    </w:p>
    <w:p w:rsidR="003021C3" w:rsidRDefault="003021C3">
      <w:pPr>
        <w:jc w:val="both"/>
        <w:rPr>
          <w:b/>
          <w:sz w:val="28"/>
          <w:szCs w:val="28"/>
        </w:rPr>
      </w:pPr>
    </w:p>
    <w:p w:rsidR="003021C3" w:rsidRDefault="003021C3">
      <w:pPr>
        <w:jc w:val="both"/>
        <w:rPr>
          <w:b/>
          <w:sz w:val="28"/>
          <w:szCs w:val="28"/>
        </w:rPr>
      </w:pPr>
    </w:p>
    <w:p w:rsidR="003021C3" w:rsidRDefault="003021C3">
      <w:pPr>
        <w:jc w:val="both"/>
        <w:rPr>
          <w:b/>
          <w:sz w:val="28"/>
          <w:szCs w:val="28"/>
        </w:rPr>
      </w:pPr>
    </w:p>
    <w:p w:rsidR="003021C3" w:rsidRDefault="003021C3">
      <w:pPr>
        <w:jc w:val="both"/>
        <w:rPr>
          <w:b/>
          <w:sz w:val="28"/>
          <w:szCs w:val="28"/>
        </w:rPr>
      </w:pPr>
    </w:p>
    <w:p w:rsidR="003021C3" w:rsidRDefault="003021C3">
      <w:pPr>
        <w:jc w:val="both"/>
        <w:rPr>
          <w:b/>
          <w:sz w:val="28"/>
          <w:szCs w:val="28"/>
        </w:rPr>
      </w:pPr>
    </w:p>
    <w:p w:rsidR="003021C3" w:rsidRDefault="003021C3">
      <w:pPr>
        <w:jc w:val="both"/>
        <w:rPr>
          <w:b/>
          <w:sz w:val="28"/>
          <w:szCs w:val="28"/>
        </w:rPr>
      </w:pPr>
    </w:p>
    <w:p w:rsidR="003021C3" w:rsidRDefault="003021C3">
      <w:pPr>
        <w:jc w:val="both"/>
        <w:rPr>
          <w:b/>
          <w:sz w:val="28"/>
          <w:szCs w:val="28"/>
        </w:rPr>
      </w:pPr>
    </w:p>
    <w:p w:rsidR="003021C3" w:rsidRDefault="003021C3">
      <w:pPr>
        <w:jc w:val="both"/>
        <w:rPr>
          <w:b/>
          <w:sz w:val="28"/>
          <w:szCs w:val="28"/>
        </w:rPr>
      </w:pPr>
    </w:p>
    <w:p w:rsidR="003021C3" w:rsidRDefault="003021C3">
      <w:pPr>
        <w:jc w:val="both"/>
        <w:rPr>
          <w:b/>
          <w:sz w:val="28"/>
          <w:szCs w:val="28"/>
        </w:rPr>
      </w:pPr>
    </w:p>
    <w:p w:rsidR="003021C3" w:rsidRDefault="003021C3">
      <w:pPr>
        <w:jc w:val="both"/>
        <w:rPr>
          <w:b/>
          <w:sz w:val="28"/>
          <w:szCs w:val="28"/>
        </w:rPr>
      </w:pPr>
    </w:p>
    <w:p w:rsidR="003021C3" w:rsidRDefault="003021C3">
      <w:pPr>
        <w:jc w:val="both"/>
        <w:rPr>
          <w:b/>
          <w:sz w:val="28"/>
          <w:szCs w:val="28"/>
        </w:rPr>
      </w:pPr>
    </w:p>
    <w:p w:rsidR="003021C3" w:rsidRDefault="003021C3">
      <w:pPr>
        <w:jc w:val="both"/>
        <w:rPr>
          <w:b/>
          <w:sz w:val="28"/>
          <w:szCs w:val="28"/>
        </w:rPr>
      </w:pPr>
    </w:p>
    <w:p w:rsidR="003021C3" w:rsidRDefault="003021C3">
      <w:pPr>
        <w:jc w:val="both"/>
        <w:rPr>
          <w:b/>
          <w:sz w:val="28"/>
          <w:szCs w:val="28"/>
        </w:rPr>
      </w:pPr>
    </w:p>
    <w:p w:rsidR="003021C3" w:rsidRDefault="003021C3">
      <w:pPr>
        <w:jc w:val="both"/>
        <w:rPr>
          <w:b/>
          <w:sz w:val="28"/>
          <w:szCs w:val="28"/>
        </w:rPr>
      </w:pPr>
    </w:p>
    <w:p w:rsidR="003021C3" w:rsidRDefault="003021C3">
      <w:pPr>
        <w:jc w:val="both"/>
        <w:rPr>
          <w:b/>
          <w:sz w:val="28"/>
          <w:szCs w:val="28"/>
        </w:rPr>
      </w:pPr>
    </w:p>
    <w:p w:rsidR="003021C3" w:rsidRDefault="003021C3">
      <w:pPr>
        <w:jc w:val="both"/>
        <w:rPr>
          <w:b/>
          <w:sz w:val="28"/>
          <w:szCs w:val="28"/>
        </w:rPr>
      </w:pPr>
    </w:p>
    <w:p w:rsidR="003021C3" w:rsidRDefault="003021C3">
      <w:pPr>
        <w:jc w:val="both"/>
        <w:rPr>
          <w:b/>
          <w:sz w:val="28"/>
          <w:szCs w:val="28"/>
        </w:rPr>
      </w:pPr>
    </w:p>
    <w:p w:rsidR="003021C3" w:rsidRDefault="003021C3">
      <w:pPr>
        <w:jc w:val="both"/>
        <w:rPr>
          <w:b/>
          <w:sz w:val="28"/>
          <w:szCs w:val="28"/>
        </w:rPr>
      </w:pPr>
    </w:p>
    <w:p w:rsidR="003021C3" w:rsidRDefault="003021C3">
      <w:pPr>
        <w:jc w:val="both"/>
        <w:rPr>
          <w:b/>
          <w:sz w:val="28"/>
          <w:szCs w:val="28"/>
        </w:rPr>
      </w:pPr>
    </w:p>
    <w:p w:rsidR="003021C3" w:rsidRDefault="003021C3">
      <w:pPr>
        <w:jc w:val="both"/>
        <w:rPr>
          <w:b/>
          <w:sz w:val="28"/>
          <w:szCs w:val="28"/>
        </w:rPr>
      </w:pPr>
    </w:p>
    <w:p w:rsidR="003021C3" w:rsidRDefault="003021C3">
      <w:pPr>
        <w:jc w:val="both"/>
        <w:rPr>
          <w:b/>
          <w:sz w:val="28"/>
          <w:szCs w:val="28"/>
        </w:rPr>
      </w:pPr>
    </w:p>
    <w:p w:rsidR="003021C3" w:rsidRDefault="003021C3">
      <w:pPr>
        <w:jc w:val="both"/>
        <w:rPr>
          <w:b/>
          <w:sz w:val="28"/>
          <w:szCs w:val="28"/>
        </w:rPr>
      </w:pPr>
    </w:p>
    <w:p w:rsidR="003021C3" w:rsidRDefault="003021C3">
      <w:pPr>
        <w:jc w:val="both"/>
        <w:rPr>
          <w:b/>
          <w:sz w:val="28"/>
          <w:szCs w:val="28"/>
        </w:rPr>
      </w:pPr>
    </w:p>
    <w:p w:rsidR="003021C3" w:rsidRDefault="003021C3">
      <w:pPr>
        <w:jc w:val="both"/>
        <w:rPr>
          <w:b/>
          <w:sz w:val="28"/>
          <w:szCs w:val="28"/>
        </w:rPr>
      </w:pPr>
    </w:p>
    <w:p w:rsidR="003021C3" w:rsidRDefault="003021C3">
      <w:pPr>
        <w:jc w:val="both"/>
        <w:rPr>
          <w:b/>
          <w:sz w:val="28"/>
          <w:szCs w:val="28"/>
        </w:rPr>
      </w:pPr>
    </w:p>
    <w:p w:rsidR="003021C3" w:rsidRDefault="003021C3">
      <w:pPr>
        <w:jc w:val="both"/>
        <w:rPr>
          <w:b/>
          <w:sz w:val="28"/>
          <w:szCs w:val="28"/>
        </w:rPr>
      </w:pPr>
    </w:p>
    <w:p w:rsidR="003021C3" w:rsidRDefault="003021C3">
      <w:pPr>
        <w:numPr>
          <w:ilvl w:val="0"/>
          <w:numId w:val="1"/>
        </w:numPr>
        <w:tabs>
          <w:tab w:val="left" w:pos="720"/>
        </w:tabs>
        <w:suppressAutoHyphens w:val="0"/>
        <w:overflowPunct/>
        <w:spacing w:line="360" w:lineRule="auto"/>
        <w:jc w:val="both"/>
        <w:textAlignment w:val="auto"/>
        <w:rPr>
          <w:b/>
          <w:sz w:val="28"/>
          <w:szCs w:val="28"/>
        </w:rPr>
      </w:pPr>
      <w:r>
        <w:rPr>
          <w:b/>
          <w:sz w:val="28"/>
          <w:szCs w:val="28"/>
        </w:rPr>
        <w:t>Система бумажно-кредитных денег. Современные денежные системы зарубежных стран.</w:t>
      </w:r>
    </w:p>
    <w:p w:rsidR="003021C3" w:rsidRDefault="003021C3">
      <w:pPr>
        <w:suppressAutoHyphens w:val="0"/>
        <w:overflowPunct/>
        <w:spacing w:line="360" w:lineRule="auto"/>
        <w:ind w:left="360" w:firstLine="348"/>
        <w:jc w:val="both"/>
        <w:textAlignment w:val="auto"/>
        <w:rPr>
          <w:sz w:val="28"/>
          <w:szCs w:val="28"/>
        </w:rPr>
      </w:pPr>
      <w:r>
        <w:rPr>
          <w:sz w:val="28"/>
          <w:szCs w:val="28"/>
        </w:rPr>
        <w:t>С переходом к неразменным кредитным деньгам все денежные системы стали характеризоваться следующими чертами:</w:t>
      </w:r>
    </w:p>
    <w:p w:rsidR="003021C3" w:rsidRDefault="003021C3">
      <w:pPr>
        <w:suppressAutoHyphens w:val="0"/>
        <w:overflowPunct/>
        <w:spacing w:line="360" w:lineRule="auto"/>
        <w:ind w:left="360"/>
        <w:jc w:val="both"/>
        <w:textAlignment w:val="auto"/>
        <w:rPr>
          <w:sz w:val="28"/>
          <w:szCs w:val="28"/>
        </w:rPr>
      </w:pPr>
      <w:r>
        <w:rPr>
          <w:sz w:val="28"/>
          <w:szCs w:val="28"/>
        </w:rPr>
        <w:t>- отменой официального золотого содержания, обеспечения и размена банкнот на золото, уходом от золота из внутреннего и внешнего оборотов и оседанием его в резервах;</w:t>
      </w:r>
    </w:p>
    <w:p w:rsidR="003021C3" w:rsidRDefault="003021C3">
      <w:pPr>
        <w:suppressAutoHyphens w:val="0"/>
        <w:overflowPunct/>
        <w:spacing w:line="360" w:lineRule="auto"/>
        <w:ind w:left="360"/>
        <w:jc w:val="both"/>
        <w:textAlignment w:val="auto"/>
        <w:rPr>
          <w:sz w:val="28"/>
          <w:szCs w:val="28"/>
        </w:rPr>
      </w:pPr>
      <w:r>
        <w:rPr>
          <w:sz w:val="28"/>
          <w:szCs w:val="28"/>
        </w:rPr>
        <w:t>- выпуском наличных и безналичных денег на основе кредитных операций банков;</w:t>
      </w:r>
    </w:p>
    <w:p w:rsidR="003021C3" w:rsidRDefault="003021C3">
      <w:pPr>
        <w:suppressAutoHyphens w:val="0"/>
        <w:overflowPunct/>
        <w:spacing w:line="360" w:lineRule="auto"/>
        <w:ind w:left="360"/>
        <w:jc w:val="both"/>
        <w:textAlignment w:val="auto"/>
        <w:rPr>
          <w:sz w:val="28"/>
          <w:szCs w:val="28"/>
        </w:rPr>
      </w:pPr>
      <w:r>
        <w:rPr>
          <w:sz w:val="28"/>
          <w:szCs w:val="28"/>
        </w:rPr>
        <w:t>- преобладанием в денежном обращении безналичного оборота;</w:t>
      </w:r>
    </w:p>
    <w:p w:rsidR="003021C3" w:rsidRDefault="003021C3">
      <w:pPr>
        <w:suppressAutoHyphens w:val="0"/>
        <w:overflowPunct/>
        <w:spacing w:line="360" w:lineRule="auto"/>
        <w:ind w:left="360"/>
        <w:jc w:val="both"/>
        <w:textAlignment w:val="auto"/>
        <w:rPr>
          <w:sz w:val="28"/>
          <w:szCs w:val="28"/>
        </w:rPr>
      </w:pPr>
      <w:r>
        <w:rPr>
          <w:sz w:val="28"/>
          <w:szCs w:val="28"/>
        </w:rPr>
        <w:t>- усилением государственного регулирования денежного обращения, созданием механизма денежно-кредитного регулирования.</w:t>
      </w:r>
    </w:p>
    <w:p w:rsidR="003021C3" w:rsidRDefault="003021C3">
      <w:pPr>
        <w:suppressAutoHyphens w:val="0"/>
        <w:overflowPunct/>
        <w:spacing w:line="360" w:lineRule="auto"/>
        <w:ind w:left="360" w:firstLine="348"/>
        <w:jc w:val="both"/>
        <w:textAlignment w:val="auto"/>
        <w:rPr>
          <w:sz w:val="28"/>
          <w:szCs w:val="28"/>
        </w:rPr>
      </w:pPr>
      <w:r>
        <w:rPr>
          <w:sz w:val="28"/>
          <w:szCs w:val="28"/>
        </w:rPr>
        <w:t xml:space="preserve">Виды денег, являющиеся законным платежным средством на современном этапе, - это в основном кредитные банковские билеты (банкноты), а так же бумажные деньги (казначейские билеты) и разменная монета. Право на выпуск банкнот закреплено за центральными банками. </w:t>
      </w:r>
    </w:p>
    <w:p w:rsidR="003021C3" w:rsidRDefault="003021C3">
      <w:pPr>
        <w:suppressAutoHyphens w:val="0"/>
        <w:overflowPunct/>
        <w:spacing w:line="360" w:lineRule="auto"/>
        <w:ind w:left="360"/>
        <w:jc w:val="both"/>
        <w:textAlignment w:val="auto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ab/>
        <w:t>В настоящее время формальное разделение выпускаемых в обращение бумажных денег на казначейские и банковские билеты сохранилось лишь в Бельгии и США. Казначейские билеты выпускаются министерством финансов для финансирования бюджетных расходов и не имеют обеспечения, а банковские билеты эмитируются в центральном банке и имеют, как правило, обеспечение в форме активов.</w:t>
      </w:r>
    </w:p>
    <w:p w:rsidR="003021C3" w:rsidRDefault="003021C3">
      <w:pPr>
        <w:suppressAutoHyphens w:val="0"/>
        <w:overflowPunct/>
        <w:spacing w:line="360" w:lineRule="auto"/>
        <w:ind w:left="360"/>
        <w:jc w:val="both"/>
        <w:textAlignment w:val="auto"/>
        <w:rPr>
          <w:sz w:val="28"/>
          <w:szCs w:val="28"/>
        </w:rPr>
      </w:pPr>
      <w:r>
        <w:rPr>
          <w:sz w:val="28"/>
          <w:szCs w:val="28"/>
        </w:rPr>
        <w:tab/>
        <w:t>Центральный банк обладает исключительным правом на выпуск в обращение наличных денег и лишь отчасти участвует в кредитной эмиссии. В отличие от других кредитных институтов центральный банк сам создает для себя ресурсы кредитования, в то время как остальные банки  в процессе своих кредитно-расчетных операций в основном перераспределяют ресурсы, созданные центральным банком.</w:t>
      </w:r>
    </w:p>
    <w:p w:rsidR="003021C3" w:rsidRDefault="003021C3">
      <w:pPr>
        <w:suppressAutoHyphens w:val="0"/>
        <w:overflowPunct/>
        <w:spacing w:line="360" w:lineRule="auto"/>
        <w:ind w:left="360"/>
        <w:jc w:val="both"/>
        <w:textAlignment w:val="auto"/>
        <w:rPr>
          <w:sz w:val="28"/>
          <w:szCs w:val="28"/>
        </w:rPr>
      </w:pPr>
      <w:r>
        <w:rPr>
          <w:sz w:val="28"/>
          <w:szCs w:val="28"/>
        </w:rPr>
        <w:tab/>
        <w:t xml:space="preserve">Коммерческие банки способны самостоятельно создавать средства, </w:t>
      </w:r>
      <w:r>
        <w:rPr>
          <w:sz w:val="28"/>
          <w:szCs w:val="28"/>
        </w:rPr>
        <w:lastRenderedPageBreak/>
        <w:t>однако их возможности ограничены, поскольку осуществлять безналичные платежи, предоставлять кредиты и получать наличные деньги они могут в пределах остатков средств на своем расчетном счете в центральном банке.</w:t>
      </w:r>
    </w:p>
    <w:p w:rsidR="003021C3" w:rsidRDefault="003021C3">
      <w:pPr>
        <w:suppressAutoHyphens w:val="0"/>
        <w:overflowPunct/>
        <w:spacing w:line="360" w:lineRule="auto"/>
        <w:ind w:left="360"/>
        <w:jc w:val="both"/>
        <w:textAlignment w:val="auto"/>
        <w:rPr>
          <w:sz w:val="28"/>
          <w:szCs w:val="28"/>
        </w:rPr>
      </w:pPr>
      <w:r>
        <w:rPr>
          <w:b/>
          <w:sz w:val="28"/>
          <w:szCs w:val="28"/>
        </w:rPr>
        <w:t>Современные денежные системы зарубежных стран</w:t>
      </w:r>
      <w:r>
        <w:rPr>
          <w:sz w:val="28"/>
          <w:szCs w:val="28"/>
        </w:rPr>
        <w:t>.</w:t>
      </w:r>
    </w:p>
    <w:p w:rsidR="003021C3" w:rsidRDefault="003021C3">
      <w:pPr>
        <w:widowControl/>
        <w:suppressAutoHyphens w:val="0"/>
        <w:overflowPunct/>
        <w:autoSpaceDE/>
        <w:spacing w:before="280" w:after="280" w:line="360" w:lineRule="auto"/>
        <w:ind w:firstLine="720"/>
        <w:jc w:val="both"/>
        <w:textAlignment w:val="auto"/>
        <w:rPr>
          <w:sz w:val="28"/>
          <w:szCs w:val="28"/>
        </w:rPr>
      </w:pPr>
      <w:r>
        <w:rPr>
          <w:sz w:val="28"/>
          <w:szCs w:val="28"/>
        </w:rPr>
        <w:t>Современные денежные системы зарубежных стран включают следующие элементы (Рис.1)</w:t>
      </w:r>
    </w:p>
    <w:p w:rsidR="003021C3" w:rsidRDefault="003021C3">
      <w:pPr>
        <w:widowControl/>
        <w:suppressAutoHyphens w:val="0"/>
        <w:overflowPunct/>
        <w:autoSpaceDE/>
        <w:spacing w:before="280" w:after="280" w:line="360" w:lineRule="auto"/>
        <w:jc w:val="both"/>
        <w:textAlignment w:val="auto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3021C3" w:rsidRDefault="00113E13">
      <w:pPr>
        <w:widowControl/>
        <w:suppressAutoHyphens w:val="0"/>
        <w:overflowPunct/>
        <w:autoSpaceDE/>
        <w:spacing w:before="280" w:after="280" w:line="360" w:lineRule="auto"/>
        <w:jc w:val="both"/>
        <w:textAlignment w:val="auto"/>
        <w:rPr>
          <w:sz w:val="28"/>
          <w:szCs w:val="28"/>
        </w:rPr>
      </w:pPr>
      <w:r>
        <w:pict>
          <v:group id="_x0000_s2050" style="position:absolute;left:0;text-align:left;margin-left:8.25pt;margin-top:9.75pt;width:479.95pt;height:108.7pt;z-index:251657728;mso-wrap-distance-left:0;mso-wrap-distance-right:0" coordorigin="165,195" coordsize="9599,2174">
            <o:lock v:ext="edit" text="t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2051" type="#_x0000_t202" style="position:absolute;left:2544;top:195;width:4580;height:697;v-text-anchor:middle" strokeweight=".35mm">
              <v:fill color2="black"/>
              <v:textbox style="mso-rotate-with-shape:t" inset=".35mm,.35mm,.35mm,.35mm">
                <w:txbxContent>
                  <w:p w:rsidR="003021C3" w:rsidRDefault="003021C3">
                    <w:pPr>
                      <w:spacing w:before="280" w:after="280"/>
                      <w:jc w:val="center"/>
                      <w:rPr>
                        <w:sz w:val="20"/>
                      </w:rPr>
                    </w:pPr>
                    <w:r>
                      <w:rPr>
                        <w:rFonts w:ascii="Verdana" w:hAnsi="Verdana"/>
                        <w:sz w:val="18"/>
                      </w:rPr>
                      <w:t>Элементы системы денежного обращения</w:t>
                    </w:r>
                  </w:p>
                </w:txbxContent>
              </v:textbox>
            </v:shape>
            <v:shape id="_x0000_s2052" type="#_x0000_t202" style="position:absolute;left:165;top:1334;width:2080;height:958;v-text-anchor:middle" strokeweight=".35mm">
              <v:fill color2="black"/>
              <v:textbox style="mso-rotate-with-shape:t" inset=".35mm,.35mm,.35mm,.35mm">
                <w:txbxContent>
                  <w:p w:rsidR="003021C3" w:rsidRDefault="003021C3">
                    <w:pPr>
                      <w:spacing w:before="280" w:after="280"/>
                      <w:jc w:val="center"/>
                      <w:rPr>
                        <w:sz w:val="20"/>
                      </w:rPr>
                    </w:pPr>
                    <w:r>
                      <w:rPr>
                        <w:rFonts w:ascii="Verdana" w:hAnsi="Verdana"/>
                        <w:sz w:val="18"/>
                      </w:rPr>
                      <w:t>Денежная единица</w:t>
                    </w:r>
                  </w:p>
                </w:txbxContent>
              </v:textbox>
            </v:shape>
            <v:shape id="_x0000_s2053" type="#_x0000_t202" style="position:absolute;left:2664;top:1315;width:1820;height:998;v-text-anchor:middle" strokeweight=".35mm">
              <v:fill color2="black"/>
              <v:textbox style="mso-rotate-with-shape:t" inset=".35mm,.35mm,.35mm,.35mm">
                <w:txbxContent>
                  <w:p w:rsidR="003021C3" w:rsidRDefault="003021C3">
                    <w:pPr>
                      <w:spacing w:before="280" w:after="280"/>
                      <w:jc w:val="center"/>
                      <w:rPr>
                        <w:sz w:val="20"/>
                      </w:rPr>
                    </w:pPr>
                    <w:r>
                      <w:rPr>
                        <w:rFonts w:ascii="Verdana" w:hAnsi="Verdana"/>
                        <w:sz w:val="18"/>
                      </w:rPr>
                      <w:t>Масштаб</w:t>
                    </w:r>
                    <w:r>
                      <w:rPr>
                        <w:rFonts w:ascii="Verdana" w:hAnsi="Verdana"/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rFonts w:ascii="Verdana" w:hAnsi="Verdana"/>
                        <w:sz w:val="18"/>
                      </w:rPr>
                      <w:t>цен</w:t>
                    </w:r>
                  </w:p>
                </w:txbxContent>
              </v:textbox>
            </v:shape>
            <v:shape id="_x0000_s2054" type="#_x0000_t202" style="position:absolute;left:4964;top:1312;width:1920;height:1039;v-text-anchor:middle" strokeweight=".35mm">
              <v:fill color2="black"/>
              <v:textbox style="mso-rotate-with-shape:t" inset=".35mm,.35mm,.35mm,.35mm">
                <w:txbxContent>
                  <w:p w:rsidR="003021C3" w:rsidRDefault="003021C3">
                    <w:pPr>
                      <w:spacing w:before="280" w:after="280"/>
                      <w:jc w:val="center"/>
                      <w:rPr>
                        <w:sz w:val="20"/>
                      </w:rPr>
                    </w:pPr>
                    <w:r>
                      <w:rPr>
                        <w:rFonts w:ascii="Verdana" w:hAnsi="Verdana"/>
                        <w:sz w:val="18"/>
                      </w:rPr>
                      <w:t>Виды денежных знаков</w:t>
                    </w:r>
                  </w:p>
                </w:txbxContent>
              </v:textbox>
            </v:shape>
            <v:shape id="_x0000_s2055" type="#_x0000_t202" style="position:absolute;left:7324;top:1296;width:2440;height:1073;v-text-anchor:middle" strokeweight=".35mm">
              <v:fill color2="black"/>
              <v:textbox style="mso-rotate-with-shape:t" inset=".35mm,.35mm,.35mm,.35mm">
                <w:txbxContent>
                  <w:p w:rsidR="003021C3" w:rsidRDefault="003021C3">
                    <w:pPr>
                      <w:spacing w:before="280" w:after="280"/>
                      <w:jc w:val="center"/>
                      <w:rPr>
                        <w:sz w:val="20"/>
                      </w:rPr>
                    </w:pPr>
                    <w:r>
                      <w:rPr>
                        <w:rFonts w:ascii="Verdana" w:hAnsi="Verdana"/>
                        <w:sz w:val="18"/>
                      </w:rPr>
                      <w:t>Порядок эмитирования и регулирования</w:t>
                    </w:r>
                  </w:p>
                </w:txbxContent>
              </v:textbox>
            </v:shape>
            <v:line id="_x0000_s2056" style="position:absolute;flip:x" from="1684,894" to="3064,1334" strokeweight=".26mm">
              <v:stroke endarrow="block" joinstyle="miter"/>
            </v:line>
            <v:line id="_x0000_s2057" style="position:absolute" from="3705,894" to="3705,1294" strokeweight=".26mm">
              <v:stroke endarrow="block" joinstyle="miter"/>
            </v:line>
            <v:line id="_x0000_s2058" style="position:absolute" from="5824,894" to="5824,1294" strokeweight=".26mm">
              <v:stroke endarrow="block" joinstyle="miter"/>
            </v:line>
            <v:line id="_x0000_s2059" style="position:absolute" from="6744,914" to="8064,1294" strokeweight=".26mm">
              <v:stroke endarrow="block" joinstyle="miter"/>
            </v:line>
          </v:group>
        </w:pict>
      </w:r>
    </w:p>
    <w:p w:rsidR="003021C3" w:rsidRDefault="003021C3">
      <w:pPr>
        <w:widowControl/>
        <w:suppressAutoHyphens w:val="0"/>
        <w:overflowPunct/>
        <w:autoSpaceDE/>
        <w:spacing w:line="360" w:lineRule="auto"/>
        <w:jc w:val="both"/>
        <w:textAlignment w:val="auto"/>
        <w:rPr>
          <w:sz w:val="28"/>
          <w:szCs w:val="28"/>
        </w:rPr>
      </w:pPr>
      <w:r>
        <w:rPr>
          <w:sz w:val="28"/>
          <w:szCs w:val="28"/>
        </w:rPr>
        <w:t xml:space="preserve">   </w:t>
      </w:r>
    </w:p>
    <w:p w:rsidR="003021C3" w:rsidRDefault="003021C3">
      <w:pPr>
        <w:widowControl/>
        <w:suppressAutoHyphens w:val="0"/>
        <w:overflowPunct/>
        <w:autoSpaceDE/>
        <w:spacing w:before="280" w:after="280" w:line="360" w:lineRule="auto"/>
        <w:jc w:val="both"/>
        <w:textAlignment w:val="auto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3021C3" w:rsidRDefault="003021C3">
      <w:pPr>
        <w:widowControl/>
        <w:suppressAutoHyphens w:val="0"/>
        <w:overflowPunct/>
        <w:autoSpaceDE/>
        <w:spacing w:before="280" w:after="280" w:line="360" w:lineRule="auto"/>
        <w:jc w:val="both"/>
        <w:textAlignment w:val="auto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3021C3" w:rsidRDefault="003021C3">
      <w:pPr>
        <w:widowControl/>
        <w:suppressAutoHyphens w:val="0"/>
        <w:overflowPunct/>
        <w:autoSpaceDE/>
        <w:spacing w:before="280" w:after="280" w:line="360" w:lineRule="auto"/>
        <w:jc w:val="both"/>
        <w:textAlignment w:val="auto"/>
        <w:rPr>
          <w:sz w:val="28"/>
          <w:szCs w:val="28"/>
        </w:rPr>
      </w:pPr>
      <w:r>
        <w:rPr>
          <w:sz w:val="28"/>
          <w:szCs w:val="28"/>
        </w:rPr>
        <w:t> Рис.1</w:t>
      </w:r>
    </w:p>
    <w:p w:rsidR="003021C3" w:rsidRDefault="003021C3">
      <w:pPr>
        <w:widowControl/>
        <w:suppressAutoHyphens w:val="0"/>
        <w:overflowPunct/>
        <w:autoSpaceDE/>
        <w:spacing w:before="280" w:after="280" w:line="360" w:lineRule="auto"/>
        <w:jc w:val="both"/>
        <w:textAlignment w:val="auto"/>
        <w:rPr>
          <w:sz w:val="28"/>
          <w:szCs w:val="28"/>
        </w:rPr>
      </w:pPr>
      <w:r>
        <w:rPr>
          <w:sz w:val="28"/>
          <w:szCs w:val="28"/>
        </w:rPr>
        <w:t> </w:t>
      </w:r>
      <w:r>
        <w:rPr>
          <w:sz w:val="28"/>
          <w:szCs w:val="28"/>
        </w:rPr>
        <w:tab/>
      </w:r>
      <w:r>
        <w:rPr>
          <w:b/>
          <w:bCs/>
          <w:i/>
          <w:iCs/>
          <w:sz w:val="28"/>
          <w:szCs w:val="28"/>
        </w:rPr>
        <w:t>Денежная единица</w:t>
      </w:r>
      <w:r>
        <w:rPr>
          <w:sz w:val="28"/>
          <w:szCs w:val="28"/>
        </w:rPr>
        <w:t xml:space="preserve"> - это установленный в законодательном порядке денежный знак, который служит для соизмерения и выражения цен всех товаров и услуг. Она, как правило, делится на мелкие пропорциональные части. В большинстве стран действует десятичная система деления (1 доллар равен 100 центам, 1 англ. Фунт равен 100 пенсам и т.д.).</w:t>
      </w:r>
    </w:p>
    <w:p w:rsidR="003021C3" w:rsidRDefault="003021C3">
      <w:pPr>
        <w:widowControl/>
        <w:suppressAutoHyphens w:val="0"/>
        <w:overflowPunct/>
        <w:autoSpaceDE/>
        <w:spacing w:before="280" w:after="280" w:line="360" w:lineRule="auto"/>
        <w:ind w:firstLine="720"/>
        <w:jc w:val="both"/>
        <w:textAlignment w:val="auto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Масштаб цен</w:t>
      </w:r>
      <w:r>
        <w:rPr>
          <w:sz w:val="28"/>
          <w:szCs w:val="28"/>
        </w:rPr>
        <w:t xml:space="preserve"> - это выбор денежной единицы страны.</w:t>
      </w:r>
    </w:p>
    <w:p w:rsidR="003021C3" w:rsidRDefault="003021C3">
      <w:pPr>
        <w:widowControl/>
        <w:suppressAutoHyphens w:val="0"/>
        <w:overflowPunct/>
        <w:autoSpaceDE/>
        <w:spacing w:before="280" w:after="280" w:line="360" w:lineRule="auto"/>
        <w:ind w:firstLine="720"/>
        <w:jc w:val="both"/>
        <w:textAlignment w:val="auto"/>
        <w:rPr>
          <w:sz w:val="28"/>
          <w:szCs w:val="28"/>
        </w:rPr>
      </w:pPr>
      <w:r>
        <w:rPr>
          <w:sz w:val="28"/>
          <w:szCs w:val="28"/>
        </w:rPr>
        <w:t>Виды денежных знаков - это кредитные деньги и в первую очередь банкноты, разменная монета, а также бумажные деньги. Например, в США в обращении находятся банковские билеты в 100, 50, 20, 10, 5, 2 и 1 доллар, а также серебряно-медные и медно-никелевые монеты в 1 доллар, 50, 25, 10 и 1 цент.</w:t>
      </w:r>
    </w:p>
    <w:p w:rsidR="003021C3" w:rsidRDefault="003021C3">
      <w:pPr>
        <w:widowControl/>
        <w:suppressAutoHyphens w:val="0"/>
        <w:overflowPunct/>
        <w:autoSpaceDE/>
        <w:spacing w:before="280" w:after="280" w:line="360" w:lineRule="auto"/>
        <w:ind w:firstLine="720"/>
        <w:jc w:val="both"/>
        <w:textAlignment w:val="auto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lastRenderedPageBreak/>
        <w:t>Эмиссионная система</w:t>
      </w:r>
      <w:r>
        <w:rPr>
          <w:sz w:val="28"/>
          <w:szCs w:val="28"/>
        </w:rPr>
        <w:t xml:space="preserve"> - это законодательно установленный порядок выпуска и обращения денежных знаков. Эмиссионные операции в государствах осуществляют:</w:t>
      </w:r>
    </w:p>
    <w:p w:rsidR="003021C3" w:rsidRDefault="003021C3">
      <w:pPr>
        <w:widowControl/>
        <w:suppressAutoHyphens w:val="0"/>
        <w:overflowPunct/>
        <w:autoSpaceDE/>
        <w:spacing w:before="280" w:after="280" w:line="360" w:lineRule="auto"/>
        <w:ind w:firstLine="720"/>
        <w:jc w:val="both"/>
        <w:textAlignment w:val="auto"/>
        <w:rPr>
          <w:sz w:val="28"/>
          <w:szCs w:val="28"/>
        </w:rPr>
      </w:pPr>
      <w:r>
        <w:rPr>
          <w:sz w:val="28"/>
          <w:szCs w:val="28"/>
        </w:rPr>
        <w:t>·ЦБ, пользующийся монопольным правом выпуска банковских билетов (банкнота);</w:t>
      </w:r>
    </w:p>
    <w:p w:rsidR="003021C3" w:rsidRDefault="003021C3">
      <w:pPr>
        <w:widowControl/>
        <w:suppressAutoHyphens w:val="0"/>
        <w:overflowPunct/>
        <w:autoSpaceDE/>
        <w:spacing w:before="280" w:after="280" w:line="360" w:lineRule="auto"/>
        <w:ind w:firstLine="720"/>
        <w:jc w:val="both"/>
        <w:textAlignment w:val="auto"/>
        <w:rPr>
          <w:sz w:val="28"/>
          <w:szCs w:val="28"/>
        </w:rPr>
      </w:pPr>
      <w:r>
        <w:rPr>
          <w:sz w:val="28"/>
          <w:szCs w:val="28"/>
        </w:rPr>
        <w:t>·казначейство (государственный исполнительный орган), выпускающее мелкокупюрные бумажно-денежные знаки (казначейские билеты и монеты из дешевых видов металла).</w:t>
      </w:r>
    </w:p>
    <w:p w:rsidR="003021C3" w:rsidRDefault="003021C3">
      <w:pPr>
        <w:widowControl/>
        <w:suppressAutoHyphens w:val="0"/>
        <w:overflowPunct/>
        <w:autoSpaceDE/>
        <w:spacing w:before="280" w:after="280" w:line="360" w:lineRule="auto"/>
        <w:ind w:firstLine="720"/>
        <w:jc w:val="both"/>
        <w:textAlignment w:val="auto"/>
        <w:rPr>
          <w:sz w:val="28"/>
          <w:szCs w:val="28"/>
        </w:rPr>
      </w:pPr>
      <w:r>
        <w:rPr>
          <w:sz w:val="28"/>
          <w:szCs w:val="28"/>
        </w:rPr>
        <w:t>Современная денежная система зарубежных стран характеризуется следующими чертами:</w:t>
      </w:r>
    </w:p>
    <w:p w:rsidR="003021C3" w:rsidRDefault="003021C3">
      <w:pPr>
        <w:widowControl/>
        <w:suppressAutoHyphens w:val="0"/>
        <w:overflowPunct/>
        <w:autoSpaceDE/>
        <w:spacing w:before="280" w:after="280" w:line="360" w:lineRule="auto"/>
        <w:ind w:left="1003" w:hanging="283"/>
        <w:jc w:val="both"/>
        <w:textAlignment w:val="auto"/>
        <w:rPr>
          <w:sz w:val="28"/>
          <w:szCs w:val="28"/>
        </w:rPr>
      </w:pPr>
      <w:r>
        <w:rPr>
          <w:sz w:val="28"/>
          <w:szCs w:val="28"/>
        </w:rPr>
        <w:t>1.   отменой золотого содержания денежных единиц и демонетизацией золота;</w:t>
      </w:r>
    </w:p>
    <w:p w:rsidR="003021C3" w:rsidRDefault="003021C3">
      <w:pPr>
        <w:widowControl/>
        <w:suppressAutoHyphens w:val="0"/>
        <w:overflowPunct/>
        <w:autoSpaceDE/>
        <w:spacing w:before="280" w:after="280" w:line="360" w:lineRule="auto"/>
        <w:ind w:left="1003" w:hanging="283"/>
        <w:jc w:val="both"/>
        <w:textAlignment w:val="auto"/>
        <w:rPr>
          <w:sz w:val="28"/>
          <w:szCs w:val="28"/>
        </w:rPr>
      </w:pPr>
      <w:r>
        <w:rPr>
          <w:sz w:val="28"/>
          <w:szCs w:val="28"/>
        </w:rPr>
        <w:t>2.   переходом к не разменным на золото кредитным деньгам, немногим отличающихся по своей природе от бумажных денег;</w:t>
      </w:r>
    </w:p>
    <w:p w:rsidR="003021C3" w:rsidRDefault="003021C3">
      <w:pPr>
        <w:widowControl/>
        <w:suppressAutoHyphens w:val="0"/>
        <w:overflowPunct/>
        <w:autoSpaceDE/>
        <w:spacing w:before="280" w:after="280" w:line="360" w:lineRule="auto"/>
        <w:ind w:left="1003" w:hanging="283"/>
        <w:jc w:val="both"/>
        <w:textAlignment w:val="auto"/>
        <w:rPr>
          <w:sz w:val="28"/>
          <w:szCs w:val="28"/>
        </w:rPr>
      </w:pPr>
      <w:r>
        <w:rPr>
          <w:sz w:val="28"/>
          <w:szCs w:val="28"/>
        </w:rPr>
        <w:t>3.   выпуском банкнот в обращение в порядке кредитования хозяйства, государства, а также под прирост официальных золотых и валютных резервов;</w:t>
      </w:r>
    </w:p>
    <w:p w:rsidR="003021C3" w:rsidRDefault="003021C3">
      <w:pPr>
        <w:widowControl/>
        <w:suppressAutoHyphens w:val="0"/>
        <w:overflowPunct/>
        <w:autoSpaceDE/>
        <w:spacing w:before="280" w:after="280" w:line="360" w:lineRule="auto"/>
        <w:ind w:left="1003" w:hanging="283"/>
        <w:jc w:val="both"/>
        <w:textAlignment w:val="auto"/>
        <w:rPr>
          <w:sz w:val="28"/>
          <w:szCs w:val="28"/>
        </w:rPr>
      </w:pPr>
      <w:r>
        <w:rPr>
          <w:sz w:val="28"/>
          <w:szCs w:val="28"/>
        </w:rPr>
        <w:t>4.   развитием в денежном обращении безналичного оборота;</w:t>
      </w:r>
    </w:p>
    <w:p w:rsidR="003021C3" w:rsidRDefault="003021C3">
      <w:pPr>
        <w:widowControl/>
        <w:suppressAutoHyphens w:val="0"/>
        <w:overflowPunct/>
        <w:autoSpaceDE/>
        <w:spacing w:before="280" w:after="280" w:line="360" w:lineRule="auto"/>
        <w:ind w:left="1003" w:hanging="283"/>
        <w:jc w:val="both"/>
        <w:textAlignment w:val="auto"/>
        <w:rPr>
          <w:sz w:val="28"/>
          <w:szCs w:val="28"/>
        </w:rPr>
      </w:pPr>
      <w:r>
        <w:rPr>
          <w:sz w:val="28"/>
          <w:szCs w:val="28"/>
        </w:rPr>
        <w:t>5.   усилением государственного регулирования денежного обращения.</w:t>
      </w:r>
    </w:p>
    <w:p w:rsidR="003021C3" w:rsidRDefault="003021C3">
      <w:pPr>
        <w:suppressAutoHyphens w:val="0"/>
        <w:overflowPunct/>
        <w:spacing w:line="360" w:lineRule="auto"/>
        <w:jc w:val="both"/>
        <w:textAlignment w:val="auto"/>
        <w:rPr>
          <w:b/>
          <w:sz w:val="28"/>
          <w:szCs w:val="28"/>
        </w:rPr>
      </w:pPr>
      <w:r>
        <w:rPr>
          <w:b/>
          <w:sz w:val="28"/>
          <w:szCs w:val="28"/>
        </w:rPr>
        <w:t>2. Коммерческий и ломбардный кредиты.</w:t>
      </w:r>
    </w:p>
    <w:p w:rsidR="003021C3" w:rsidRDefault="003021C3">
      <w:pPr>
        <w:suppressAutoHyphens w:val="0"/>
        <w:overflowPunct/>
        <w:spacing w:line="360" w:lineRule="auto"/>
        <w:ind w:left="357"/>
        <w:jc w:val="both"/>
        <w:textAlignment w:val="auto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Коммерческий кредит </w:t>
      </w:r>
      <w:r>
        <w:rPr>
          <w:sz w:val="28"/>
          <w:szCs w:val="28"/>
        </w:rPr>
        <w:t>— кредит, предоставляемый в товарной форме продавцами покупателям в виде отсрочки платежа за проданные товары. Выдается в вексельной форме или по открытому счету. В первом случае покупатель, получив товарные документы, акцептирует переводной вексель (тратту), выставленный продавцом или оформляет простой вексель. Во втором случае продавец не получает долговых обязательств покупателя, а открывает счет по задолженности. Погашение происходит периодически платежами с короткими промежутками времени.</w:t>
      </w:r>
    </w:p>
    <w:p w:rsidR="003021C3" w:rsidRDefault="003021C3">
      <w:pPr>
        <w:pStyle w:val="aa"/>
        <w:suppressAutoHyphens w:val="0"/>
        <w:spacing w:line="360" w:lineRule="auto"/>
        <w:ind w:left="357" w:firstLine="351"/>
        <w:jc w:val="both"/>
        <w:rPr>
          <w:sz w:val="28"/>
          <w:szCs w:val="28"/>
        </w:rPr>
      </w:pPr>
      <w:r>
        <w:rPr>
          <w:sz w:val="28"/>
          <w:szCs w:val="28"/>
        </w:rPr>
        <w:t>Коммерческий кредит в товарной форме имеет определённые ограничения в размере. Он ограничен размером товарного капитала или резервного капитала кредитора.</w:t>
      </w:r>
    </w:p>
    <w:p w:rsidR="003021C3" w:rsidRDefault="003021C3">
      <w:pPr>
        <w:pStyle w:val="aa"/>
        <w:suppressAutoHyphens w:val="0"/>
        <w:spacing w:line="360" w:lineRule="auto"/>
        <w:ind w:left="357" w:firstLine="3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Расширению возможностей использования коммерческого кредита способствуют кредитные средства обращения и платежа: </w:t>
      </w:r>
      <w:hyperlink r:id="rId7" w:history="1">
        <w:r>
          <w:rPr>
            <w:rStyle w:val="a3"/>
          </w:rPr>
          <w:t>вексель</w:t>
        </w:r>
      </w:hyperlink>
      <w:r>
        <w:rPr>
          <w:sz w:val="28"/>
          <w:szCs w:val="28"/>
        </w:rPr>
        <w:t xml:space="preserve">, </w:t>
      </w:r>
      <w:hyperlink r:id="rId8" w:history="1">
        <w:r>
          <w:rPr>
            <w:rStyle w:val="a3"/>
          </w:rPr>
          <w:t>чек</w:t>
        </w:r>
      </w:hyperlink>
      <w:r>
        <w:rPr>
          <w:sz w:val="28"/>
          <w:szCs w:val="28"/>
        </w:rPr>
        <w:t>. Они используются не только как средство получения платежа, но и как средство обращения, благодаря способности обращаться.</w:t>
      </w:r>
    </w:p>
    <w:p w:rsidR="003021C3" w:rsidRDefault="003021C3">
      <w:pPr>
        <w:suppressAutoHyphens w:val="0"/>
        <w:overflowPunct/>
        <w:spacing w:line="360" w:lineRule="auto"/>
        <w:ind w:left="357" w:firstLine="708"/>
        <w:jc w:val="both"/>
        <w:textAlignment w:val="auto"/>
        <w:rPr>
          <w:sz w:val="28"/>
          <w:szCs w:val="28"/>
        </w:rPr>
      </w:pPr>
      <w:r>
        <w:rPr>
          <w:b/>
          <w:sz w:val="28"/>
          <w:szCs w:val="28"/>
        </w:rPr>
        <w:t xml:space="preserve">Ломбардный кредит </w:t>
      </w:r>
      <w:r>
        <w:rPr>
          <w:sz w:val="28"/>
          <w:szCs w:val="28"/>
        </w:rPr>
        <w:t>означает, что заемщик должен обеспечить получаемый кредит ценными бумагами или материальными ценностями. При этом в мировой практике принято, что сумма ломбардного кредита не должна составлять более 75 – 80% номинальной стоимости залога. Если кредит обеспечен ценными бумагами. Его сумма рассчитывается исходя из 75 – 80% текущей курсовой стоимости данных ценных бумаг.</w:t>
      </w:r>
    </w:p>
    <w:p w:rsidR="003021C3" w:rsidRDefault="003021C3">
      <w:pPr>
        <w:suppressAutoHyphens w:val="0"/>
        <w:overflowPunct/>
        <w:spacing w:line="360" w:lineRule="auto"/>
        <w:ind w:left="357" w:firstLine="351"/>
        <w:jc w:val="both"/>
        <w:textAlignment w:val="auto"/>
        <w:rPr>
          <w:sz w:val="28"/>
          <w:szCs w:val="28"/>
        </w:rPr>
      </w:pPr>
      <w:r>
        <w:rPr>
          <w:sz w:val="28"/>
          <w:szCs w:val="28"/>
        </w:rPr>
        <w:t>Обычно ломбардный кредит выдается на трехмесячный срок. При этом возможны различные варианты выплаты долга:  заемщик может весь дог погасить вовремя; может продлить срок погашения на следующие три месяца; может выплатить лишь часть дога вовремя, а оставшуюся часть погашать в следующем периоде. При расчетах учитывается точное количество дней в месяце, принимается, что в году 365 дней. Если заемщик не погасит кредит вовремя, он, как правило, должен рассчитаться с кредитором по увеличенной (штрафной) процентной ставке в течение всего времени просрочки платежа.</w:t>
      </w:r>
    </w:p>
    <w:p w:rsidR="003021C3" w:rsidRDefault="003021C3">
      <w:pPr>
        <w:numPr>
          <w:ilvl w:val="0"/>
          <w:numId w:val="4"/>
        </w:numPr>
        <w:tabs>
          <w:tab w:val="left" w:pos="720"/>
        </w:tabs>
        <w:suppressAutoHyphens w:val="0"/>
        <w:overflowPunct/>
        <w:spacing w:line="360" w:lineRule="auto"/>
        <w:jc w:val="both"/>
        <w:textAlignment w:val="auto"/>
        <w:rPr>
          <w:b/>
          <w:sz w:val="28"/>
          <w:szCs w:val="28"/>
        </w:rPr>
      </w:pPr>
      <w:r>
        <w:rPr>
          <w:b/>
          <w:sz w:val="28"/>
          <w:szCs w:val="28"/>
        </w:rPr>
        <w:t>Корреспондентские отношения между банками.</w:t>
      </w:r>
    </w:p>
    <w:p w:rsidR="003021C3" w:rsidRDefault="003021C3">
      <w:pPr>
        <w:widowControl/>
        <w:suppressAutoHyphens w:val="0"/>
        <w:overflowPunct/>
        <w:autoSpaceDE/>
        <w:spacing w:before="280" w:after="280" w:line="360" w:lineRule="auto"/>
        <w:jc w:val="both"/>
        <w:textAlignment w:val="auto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 </w:t>
      </w:r>
      <w:r>
        <w:rPr>
          <w:i/>
          <w:iCs/>
          <w:sz w:val="28"/>
          <w:szCs w:val="28"/>
        </w:rPr>
        <w:t xml:space="preserve">Классификация корреспондентских отношений.  </w:t>
      </w:r>
      <w:r>
        <w:rPr>
          <w:sz w:val="28"/>
          <w:szCs w:val="28"/>
        </w:rPr>
        <w:t xml:space="preserve"> Понятие </w:t>
      </w:r>
      <w:r>
        <w:rPr>
          <w:b/>
          <w:bCs/>
          <w:sz w:val="28"/>
          <w:szCs w:val="28"/>
        </w:rPr>
        <w:t xml:space="preserve">"корреспондентские отношения" </w:t>
      </w:r>
      <w:r>
        <w:rPr>
          <w:sz w:val="28"/>
          <w:szCs w:val="28"/>
        </w:rPr>
        <w:t xml:space="preserve">в настоящее время вышло за традиционные рамки только договоренности между банками о порядке совершения взаимных операций и распространилось практически на все сферы банковской деятельности, включая широкий комплекс межбанковских взаимоотношений, работу по совершенствованию практики международных расчетов, качество банковского обслуживания клиентуры. Повсеместное внедрение новейших и непрерывное развитие перспективных технологий позволяет банкам успешно решать такие задачи как: </w:t>
      </w:r>
    </w:p>
    <w:p w:rsidR="003021C3" w:rsidRDefault="003021C3">
      <w:pPr>
        <w:widowControl/>
        <w:suppressAutoHyphens w:val="0"/>
        <w:overflowPunct/>
        <w:autoSpaceDE/>
        <w:spacing w:before="280" w:after="280" w:line="360" w:lineRule="auto"/>
        <w:jc w:val="both"/>
        <w:textAlignment w:val="auto"/>
        <w:rPr>
          <w:sz w:val="28"/>
          <w:szCs w:val="28"/>
        </w:rPr>
      </w:pPr>
      <w:r>
        <w:rPr>
          <w:sz w:val="28"/>
          <w:szCs w:val="28"/>
        </w:rPr>
        <w:t xml:space="preserve">о    ускорение межбанковских расчетов; </w:t>
      </w:r>
    </w:p>
    <w:p w:rsidR="003021C3" w:rsidRDefault="003021C3">
      <w:pPr>
        <w:widowControl/>
        <w:suppressAutoHyphens w:val="0"/>
        <w:overflowPunct/>
        <w:autoSpaceDE/>
        <w:spacing w:before="280" w:after="280" w:line="360" w:lineRule="auto"/>
        <w:jc w:val="both"/>
        <w:textAlignment w:val="auto"/>
        <w:rPr>
          <w:sz w:val="28"/>
          <w:szCs w:val="28"/>
        </w:rPr>
      </w:pPr>
      <w:r>
        <w:rPr>
          <w:sz w:val="28"/>
          <w:szCs w:val="28"/>
        </w:rPr>
        <w:t xml:space="preserve">о    увеличение спектра предоставляемых клиентам банка услуг; </w:t>
      </w:r>
    </w:p>
    <w:p w:rsidR="003021C3" w:rsidRDefault="003021C3">
      <w:pPr>
        <w:widowControl/>
        <w:suppressAutoHyphens w:val="0"/>
        <w:overflowPunct/>
        <w:autoSpaceDE/>
        <w:spacing w:before="280" w:after="280" w:line="360" w:lineRule="auto"/>
        <w:jc w:val="both"/>
        <w:textAlignment w:val="auto"/>
        <w:rPr>
          <w:sz w:val="28"/>
          <w:szCs w:val="28"/>
        </w:rPr>
      </w:pPr>
      <w:r>
        <w:rPr>
          <w:sz w:val="28"/>
          <w:szCs w:val="28"/>
        </w:rPr>
        <w:t xml:space="preserve">о   повсеместное снижение операционных рисков; </w:t>
      </w:r>
    </w:p>
    <w:p w:rsidR="003021C3" w:rsidRDefault="003021C3">
      <w:pPr>
        <w:widowControl/>
        <w:suppressAutoHyphens w:val="0"/>
        <w:overflowPunct/>
        <w:autoSpaceDE/>
        <w:spacing w:before="280" w:after="280" w:line="360" w:lineRule="auto"/>
        <w:jc w:val="both"/>
        <w:textAlignment w:val="auto"/>
        <w:rPr>
          <w:sz w:val="28"/>
          <w:szCs w:val="28"/>
        </w:rPr>
      </w:pPr>
      <w:r>
        <w:rPr>
          <w:sz w:val="28"/>
          <w:szCs w:val="28"/>
        </w:rPr>
        <w:t xml:space="preserve">о    усиление контроля над финансовыми потоками; </w:t>
      </w:r>
    </w:p>
    <w:p w:rsidR="003021C3" w:rsidRDefault="003021C3">
      <w:pPr>
        <w:widowControl/>
        <w:suppressAutoHyphens w:val="0"/>
        <w:overflowPunct/>
        <w:autoSpaceDE/>
        <w:spacing w:before="280" w:after="280" w:line="360" w:lineRule="auto"/>
        <w:jc w:val="both"/>
        <w:textAlignment w:val="auto"/>
        <w:rPr>
          <w:sz w:val="28"/>
          <w:szCs w:val="28"/>
        </w:rPr>
      </w:pPr>
      <w:r>
        <w:rPr>
          <w:sz w:val="28"/>
          <w:szCs w:val="28"/>
        </w:rPr>
        <w:t xml:space="preserve">о обеспечение наиболее оптимального пути прохождения клиентских платежей; </w:t>
      </w:r>
    </w:p>
    <w:p w:rsidR="003021C3" w:rsidRDefault="003021C3">
      <w:pPr>
        <w:widowControl/>
        <w:suppressAutoHyphens w:val="0"/>
        <w:overflowPunct/>
        <w:autoSpaceDE/>
        <w:spacing w:before="280" w:after="280" w:line="360" w:lineRule="auto"/>
        <w:jc w:val="both"/>
        <w:textAlignment w:val="auto"/>
        <w:rPr>
          <w:sz w:val="28"/>
          <w:szCs w:val="28"/>
        </w:rPr>
      </w:pPr>
      <w:r>
        <w:rPr>
          <w:sz w:val="28"/>
          <w:szCs w:val="28"/>
        </w:rPr>
        <w:t xml:space="preserve">о снижение операционных издержек на обслуживание клиентов банков, и как результат, повышение конкурентно способности банка в целом.  </w:t>
      </w:r>
    </w:p>
    <w:p w:rsidR="003021C3" w:rsidRDefault="003021C3">
      <w:pPr>
        <w:widowControl/>
        <w:suppressAutoHyphens w:val="0"/>
        <w:overflowPunct/>
        <w:autoSpaceDE/>
        <w:spacing w:before="280" w:after="280" w:line="360" w:lineRule="auto"/>
        <w:jc w:val="both"/>
        <w:textAlignment w:val="auto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Корреспондентские отношения </w:t>
      </w:r>
      <w:r>
        <w:rPr>
          <w:sz w:val="28"/>
          <w:szCs w:val="28"/>
        </w:rPr>
        <w:t>(от лат, " correspondeo " - отвечаю, осведомляю) - договорные отношения между банками с целью взаим</w:t>
      </w:r>
      <w:r>
        <w:rPr>
          <w:sz w:val="28"/>
          <w:szCs w:val="28"/>
        </w:rPr>
        <w:softHyphen/>
        <w:t xml:space="preserve">ного выполнения операций. Банки, устанавливающие такие отношения, называются банками-корреспондентами. </w:t>
      </w:r>
    </w:p>
    <w:p w:rsidR="003021C3" w:rsidRDefault="003021C3">
      <w:pPr>
        <w:widowControl/>
        <w:suppressAutoHyphens w:val="0"/>
        <w:overflowPunct/>
        <w:autoSpaceDE/>
        <w:spacing w:before="280" w:after="280" w:line="360" w:lineRule="auto"/>
        <w:ind w:firstLine="708"/>
        <w:jc w:val="both"/>
        <w:textAlignment w:val="auto"/>
        <w:rPr>
          <w:sz w:val="28"/>
          <w:szCs w:val="28"/>
        </w:rPr>
      </w:pPr>
      <w:r>
        <w:rPr>
          <w:sz w:val="28"/>
          <w:szCs w:val="28"/>
        </w:rPr>
        <w:t xml:space="preserve">Классифицировать эти отношения можно по ряду критериев: по географической ориентации, по видам операций, по характеру отношений, по степени их добровольности, и др. </w:t>
      </w:r>
    </w:p>
    <w:p w:rsidR="003021C3" w:rsidRDefault="003021C3">
      <w:pPr>
        <w:widowControl/>
        <w:suppressAutoHyphens w:val="0"/>
        <w:overflowPunct/>
        <w:autoSpaceDE/>
        <w:spacing w:before="280" w:after="280" w:line="360" w:lineRule="auto"/>
        <w:ind w:firstLine="708"/>
        <w:jc w:val="both"/>
        <w:textAlignment w:val="auto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>
        <w:rPr>
          <w:b/>
          <w:bCs/>
          <w:sz w:val="28"/>
          <w:szCs w:val="28"/>
        </w:rPr>
        <w:t xml:space="preserve">географической ориентации </w:t>
      </w:r>
      <w:r>
        <w:rPr>
          <w:sz w:val="28"/>
          <w:szCs w:val="28"/>
        </w:rPr>
        <w:t xml:space="preserve">они подразделяются на </w:t>
      </w:r>
      <w:r>
        <w:rPr>
          <w:b/>
          <w:bCs/>
          <w:sz w:val="28"/>
          <w:szCs w:val="28"/>
        </w:rPr>
        <w:t>внутренние</w:t>
      </w:r>
      <w:r>
        <w:rPr>
          <w:sz w:val="28"/>
          <w:szCs w:val="28"/>
        </w:rPr>
        <w:t xml:space="preserve">: расчеты в пределах страны, присутствие на национальных денежных и валютных рынках, рынках капитала; </w:t>
      </w:r>
      <w:r>
        <w:rPr>
          <w:b/>
          <w:bCs/>
          <w:sz w:val="28"/>
          <w:szCs w:val="28"/>
        </w:rPr>
        <w:t>международные</w:t>
      </w:r>
      <w:r>
        <w:rPr>
          <w:sz w:val="28"/>
          <w:szCs w:val="28"/>
        </w:rPr>
        <w:t xml:space="preserve">: международные расчеты, присутствие на мировых денежных и валютных рынках, рынках капитала. </w:t>
      </w:r>
    </w:p>
    <w:p w:rsidR="003021C3" w:rsidRDefault="003021C3">
      <w:pPr>
        <w:widowControl/>
        <w:suppressAutoHyphens w:val="0"/>
        <w:overflowPunct/>
        <w:autoSpaceDE/>
        <w:spacing w:before="280" w:after="280" w:line="360" w:lineRule="auto"/>
        <w:ind w:firstLine="708"/>
        <w:jc w:val="both"/>
        <w:textAlignment w:val="auto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Операции можно разделить на два вида </w:t>
      </w:r>
      <w:r>
        <w:rPr>
          <w:sz w:val="28"/>
          <w:szCs w:val="28"/>
        </w:rPr>
        <w:t xml:space="preserve">: обслуживание клиентов и собственные межбанковские операции. К первым относятся операции по коммерческим сделкам клиентов и оказанию им трастовых услуг: платежи на основе различных способов и форм расчетов (дебетовых и кредитовых переводов, аккредитива, инкассо, клиринга), операции с ценными бумагами, предоставление гарантий и т.д. Собственные межбанковские операции банков включают предоставление и получение кредитов, депозитов, покупку и продажу валют, ценных бумаг и др. </w:t>
      </w:r>
    </w:p>
    <w:p w:rsidR="003021C3" w:rsidRDefault="003021C3">
      <w:pPr>
        <w:widowControl/>
        <w:suppressAutoHyphens w:val="0"/>
        <w:overflowPunct/>
        <w:autoSpaceDE/>
        <w:spacing w:before="280" w:after="280" w:line="360" w:lineRule="auto"/>
        <w:ind w:firstLine="708"/>
        <w:jc w:val="both"/>
        <w:textAlignment w:val="auto"/>
        <w:rPr>
          <w:sz w:val="28"/>
          <w:szCs w:val="28"/>
        </w:rPr>
      </w:pPr>
      <w:r>
        <w:rPr>
          <w:sz w:val="28"/>
          <w:szCs w:val="28"/>
        </w:rPr>
        <w:t xml:space="preserve">Банки, особенно крупные, оказывают также информационные, консультационные услуги, взаимодействуют в процессе выдачи консорциальных кредитов. </w:t>
      </w:r>
    </w:p>
    <w:p w:rsidR="003021C3" w:rsidRDefault="003021C3">
      <w:pPr>
        <w:widowControl/>
        <w:suppressAutoHyphens w:val="0"/>
        <w:overflowPunct/>
        <w:autoSpaceDE/>
        <w:spacing w:before="280" w:after="280" w:line="360" w:lineRule="auto"/>
        <w:jc w:val="both"/>
        <w:textAlignment w:val="auto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По характеру отношений </w:t>
      </w:r>
      <w:r>
        <w:rPr>
          <w:sz w:val="28"/>
          <w:szCs w:val="28"/>
        </w:rPr>
        <w:t xml:space="preserve">можно выделить прямые отношения </w:t>
      </w:r>
      <w:r>
        <w:rPr>
          <w:b/>
          <w:bCs/>
          <w:sz w:val="28"/>
          <w:szCs w:val="28"/>
        </w:rPr>
        <w:t xml:space="preserve">с открытием счета </w:t>
      </w:r>
      <w:r>
        <w:rPr>
          <w:sz w:val="28"/>
          <w:szCs w:val="28"/>
        </w:rPr>
        <w:t xml:space="preserve">и </w:t>
      </w:r>
      <w:r>
        <w:rPr>
          <w:b/>
          <w:bCs/>
          <w:sz w:val="28"/>
          <w:szCs w:val="28"/>
        </w:rPr>
        <w:t>без открытия счета</w:t>
      </w:r>
      <w:r>
        <w:rPr>
          <w:sz w:val="28"/>
          <w:szCs w:val="28"/>
        </w:rPr>
        <w:t xml:space="preserve">. </w:t>
      </w:r>
    </w:p>
    <w:p w:rsidR="003021C3" w:rsidRDefault="003021C3">
      <w:pPr>
        <w:widowControl/>
        <w:suppressAutoHyphens w:val="0"/>
        <w:overflowPunct/>
        <w:autoSpaceDE/>
        <w:spacing w:before="280" w:after="280" w:line="360" w:lineRule="auto"/>
        <w:ind w:firstLine="708"/>
        <w:jc w:val="both"/>
        <w:textAlignment w:val="auto"/>
        <w:rPr>
          <w:sz w:val="28"/>
          <w:szCs w:val="28"/>
        </w:rPr>
      </w:pPr>
      <w:r>
        <w:rPr>
          <w:sz w:val="28"/>
          <w:szCs w:val="28"/>
        </w:rPr>
        <w:t>Корреспондентские отношения обычно сопровождаются открытием счетов (</w:t>
      </w:r>
      <w:r>
        <w:rPr>
          <w:sz w:val="28"/>
          <w:szCs w:val="28"/>
          <w:u w:val="single"/>
        </w:rPr>
        <w:t>отношения со счетом</w:t>
      </w:r>
      <w:r>
        <w:rPr>
          <w:sz w:val="28"/>
          <w:szCs w:val="28"/>
        </w:rPr>
        <w:t xml:space="preserve">) на взаимной основе (друг у друга) или в одностороннем порядке (только у одного из партнеров, как правило, у крупного банка). Выбор в пользу взаимных или односторонних корреспондентских отношений зависит от различных факторов: взаимных потоков платежей, цены и спроса на рынке кредитных ресурсов, возможности участия в торгах на региональных валютных биржах, а также возможности оперативного отзыва находящихся на корсчетах средств. </w:t>
      </w:r>
    </w:p>
    <w:p w:rsidR="003021C3" w:rsidRDefault="003021C3">
      <w:pPr>
        <w:widowControl/>
        <w:suppressAutoHyphens w:val="0"/>
        <w:overflowPunct/>
        <w:autoSpaceDE/>
        <w:spacing w:before="280" w:after="280" w:line="360" w:lineRule="auto"/>
        <w:ind w:firstLine="708"/>
        <w:jc w:val="both"/>
        <w:textAlignment w:val="auto"/>
        <w:rPr>
          <w:sz w:val="28"/>
          <w:szCs w:val="28"/>
        </w:rPr>
      </w:pPr>
      <w:r>
        <w:rPr>
          <w:sz w:val="28"/>
          <w:szCs w:val="28"/>
        </w:rPr>
        <w:t xml:space="preserve">Возможны также </w:t>
      </w:r>
      <w:r>
        <w:rPr>
          <w:sz w:val="28"/>
          <w:szCs w:val="28"/>
          <w:u w:val="single"/>
        </w:rPr>
        <w:t>отношения между корреспондентами без счета</w:t>
      </w:r>
      <w:r>
        <w:rPr>
          <w:sz w:val="28"/>
          <w:szCs w:val="28"/>
        </w:rPr>
        <w:t>, когда взаимные расчеты осуществляются по счетам, открытым ими в третьем кредитном учреждении. Частный случай такой структуры до</w:t>
      </w:r>
      <w:r>
        <w:rPr>
          <w:sz w:val="28"/>
          <w:szCs w:val="28"/>
        </w:rPr>
        <w:softHyphen/>
        <w:t xml:space="preserve">говорных связей - расчеты через корреспондентские счета, открытые в подразделениях Банка России. Однако они могут проводиться и через счета, открытые в каком-либо коммерческом банке, обычно являющемся крупным центром межбанковских расчетов, </w:t>
      </w:r>
      <w:r>
        <w:rPr>
          <w:sz w:val="28"/>
          <w:szCs w:val="28"/>
          <w:u w:val="single"/>
        </w:rPr>
        <w:t>через клнрннговые центры</w:t>
      </w:r>
      <w:r>
        <w:rPr>
          <w:sz w:val="28"/>
          <w:szCs w:val="28"/>
        </w:rPr>
        <w:t xml:space="preserve">, в которых открываются клнрннговые счета. Прн этом равновеликие финансовые требования и обязательства погашаются, а сальдо списывается (дебетовое) или зачисляется (кредитовое) на основной корреспондентский счет. </w:t>
      </w:r>
    </w:p>
    <w:p w:rsidR="003021C3" w:rsidRDefault="003021C3">
      <w:pPr>
        <w:widowControl/>
        <w:suppressAutoHyphens w:val="0"/>
        <w:overflowPunct/>
        <w:autoSpaceDE/>
        <w:spacing w:before="280" w:after="280" w:line="360" w:lineRule="auto"/>
        <w:ind w:firstLine="708"/>
        <w:jc w:val="both"/>
        <w:textAlignment w:val="auto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По степени добровольности </w:t>
      </w:r>
      <w:r>
        <w:rPr>
          <w:sz w:val="28"/>
          <w:szCs w:val="28"/>
        </w:rPr>
        <w:t xml:space="preserve">установления отношений они бывают обязательными и добровольными. Так, обязательным является, как уже отмечено, открытие банками России корреспондентского счета в расчетном подразделении Банка России, а также открытие счета в уполномоченном банке для международных расчетов. </w:t>
      </w:r>
    </w:p>
    <w:p w:rsidR="003021C3" w:rsidRDefault="003021C3">
      <w:pPr>
        <w:widowControl/>
        <w:suppressAutoHyphens w:val="0"/>
        <w:overflowPunct/>
        <w:autoSpaceDE/>
        <w:spacing w:before="280" w:after="280" w:line="360" w:lineRule="auto"/>
        <w:jc w:val="both"/>
        <w:textAlignment w:val="auto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Порядок установления корреспондентских отношений</w:t>
      </w:r>
      <w:r>
        <w:rPr>
          <w:b/>
          <w:bCs/>
          <w:i/>
          <w:iCs/>
          <w:sz w:val="28"/>
          <w:szCs w:val="28"/>
        </w:rPr>
        <w:t xml:space="preserve">. </w:t>
      </w:r>
      <w:r>
        <w:rPr>
          <w:i/>
          <w:iCs/>
          <w:sz w:val="28"/>
          <w:szCs w:val="28"/>
        </w:rPr>
        <w:t xml:space="preserve">Экономический смысл корреспондентского счета </w:t>
      </w:r>
    </w:p>
    <w:p w:rsidR="003021C3" w:rsidRDefault="003021C3">
      <w:pPr>
        <w:widowControl/>
        <w:suppressAutoHyphens w:val="0"/>
        <w:overflowPunct/>
        <w:autoSpaceDE/>
        <w:spacing w:before="280" w:after="280" w:line="360" w:lineRule="auto"/>
        <w:ind w:firstLine="708"/>
        <w:jc w:val="both"/>
        <w:textAlignment w:val="auto"/>
        <w:rPr>
          <w:sz w:val="28"/>
          <w:szCs w:val="28"/>
        </w:rPr>
      </w:pPr>
      <w:r>
        <w:rPr>
          <w:sz w:val="28"/>
          <w:szCs w:val="28"/>
        </w:rPr>
        <w:t xml:space="preserve">В ходе установления корреспондентских отношений банки обмениваются письмами и представляют друг другу документы для изучения надежности и состоятельности партнеров: нотариально заверенные копии уставов и лицензий на проведение различных операций, отчеты о деятельности, включая балансы, справки о соблюдении экономических нормативов и др. За справками об уровне платежеспособности потенциальных корреспондентов банки прибегают к услугам рейтинговых, справочных фирм или дружественных банков. </w:t>
      </w:r>
    </w:p>
    <w:p w:rsidR="003021C3" w:rsidRDefault="003021C3">
      <w:pPr>
        <w:widowControl/>
        <w:suppressAutoHyphens w:val="0"/>
        <w:overflowPunct/>
        <w:autoSpaceDE/>
        <w:spacing w:before="280" w:after="280" w:line="360" w:lineRule="auto"/>
        <w:ind w:firstLine="708"/>
        <w:jc w:val="both"/>
        <w:textAlignment w:val="auto"/>
        <w:rPr>
          <w:sz w:val="28"/>
          <w:szCs w:val="28"/>
        </w:rPr>
      </w:pPr>
      <w:r>
        <w:rPr>
          <w:sz w:val="28"/>
          <w:szCs w:val="28"/>
        </w:rPr>
        <w:t xml:space="preserve">Далее заключается договор корреспондентского счета: срочный (с правом продления) или бессрочный. При этом, как правило, используются формы типовых договоров. Крупные банки подготавливают свои формы. </w:t>
      </w:r>
    </w:p>
    <w:p w:rsidR="003021C3" w:rsidRDefault="003021C3">
      <w:pPr>
        <w:widowControl/>
        <w:suppressAutoHyphens w:val="0"/>
        <w:overflowPunct/>
        <w:autoSpaceDE/>
        <w:spacing w:before="280" w:after="280" w:line="360" w:lineRule="auto"/>
        <w:ind w:firstLine="708"/>
        <w:jc w:val="both"/>
        <w:textAlignment w:val="auto"/>
        <w:rPr>
          <w:sz w:val="28"/>
          <w:szCs w:val="28"/>
        </w:rPr>
      </w:pPr>
      <w:r>
        <w:rPr>
          <w:sz w:val="28"/>
          <w:szCs w:val="28"/>
        </w:rPr>
        <w:t>Процедура открытия и закрытия корреспондентского счета кре</w:t>
      </w:r>
      <w:r>
        <w:rPr>
          <w:sz w:val="28"/>
          <w:szCs w:val="28"/>
        </w:rPr>
        <w:softHyphen/>
        <w:t xml:space="preserve">дитной организации, корреспондентского субсчета ее подразделения и порядок проведения расчетных операций по этим счетам, а также по счетам межфилиальных расчетов были подробно регламентированы Положением ЦБ РФ № 2-П "О безналичных расчетах в РФ". </w:t>
      </w:r>
    </w:p>
    <w:p w:rsidR="003021C3" w:rsidRDefault="003021C3">
      <w:pPr>
        <w:widowControl/>
        <w:suppressAutoHyphens w:val="0"/>
        <w:overflowPunct/>
        <w:autoSpaceDE/>
        <w:spacing w:before="280" w:after="280" w:line="360" w:lineRule="auto"/>
        <w:jc w:val="both"/>
        <w:textAlignment w:val="auto"/>
        <w:rPr>
          <w:sz w:val="28"/>
          <w:szCs w:val="28"/>
        </w:rPr>
      </w:pPr>
      <w:r>
        <w:rPr>
          <w:sz w:val="28"/>
          <w:szCs w:val="28"/>
        </w:rPr>
        <w:t xml:space="preserve">Открываемые после заключения договоров корреспондентские счета подразделяются на несколько видов: </w:t>
      </w:r>
    </w:p>
    <w:p w:rsidR="003021C3" w:rsidRDefault="003021C3">
      <w:pPr>
        <w:widowControl/>
        <w:suppressAutoHyphens w:val="0"/>
        <w:overflowPunct/>
        <w:autoSpaceDE/>
        <w:spacing w:before="280" w:after="280" w:line="360" w:lineRule="auto"/>
        <w:jc w:val="both"/>
        <w:textAlignment w:val="auto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b/>
          <w:bCs/>
          <w:sz w:val="28"/>
          <w:szCs w:val="28"/>
        </w:rPr>
        <w:t xml:space="preserve">счета "НОСТРО" </w:t>
      </w:r>
    </w:p>
    <w:p w:rsidR="003021C3" w:rsidRDefault="003021C3">
      <w:pPr>
        <w:widowControl/>
        <w:suppressAutoHyphens w:val="0"/>
        <w:overflowPunct/>
        <w:autoSpaceDE/>
        <w:spacing w:before="280" w:after="280" w:line="360" w:lineRule="auto"/>
        <w:jc w:val="both"/>
        <w:textAlignment w:val="auto"/>
        <w:rPr>
          <w:sz w:val="28"/>
          <w:szCs w:val="28"/>
        </w:rPr>
      </w:pPr>
      <w:r>
        <w:rPr>
          <w:sz w:val="28"/>
          <w:szCs w:val="28"/>
        </w:rPr>
        <w:t xml:space="preserve">текущие счета на имя банка-распорядителя счета, называемого банком-респондентом, в банке-корреспонденте, отражаемые в активе баланса первого; </w:t>
      </w:r>
    </w:p>
    <w:p w:rsidR="003021C3" w:rsidRDefault="003021C3">
      <w:pPr>
        <w:widowControl/>
        <w:suppressAutoHyphens w:val="0"/>
        <w:overflowPunct/>
        <w:autoSpaceDE/>
        <w:spacing w:before="280" w:after="280" w:line="360" w:lineRule="auto"/>
        <w:jc w:val="both"/>
        <w:textAlignment w:val="auto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b/>
          <w:bCs/>
          <w:sz w:val="28"/>
          <w:szCs w:val="28"/>
        </w:rPr>
        <w:t xml:space="preserve">счета "ЛОРО" </w:t>
      </w:r>
    </w:p>
    <w:p w:rsidR="003021C3" w:rsidRDefault="003021C3">
      <w:pPr>
        <w:widowControl/>
        <w:suppressAutoHyphens w:val="0"/>
        <w:overflowPunct/>
        <w:autoSpaceDE/>
        <w:spacing w:before="280" w:after="280" w:line="360" w:lineRule="auto"/>
        <w:jc w:val="both"/>
        <w:textAlignment w:val="auto"/>
        <w:rPr>
          <w:sz w:val="28"/>
          <w:szCs w:val="28"/>
        </w:rPr>
      </w:pPr>
      <w:r>
        <w:rPr>
          <w:sz w:val="28"/>
          <w:szCs w:val="28"/>
        </w:rPr>
        <w:t xml:space="preserve">текущие счета, открываемые банком-корреспондентом коммерческому банку-респонденту, отражаемые у него в пассиве баланса; </w:t>
      </w:r>
    </w:p>
    <w:p w:rsidR="003021C3" w:rsidRDefault="003021C3">
      <w:pPr>
        <w:widowControl/>
        <w:suppressAutoHyphens w:val="0"/>
        <w:overflowPunct/>
        <w:autoSpaceDE/>
        <w:spacing w:before="280" w:after="280" w:line="360" w:lineRule="auto"/>
        <w:jc w:val="both"/>
        <w:textAlignment w:val="auto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b/>
          <w:bCs/>
          <w:sz w:val="28"/>
          <w:szCs w:val="28"/>
        </w:rPr>
        <w:t xml:space="preserve">счета "Востро" </w:t>
      </w:r>
    </w:p>
    <w:p w:rsidR="003021C3" w:rsidRDefault="003021C3">
      <w:pPr>
        <w:widowControl/>
        <w:suppressAutoHyphens w:val="0"/>
        <w:overflowPunct/>
        <w:autoSpaceDE/>
        <w:spacing w:before="280" w:after="280" w:line="360" w:lineRule="auto"/>
        <w:jc w:val="both"/>
        <w:textAlignment w:val="auto"/>
        <w:rPr>
          <w:sz w:val="28"/>
          <w:szCs w:val="28"/>
        </w:rPr>
      </w:pPr>
      <w:r>
        <w:rPr>
          <w:sz w:val="28"/>
          <w:szCs w:val="28"/>
        </w:rPr>
        <w:t xml:space="preserve">счета иностранных банков в банке-резиденте в местной валюте или в валюте третьей страны. </w:t>
      </w:r>
    </w:p>
    <w:p w:rsidR="003021C3" w:rsidRDefault="003021C3">
      <w:pPr>
        <w:widowControl/>
        <w:suppressAutoHyphens w:val="0"/>
        <w:overflowPunct/>
        <w:autoSpaceDE/>
        <w:spacing w:before="280" w:after="280" w:line="360" w:lineRule="auto"/>
        <w:jc w:val="both"/>
        <w:textAlignment w:val="auto"/>
        <w:rPr>
          <w:sz w:val="28"/>
          <w:szCs w:val="28"/>
        </w:rPr>
      </w:pPr>
      <w:r>
        <w:rPr>
          <w:sz w:val="28"/>
          <w:szCs w:val="28"/>
        </w:rPr>
        <w:t xml:space="preserve">Таким образом: </w:t>
      </w:r>
    </w:p>
    <w:p w:rsidR="003021C3" w:rsidRDefault="003021C3">
      <w:pPr>
        <w:widowControl/>
        <w:suppressAutoHyphens w:val="0"/>
        <w:overflowPunct/>
        <w:autoSpaceDE/>
        <w:spacing w:before="280" w:after="280" w:line="360" w:lineRule="auto"/>
        <w:ind w:firstLine="708"/>
        <w:jc w:val="both"/>
        <w:textAlignment w:val="auto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Банк-корреспондент </w:t>
      </w:r>
      <w:r>
        <w:rPr>
          <w:sz w:val="28"/>
          <w:szCs w:val="28"/>
        </w:rPr>
        <w:t xml:space="preserve">- банк, открывший корреспондентский счет (пассивный счет "ЛОРО") другому банку (банку-респонденту). Он выполняет по этому счету операции в соответствии с действующим законодательством и договором. </w:t>
      </w:r>
    </w:p>
    <w:p w:rsidR="003021C3" w:rsidRDefault="003021C3">
      <w:pPr>
        <w:widowControl/>
        <w:suppressAutoHyphens w:val="0"/>
        <w:overflowPunct/>
        <w:autoSpaceDE/>
        <w:spacing w:before="280" w:after="280" w:line="360" w:lineRule="auto"/>
        <w:ind w:firstLine="708"/>
        <w:jc w:val="both"/>
        <w:textAlignment w:val="auto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Банк-респондент </w:t>
      </w:r>
      <w:r>
        <w:rPr>
          <w:sz w:val="28"/>
          <w:szCs w:val="28"/>
        </w:rPr>
        <w:t>- банк, открывший корреспондентский счет (активный счет "НОСТРО") в другом банке и являющийся его рас</w:t>
      </w:r>
      <w:r>
        <w:rPr>
          <w:sz w:val="28"/>
          <w:szCs w:val="28"/>
        </w:rPr>
        <w:softHyphen/>
        <w:t xml:space="preserve">порядителем. </w:t>
      </w:r>
    </w:p>
    <w:p w:rsidR="003021C3" w:rsidRDefault="003021C3">
      <w:pPr>
        <w:widowControl/>
        <w:suppressAutoHyphens w:val="0"/>
        <w:overflowPunct/>
        <w:autoSpaceDE/>
        <w:spacing w:before="280" w:after="280" w:line="360" w:lineRule="auto"/>
        <w:ind w:firstLine="708"/>
        <w:jc w:val="both"/>
        <w:textAlignment w:val="auto"/>
        <w:rPr>
          <w:sz w:val="28"/>
          <w:szCs w:val="28"/>
        </w:rPr>
      </w:pPr>
      <w:r>
        <w:rPr>
          <w:sz w:val="28"/>
          <w:szCs w:val="28"/>
        </w:rPr>
        <w:t xml:space="preserve">Счета "НОСТРО" в одном банке являются счетами "ЛОРО" у его банков-корреспондентов и наоборот. Счета "Востро" - те же счета "ЛОРО", относящиеся к иностранным банкам-корреспондентам. </w:t>
      </w:r>
    </w:p>
    <w:p w:rsidR="003021C3" w:rsidRDefault="003021C3">
      <w:pPr>
        <w:widowControl/>
        <w:suppressAutoHyphens w:val="0"/>
        <w:overflowPunct/>
        <w:autoSpaceDE/>
        <w:spacing w:before="280" w:after="280" w:line="360" w:lineRule="auto"/>
        <w:ind w:firstLine="708"/>
        <w:jc w:val="both"/>
        <w:textAlignment w:val="auto"/>
        <w:rPr>
          <w:sz w:val="28"/>
          <w:szCs w:val="28"/>
        </w:rPr>
      </w:pPr>
      <w:r>
        <w:rPr>
          <w:sz w:val="28"/>
          <w:szCs w:val="28"/>
        </w:rPr>
        <w:t xml:space="preserve">Записи по счетам "ЛОРО" являются решающими для обеспечения своевременности платежей, начисления процентов. Операции по счетам "НОСТРО" проводятся по методу зеркальной бухгалтерии. </w:t>
      </w:r>
    </w:p>
    <w:p w:rsidR="003021C3" w:rsidRDefault="003021C3">
      <w:pPr>
        <w:widowControl/>
        <w:suppressAutoHyphens w:val="0"/>
        <w:overflowPunct/>
        <w:autoSpaceDE/>
        <w:spacing w:before="280" w:after="280" w:line="360" w:lineRule="auto"/>
        <w:ind w:firstLine="708"/>
        <w:jc w:val="both"/>
        <w:textAlignment w:val="auto"/>
        <w:rPr>
          <w:sz w:val="28"/>
          <w:szCs w:val="28"/>
        </w:rPr>
      </w:pPr>
      <w:r>
        <w:rPr>
          <w:sz w:val="28"/>
          <w:szCs w:val="28"/>
        </w:rPr>
        <w:t xml:space="preserve">Экономический смысл корреспондентского счета банка - это разновидность депозитного счета до востребования, он, по существу, выполняет те же функции, что и расчетный счет предприятия, но с учетом специфики деятельности банка. На счете, главным образом в РКЦ, хранятся временно свободные собственные и привлеченные средства коммерческих банков.  </w:t>
      </w:r>
    </w:p>
    <w:p w:rsidR="003021C3" w:rsidRDefault="003021C3">
      <w:pPr>
        <w:widowControl/>
        <w:shd w:val="clear" w:color="auto" w:fill="FFFFFF"/>
        <w:suppressAutoHyphens w:val="0"/>
        <w:overflowPunct/>
        <w:autoSpaceDE/>
        <w:spacing w:after="135" w:line="360" w:lineRule="auto"/>
        <w:ind w:firstLine="708"/>
        <w:jc w:val="both"/>
        <w:textAlignment w:val="auto"/>
        <w:rPr>
          <w:sz w:val="28"/>
          <w:szCs w:val="28"/>
        </w:rPr>
      </w:pPr>
      <w:r>
        <w:rPr>
          <w:sz w:val="28"/>
          <w:szCs w:val="28"/>
        </w:rPr>
        <w:t>Аккредитив представляет собой условное денежное обяза</w:t>
      </w:r>
      <w:r>
        <w:rPr>
          <w:sz w:val="28"/>
          <w:szCs w:val="28"/>
        </w:rPr>
        <w:softHyphen/>
        <w:t>тельство банка, выдаваемое им по поручению клиента в пользу его контрагента по договору, по которому банк, открывший ак</w:t>
      </w:r>
      <w:r>
        <w:rPr>
          <w:sz w:val="28"/>
          <w:szCs w:val="28"/>
        </w:rPr>
        <w:softHyphen/>
        <w:t xml:space="preserve">кредитив </w:t>
      </w:r>
      <w:r>
        <w:rPr>
          <w:i/>
          <w:iCs/>
          <w:sz w:val="28"/>
          <w:szCs w:val="28"/>
        </w:rPr>
        <w:t xml:space="preserve">(банк-эмитент), </w:t>
      </w:r>
      <w:r>
        <w:rPr>
          <w:sz w:val="28"/>
          <w:szCs w:val="28"/>
        </w:rPr>
        <w:t>мо</w:t>
      </w:r>
      <w:r>
        <w:rPr>
          <w:sz w:val="28"/>
          <w:szCs w:val="28"/>
        </w:rPr>
        <w:softHyphen/>
        <w:t>жет произвести поставщику пла</w:t>
      </w:r>
      <w:r>
        <w:rPr>
          <w:sz w:val="28"/>
          <w:szCs w:val="28"/>
        </w:rPr>
        <w:softHyphen/>
        <w:t>теж или предоставить полномочия другому банку производить такие платежи при условии представления им докумен</w:t>
      </w:r>
      <w:r>
        <w:rPr>
          <w:sz w:val="28"/>
          <w:szCs w:val="28"/>
        </w:rPr>
        <w:softHyphen/>
        <w:t>тов, пре</w:t>
      </w:r>
      <w:r>
        <w:rPr>
          <w:sz w:val="28"/>
          <w:szCs w:val="28"/>
        </w:rPr>
        <w:softHyphen/>
        <w:t>дусмотренных в аккредитиве, и при выполнении других усло</w:t>
      </w:r>
      <w:r>
        <w:rPr>
          <w:sz w:val="28"/>
          <w:szCs w:val="28"/>
        </w:rPr>
        <w:softHyphen/>
        <w:t>вий аккредитива. Если банк-эмитент по поручению плательщи</w:t>
      </w:r>
      <w:r>
        <w:rPr>
          <w:sz w:val="28"/>
          <w:szCs w:val="28"/>
        </w:rPr>
        <w:softHyphen/>
        <w:t xml:space="preserve">ка переводит средства в другой банк – </w:t>
      </w:r>
      <w:r>
        <w:rPr>
          <w:i/>
          <w:iCs/>
          <w:sz w:val="28"/>
          <w:szCs w:val="28"/>
        </w:rPr>
        <w:t xml:space="preserve">банк поставщика, </w:t>
      </w:r>
      <w:r>
        <w:rPr>
          <w:sz w:val="28"/>
          <w:szCs w:val="28"/>
        </w:rPr>
        <w:t>то для осуществления пла</w:t>
      </w:r>
      <w:r>
        <w:rPr>
          <w:sz w:val="28"/>
          <w:szCs w:val="28"/>
        </w:rPr>
        <w:softHyphen/>
        <w:t>тежа при выполнении всех условий, преду</w:t>
      </w:r>
      <w:r>
        <w:rPr>
          <w:sz w:val="28"/>
          <w:szCs w:val="28"/>
        </w:rPr>
        <w:softHyphen/>
        <w:t>смотренных в аккредитиве, в банке поставщика открывается отдельный балансовый счет № 40901 «Ак</w:t>
      </w:r>
      <w:r>
        <w:rPr>
          <w:sz w:val="28"/>
          <w:szCs w:val="28"/>
        </w:rPr>
        <w:softHyphen/>
        <w:t>кредитивы к оплате».</w:t>
      </w:r>
    </w:p>
    <w:p w:rsidR="003021C3" w:rsidRDefault="003021C3">
      <w:pPr>
        <w:widowControl/>
        <w:shd w:val="clear" w:color="auto" w:fill="FFFFFF"/>
        <w:suppressAutoHyphens w:val="0"/>
        <w:overflowPunct/>
        <w:autoSpaceDE/>
        <w:spacing w:after="135" w:line="300" w:lineRule="atLeast"/>
        <w:jc w:val="both"/>
        <w:textAlignment w:val="auto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Порядок расчета чеками с депонированием средств:</w:t>
      </w:r>
    </w:p>
    <w:p w:rsidR="003021C3" w:rsidRDefault="003021C3">
      <w:pPr>
        <w:widowControl/>
        <w:shd w:val="clear" w:color="auto" w:fill="FFFFFF"/>
        <w:suppressAutoHyphens w:val="0"/>
        <w:overflowPunct/>
        <w:autoSpaceDE/>
        <w:spacing w:after="135" w:line="300" w:lineRule="atLeast"/>
        <w:jc w:val="both"/>
        <w:textAlignment w:val="auto"/>
        <w:rPr>
          <w:sz w:val="28"/>
          <w:szCs w:val="28"/>
        </w:rPr>
      </w:pPr>
      <w:r>
        <w:rPr>
          <w:i/>
          <w:iCs/>
          <w:sz w:val="28"/>
          <w:szCs w:val="28"/>
        </w:rPr>
        <w:t xml:space="preserve">1 – </w:t>
      </w:r>
      <w:r>
        <w:rPr>
          <w:sz w:val="28"/>
          <w:szCs w:val="28"/>
        </w:rPr>
        <w:t>представление покупателем заявления на получение чековой книжки;</w:t>
      </w:r>
    </w:p>
    <w:p w:rsidR="003021C3" w:rsidRDefault="003021C3">
      <w:pPr>
        <w:widowControl/>
        <w:shd w:val="clear" w:color="auto" w:fill="FFFFFF"/>
        <w:suppressAutoHyphens w:val="0"/>
        <w:overflowPunct/>
        <w:autoSpaceDE/>
        <w:spacing w:after="135" w:line="300" w:lineRule="atLeast"/>
        <w:jc w:val="both"/>
        <w:textAlignment w:val="auto"/>
        <w:rPr>
          <w:sz w:val="28"/>
          <w:szCs w:val="28"/>
        </w:rPr>
      </w:pPr>
      <w:r>
        <w:rPr>
          <w:i/>
          <w:iCs/>
          <w:sz w:val="28"/>
          <w:szCs w:val="28"/>
        </w:rPr>
        <w:t xml:space="preserve">2 – </w:t>
      </w:r>
      <w:r>
        <w:rPr>
          <w:sz w:val="28"/>
          <w:szCs w:val="28"/>
        </w:rPr>
        <w:t>списание средств с расчетного счета и депонирование их на отдельном счете;</w:t>
      </w:r>
    </w:p>
    <w:p w:rsidR="003021C3" w:rsidRDefault="003021C3">
      <w:pPr>
        <w:widowControl/>
        <w:shd w:val="clear" w:color="auto" w:fill="FFFFFF"/>
        <w:suppressAutoHyphens w:val="0"/>
        <w:overflowPunct/>
        <w:autoSpaceDE/>
        <w:spacing w:after="135" w:line="300" w:lineRule="atLeast"/>
        <w:jc w:val="both"/>
        <w:textAlignment w:val="auto"/>
        <w:rPr>
          <w:sz w:val="28"/>
          <w:szCs w:val="28"/>
        </w:rPr>
      </w:pPr>
      <w:r>
        <w:rPr>
          <w:i/>
          <w:iCs/>
          <w:sz w:val="28"/>
          <w:szCs w:val="28"/>
        </w:rPr>
        <w:t xml:space="preserve">3 – </w:t>
      </w:r>
      <w:r>
        <w:rPr>
          <w:sz w:val="28"/>
          <w:szCs w:val="28"/>
        </w:rPr>
        <w:t>выдача покупателю чековой книжки;</w:t>
      </w:r>
    </w:p>
    <w:p w:rsidR="003021C3" w:rsidRDefault="003021C3">
      <w:pPr>
        <w:widowControl/>
        <w:shd w:val="clear" w:color="auto" w:fill="FFFFFF"/>
        <w:suppressAutoHyphens w:val="0"/>
        <w:overflowPunct/>
        <w:autoSpaceDE/>
        <w:spacing w:after="135" w:line="300" w:lineRule="atLeast"/>
        <w:jc w:val="both"/>
        <w:textAlignment w:val="auto"/>
        <w:rPr>
          <w:sz w:val="28"/>
          <w:szCs w:val="28"/>
        </w:rPr>
      </w:pPr>
      <w:r>
        <w:rPr>
          <w:i/>
          <w:iCs/>
          <w:sz w:val="28"/>
          <w:szCs w:val="28"/>
        </w:rPr>
        <w:t xml:space="preserve">4 – </w:t>
      </w:r>
      <w:r>
        <w:rPr>
          <w:sz w:val="28"/>
          <w:szCs w:val="28"/>
        </w:rPr>
        <w:t>перечисление банком плательщика средств с корреспондентского счета на специ</w:t>
      </w:r>
      <w:r>
        <w:rPr>
          <w:sz w:val="28"/>
          <w:szCs w:val="28"/>
        </w:rPr>
        <w:softHyphen/>
        <w:t>альный счет расчета чеками;</w:t>
      </w:r>
    </w:p>
    <w:p w:rsidR="003021C3" w:rsidRDefault="003021C3">
      <w:pPr>
        <w:widowControl/>
        <w:shd w:val="clear" w:color="auto" w:fill="FFFFFF"/>
        <w:suppressAutoHyphens w:val="0"/>
        <w:overflowPunct/>
        <w:autoSpaceDE/>
        <w:spacing w:after="135" w:line="300" w:lineRule="atLeast"/>
        <w:jc w:val="both"/>
        <w:textAlignment w:val="auto"/>
        <w:rPr>
          <w:sz w:val="28"/>
          <w:szCs w:val="28"/>
        </w:rPr>
      </w:pPr>
      <w:r>
        <w:rPr>
          <w:i/>
          <w:iCs/>
          <w:sz w:val="28"/>
          <w:szCs w:val="28"/>
        </w:rPr>
        <w:t xml:space="preserve">5 – </w:t>
      </w:r>
      <w:r>
        <w:rPr>
          <w:sz w:val="28"/>
          <w:szCs w:val="28"/>
        </w:rPr>
        <w:t>пересылка в РКЦ платежного поручения о перечислении средств с коррес</w:t>
      </w:r>
      <w:r>
        <w:rPr>
          <w:sz w:val="28"/>
          <w:szCs w:val="28"/>
        </w:rPr>
        <w:softHyphen/>
        <w:t>пон</w:t>
      </w:r>
      <w:r>
        <w:rPr>
          <w:sz w:val="28"/>
          <w:szCs w:val="28"/>
        </w:rPr>
        <w:softHyphen/>
        <w:t>дентского счета банка на специальный счет расчета чеками;</w:t>
      </w:r>
    </w:p>
    <w:p w:rsidR="003021C3" w:rsidRDefault="003021C3">
      <w:pPr>
        <w:widowControl/>
        <w:shd w:val="clear" w:color="auto" w:fill="FFFFFF"/>
        <w:suppressAutoHyphens w:val="0"/>
        <w:overflowPunct/>
        <w:autoSpaceDE/>
        <w:spacing w:after="135" w:line="300" w:lineRule="atLeast"/>
        <w:jc w:val="both"/>
        <w:textAlignment w:val="auto"/>
        <w:rPr>
          <w:sz w:val="28"/>
          <w:szCs w:val="28"/>
        </w:rPr>
      </w:pPr>
      <w:r>
        <w:rPr>
          <w:i/>
          <w:iCs/>
          <w:sz w:val="28"/>
          <w:szCs w:val="28"/>
        </w:rPr>
        <w:t xml:space="preserve">6 – </w:t>
      </w:r>
      <w:r>
        <w:rPr>
          <w:sz w:val="28"/>
          <w:szCs w:val="28"/>
        </w:rPr>
        <w:t>проводка в РКЦ с коррес</w:t>
      </w:r>
      <w:r>
        <w:rPr>
          <w:sz w:val="28"/>
          <w:szCs w:val="28"/>
        </w:rPr>
        <w:softHyphen/>
        <w:t>пондентского счета банка плательщика на специ</w:t>
      </w:r>
      <w:r>
        <w:rPr>
          <w:sz w:val="28"/>
          <w:szCs w:val="28"/>
        </w:rPr>
        <w:softHyphen/>
        <w:t>альный счет расчета чеками;</w:t>
      </w:r>
    </w:p>
    <w:p w:rsidR="003021C3" w:rsidRDefault="003021C3">
      <w:pPr>
        <w:widowControl/>
        <w:shd w:val="clear" w:color="auto" w:fill="FFFFFF"/>
        <w:suppressAutoHyphens w:val="0"/>
        <w:overflowPunct/>
        <w:autoSpaceDE/>
        <w:spacing w:after="135" w:line="300" w:lineRule="atLeast"/>
        <w:jc w:val="both"/>
        <w:textAlignment w:val="auto"/>
        <w:rPr>
          <w:sz w:val="28"/>
          <w:szCs w:val="28"/>
        </w:rPr>
      </w:pPr>
      <w:r>
        <w:rPr>
          <w:i/>
          <w:iCs/>
          <w:sz w:val="28"/>
          <w:szCs w:val="28"/>
        </w:rPr>
        <w:t xml:space="preserve">7 – </w:t>
      </w:r>
      <w:r>
        <w:rPr>
          <w:sz w:val="28"/>
          <w:szCs w:val="28"/>
        </w:rPr>
        <w:t>отгрузка продукции продавцом;</w:t>
      </w:r>
    </w:p>
    <w:p w:rsidR="003021C3" w:rsidRDefault="003021C3">
      <w:pPr>
        <w:widowControl/>
        <w:shd w:val="clear" w:color="auto" w:fill="FFFFFF"/>
        <w:suppressAutoHyphens w:val="0"/>
        <w:overflowPunct/>
        <w:autoSpaceDE/>
        <w:spacing w:after="135" w:line="300" w:lineRule="atLeast"/>
        <w:jc w:val="both"/>
        <w:textAlignment w:val="auto"/>
        <w:rPr>
          <w:sz w:val="28"/>
          <w:szCs w:val="28"/>
        </w:rPr>
      </w:pPr>
      <w:r>
        <w:rPr>
          <w:i/>
          <w:iCs/>
          <w:sz w:val="28"/>
          <w:szCs w:val="28"/>
        </w:rPr>
        <w:t xml:space="preserve">8 – </w:t>
      </w:r>
      <w:r>
        <w:rPr>
          <w:sz w:val="28"/>
          <w:szCs w:val="28"/>
        </w:rPr>
        <w:t>покупатель выдает чек продавцу;</w:t>
      </w:r>
    </w:p>
    <w:p w:rsidR="003021C3" w:rsidRDefault="003021C3">
      <w:pPr>
        <w:widowControl/>
        <w:shd w:val="clear" w:color="auto" w:fill="FFFFFF"/>
        <w:suppressAutoHyphens w:val="0"/>
        <w:overflowPunct/>
        <w:autoSpaceDE/>
        <w:spacing w:after="135" w:line="300" w:lineRule="atLeast"/>
        <w:jc w:val="both"/>
        <w:textAlignment w:val="auto"/>
        <w:rPr>
          <w:sz w:val="28"/>
          <w:szCs w:val="28"/>
        </w:rPr>
      </w:pPr>
      <w:r>
        <w:rPr>
          <w:i/>
          <w:iCs/>
          <w:sz w:val="28"/>
          <w:szCs w:val="28"/>
        </w:rPr>
        <w:t xml:space="preserve">9 – </w:t>
      </w:r>
      <w:r>
        <w:rPr>
          <w:sz w:val="28"/>
          <w:szCs w:val="28"/>
        </w:rPr>
        <w:t>продавец предъявляет чек в банк продавца;</w:t>
      </w:r>
    </w:p>
    <w:p w:rsidR="003021C3" w:rsidRDefault="003021C3">
      <w:pPr>
        <w:widowControl/>
        <w:shd w:val="clear" w:color="auto" w:fill="FFFFFF"/>
        <w:suppressAutoHyphens w:val="0"/>
        <w:overflowPunct/>
        <w:autoSpaceDE/>
        <w:spacing w:after="135" w:line="300" w:lineRule="atLeast"/>
        <w:jc w:val="both"/>
        <w:textAlignment w:val="auto"/>
        <w:rPr>
          <w:sz w:val="28"/>
          <w:szCs w:val="28"/>
        </w:rPr>
      </w:pPr>
      <w:r>
        <w:rPr>
          <w:i/>
          <w:iCs/>
          <w:sz w:val="28"/>
          <w:szCs w:val="28"/>
        </w:rPr>
        <w:t xml:space="preserve">10 – </w:t>
      </w:r>
      <w:r>
        <w:rPr>
          <w:sz w:val="28"/>
          <w:szCs w:val="28"/>
        </w:rPr>
        <w:t>банк продавца предъявляет чек для оплаты в РКЦ;</w:t>
      </w:r>
    </w:p>
    <w:p w:rsidR="003021C3" w:rsidRDefault="003021C3">
      <w:pPr>
        <w:widowControl/>
        <w:shd w:val="clear" w:color="auto" w:fill="FFFFFF"/>
        <w:suppressAutoHyphens w:val="0"/>
        <w:overflowPunct/>
        <w:autoSpaceDE/>
        <w:spacing w:after="135" w:line="300" w:lineRule="atLeast"/>
        <w:jc w:val="both"/>
        <w:textAlignment w:val="auto"/>
        <w:rPr>
          <w:sz w:val="28"/>
          <w:szCs w:val="28"/>
        </w:rPr>
      </w:pPr>
      <w:r>
        <w:rPr>
          <w:i/>
          <w:iCs/>
          <w:sz w:val="28"/>
          <w:szCs w:val="28"/>
        </w:rPr>
        <w:t xml:space="preserve">11– </w:t>
      </w:r>
      <w:r>
        <w:rPr>
          <w:sz w:val="28"/>
          <w:szCs w:val="28"/>
        </w:rPr>
        <w:t>РКЦ зачисляет средства на корреспондентский счет банка продавца;</w:t>
      </w:r>
    </w:p>
    <w:p w:rsidR="003021C3" w:rsidRDefault="003021C3">
      <w:pPr>
        <w:widowControl/>
        <w:shd w:val="clear" w:color="auto" w:fill="FFFFFF"/>
        <w:suppressAutoHyphens w:val="0"/>
        <w:overflowPunct/>
        <w:autoSpaceDE/>
        <w:spacing w:after="135" w:line="300" w:lineRule="atLeast"/>
        <w:jc w:val="both"/>
        <w:textAlignment w:val="auto"/>
        <w:rPr>
          <w:sz w:val="28"/>
          <w:szCs w:val="28"/>
        </w:rPr>
      </w:pPr>
      <w:r>
        <w:rPr>
          <w:i/>
          <w:iCs/>
          <w:sz w:val="28"/>
          <w:szCs w:val="28"/>
        </w:rPr>
        <w:t xml:space="preserve">12 – </w:t>
      </w:r>
      <w:r>
        <w:rPr>
          <w:sz w:val="28"/>
          <w:szCs w:val="28"/>
        </w:rPr>
        <w:t>РКЦ сообщает банкам о проведенной операции;</w:t>
      </w:r>
    </w:p>
    <w:p w:rsidR="003021C3" w:rsidRDefault="003021C3">
      <w:pPr>
        <w:widowControl/>
        <w:shd w:val="clear" w:color="auto" w:fill="FFFFFF"/>
        <w:suppressAutoHyphens w:val="0"/>
        <w:overflowPunct/>
        <w:autoSpaceDE/>
        <w:spacing w:after="135" w:line="300" w:lineRule="atLeast"/>
        <w:jc w:val="both"/>
        <w:textAlignment w:val="auto"/>
        <w:rPr>
          <w:sz w:val="28"/>
          <w:szCs w:val="28"/>
        </w:rPr>
      </w:pPr>
      <w:r>
        <w:rPr>
          <w:i/>
          <w:iCs/>
          <w:sz w:val="28"/>
          <w:szCs w:val="28"/>
        </w:rPr>
        <w:t xml:space="preserve">13 – </w:t>
      </w:r>
      <w:r>
        <w:rPr>
          <w:sz w:val="28"/>
          <w:szCs w:val="28"/>
        </w:rPr>
        <w:t>банк продавца зачисляет средства на расчетный счет продавца;</w:t>
      </w:r>
    </w:p>
    <w:p w:rsidR="003021C3" w:rsidRDefault="003021C3">
      <w:pPr>
        <w:widowControl/>
        <w:shd w:val="clear" w:color="auto" w:fill="FFFFFF"/>
        <w:suppressAutoHyphens w:val="0"/>
        <w:overflowPunct/>
        <w:autoSpaceDE/>
        <w:spacing w:after="135" w:line="300" w:lineRule="atLeast"/>
        <w:jc w:val="both"/>
        <w:textAlignment w:val="auto"/>
        <w:rPr>
          <w:sz w:val="28"/>
          <w:szCs w:val="28"/>
        </w:rPr>
      </w:pPr>
      <w:r>
        <w:rPr>
          <w:i/>
          <w:iCs/>
          <w:sz w:val="28"/>
          <w:szCs w:val="28"/>
        </w:rPr>
        <w:t xml:space="preserve">14 – </w:t>
      </w:r>
      <w:r>
        <w:rPr>
          <w:sz w:val="28"/>
          <w:szCs w:val="28"/>
        </w:rPr>
        <w:t>банк покупателя списывает сумму по чеку со счета депонированных сумм;</w:t>
      </w:r>
    </w:p>
    <w:p w:rsidR="003021C3" w:rsidRDefault="003021C3">
      <w:pPr>
        <w:widowControl/>
        <w:suppressAutoHyphens w:val="0"/>
        <w:overflowPunct/>
        <w:autoSpaceDE/>
        <w:spacing w:before="280" w:after="280" w:line="360" w:lineRule="auto"/>
        <w:jc w:val="both"/>
        <w:textAlignment w:val="auto"/>
        <w:rPr>
          <w:i/>
          <w:sz w:val="28"/>
          <w:szCs w:val="28"/>
        </w:rPr>
      </w:pPr>
      <w:r>
        <w:rPr>
          <w:i/>
          <w:sz w:val="28"/>
          <w:szCs w:val="28"/>
        </w:rPr>
        <w:t>Порядок расчета покрытым аккредитивом:</w:t>
      </w:r>
    </w:p>
    <w:p w:rsidR="003021C3" w:rsidRDefault="003021C3">
      <w:pPr>
        <w:widowControl/>
        <w:shd w:val="clear" w:color="auto" w:fill="FFFFFF"/>
        <w:suppressAutoHyphens w:val="0"/>
        <w:overflowPunct/>
        <w:autoSpaceDE/>
        <w:spacing w:after="135" w:line="300" w:lineRule="atLeast"/>
        <w:jc w:val="both"/>
        <w:textAlignment w:val="auto"/>
        <w:rPr>
          <w:sz w:val="28"/>
          <w:szCs w:val="28"/>
        </w:rPr>
      </w:pPr>
      <w:r>
        <w:rPr>
          <w:i/>
          <w:iCs/>
          <w:sz w:val="28"/>
          <w:szCs w:val="28"/>
        </w:rPr>
        <w:t xml:space="preserve">1 – </w:t>
      </w:r>
      <w:r>
        <w:rPr>
          <w:sz w:val="28"/>
          <w:szCs w:val="28"/>
        </w:rPr>
        <w:t>представление покупателем заявления на аккредитив;</w:t>
      </w:r>
    </w:p>
    <w:p w:rsidR="003021C3" w:rsidRDefault="003021C3">
      <w:pPr>
        <w:widowControl/>
        <w:shd w:val="clear" w:color="auto" w:fill="FFFFFF"/>
        <w:suppressAutoHyphens w:val="0"/>
        <w:overflowPunct/>
        <w:autoSpaceDE/>
        <w:spacing w:after="135" w:line="300" w:lineRule="atLeast"/>
        <w:jc w:val="both"/>
        <w:textAlignment w:val="auto"/>
        <w:rPr>
          <w:sz w:val="28"/>
          <w:szCs w:val="28"/>
        </w:rPr>
      </w:pPr>
      <w:r>
        <w:rPr>
          <w:i/>
          <w:iCs/>
          <w:sz w:val="28"/>
          <w:szCs w:val="28"/>
        </w:rPr>
        <w:t xml:space="preserve">2 – </w:t>
      </w:r>
      <w:r>
        <w:rPr>
          <w:sz w:val="28"/>
          <w:szCs w:val="28"/>
        </w:rPr>
        <w:t>списа</w:t>
      </w:r>
      <w:r>
        <w:rPr>
          <w:sz w:val="28"/>
          <w:szCs w:val="28"/>
        </w:rPr>
        <w:softHyphen/>
        <w:t>ние средств с расчетного счета покупателя;</w:t>
      </w:r>
    </w:p>
    <w:p w:rsidR="003021C3" w:rsidRDefault="003021C3">
      <w:pPr>
        <w:widowControl/>
        <w:shd w:val="clear" w:color="auto" w:fill="FFFFFF"/>
        <w:suppressAutoHyphens w:val="0"/>
        <w:overflowPunct/>
        <w:autoSpaceDE/>
        <w:spacing w:after="135" w:line="300" w:lineRule="atLeast"/>
        <w:jc w:val="both"/>
        <w:textAlignment w:val="auto"/>
        <w:rPr>
          <w:sz w:val="28"/>
          <w:szCs w:val="28"/>
        </w:rPr>
      </w:pPr>
      <w:r>
        <w:rPr>
          <w:i/>
          <w:iCs/>
          <w:sz w:val="28"/>
          <w:szCs w:val="28"/>
        </w:rPr>
        <w:t xml:space="preserve">3 – </w:t>
      </w:r>
      <w:r>
        <w:rPr>
          <w:sz w:val="28"/>
          <w:szCs w:val="28"/>
        </w:rPr>
        <w:t>помещение аккредитива на внебелансовый счет 90907;</w:t>
      </w:r>
    </w:p>
    <w:p w:rsidR="003021C3" w:rsidRDefault="003021C3">
      <w:pPr>
        <w:widowControl/>
        <w:shd w:val="clear" w:color="auto" w:fill="FFFFFF"/>
        <w:suppressAutoHyphens w:val="0"/>
        <w:overflowPunct/>
        <w:autoSpaceDE/>
        <w:spacing w:after="135" w:line="300" w:lineRule="atLeast"/>
        <w:jc w:val="both"/>
        <w:textAlignment w:val="auto"/>
        <w:rPr>
          <w:sz w:val="28"/>
          <w:szCs w:val="28"/>
        </w:rPr>
      </w:pPr>
      <w:r>
        <w:rPr>
          <w:i/>
          <w:iCs/>
          <w:sz w:val="28"/>
          <w:szCs w:val="28"/>
        </w:rPr>
        <w:t xml:space="preserve">4 – </w:t>
      </w:r>
      <w:r>
        <w:rPr>
          <w:sz w:val="28"/>
          <w:szCs w:val="28"/>
        </w:rPr>
        <w:t>извещение банка продавца об открытии аккредитива;</w:t>
      </w:r>
    </w:p>
    <w:p w:rsidR="003021C3" w:rsidRDefault="003021C3">
      <w:pPr>
        <w:widowControl/>
        <w:shd w:val="clear" w:color="auto" w:fill="FFFFFF"/>
        <w:suppressAutoHyphens w:val="0"/>
        <w:overflowPunct/>
        <w:autoSpaceDE/>
        <w:spacing w:after="135" w:line="300" w:lineRule="atLeast"/>
        <w:jc w:val="both"/>
        <w:textAlignment w:val="auto"/>
        <w:rPr>
          <w:sz w:val="28"/>
          <w:szCs w:val="28"/>
        </w:rPr>
      </w:pPr>
      <w:r>
        <w:rPr>
          <w:i/>
          <w:iCs/>
          <w:sz w:val="28"/>
          <w:szCs w:val="28"/>
        </w:rPr>
        <w:t>5 –</w:t>
      </w:r>
      <w:r>
        <w:rPr>
          <w:sz w:val="28"/>
          <w:szCs w:val="28"/>
        </w:rPr>
        <w:t xml:space="preserve"> депонирование в банке продавца средств, поступивших по аккредитиву;</w:t>
      </w:r>
    </w:p>
    <w:p w:rsidR="003021C3" w:rsidRDefault="003021C3">
      <w:pPr>
        <w:widowControl/>
        <w:shd w:val="clear" w:color="auto" w:fill="FFFFFF"/>
        <w:suppressAutoHyphens w:val="0"/>
        <w:overflowPunct/>
        <w:autoSpaceDE/>
        <w:spacing w:after="135" w:line="300" w:lineRule="atLeast"/>
        <w:jc w:val="both"/>
        <w:textAlignment w:val="auto"/>
        <w:rPr>
          <w:sz w:val="28"/>
          <w:szCs w:val="28"/>
        </w:rPr>
      </w:pPr>
      <w:r>
        <w:rPr>
          <w:i/>
          <w:iCs/>
          <w:sz w:val="28"/>
          <w:szCs w:val="28"/>
        </w:rPr>
        <w:t xml:space="preserve">6 – </w:t>
      </w:r>
      <w:r>
        <w:rPr>
          <w:sz w:val="28"/>
          <w:szCs w:val="28"/>
        </w:rPr>
        <w:t>извещение продавца об открытии аккредитива;</w:t>
      </w:r>
    </w:p>
    <w:p w:rsidR="003021C3" w:rsidRDefault="003021C3">
      <w:pPr>
        <w:widowControl/>
        <w:shd w:val="clear" w:color="auto" w:fill="FFFFFF"/>
        <w:suppressAutoHyphens w:val="0"/>
        <w:overflowPunct/>
        <w:autoSpaceDE/>
        <w:spacing w:after="135" w:line="300" w:lineRule="atLeast"/>
        <w:jc w:val="both"/>
        <w:textAlignment w:val="auto"/>
        <w:rPr>
          <w:sz w:val="28"/>
          <w:szCs w:val="28"/>
        </w:rPr>
      </w:pPr>
      <w:r>
        <w:rPr>
          <w:i/>
          <w:iCs/>
          <w:sz w:val="28"/>
          <w:szCs w:val="28"/>
        </w:rPr>
        <w:t xml:space="preserve">7 – </w:t>
      </w:r>
      <w:r>
        <w:rPr>
          <w:sz w:val="28"/>
          <w:szCs w:val="28"/>
        </w:rPr>
        <w:t>отгрузка продукции продавцом;</w:t>
      </w:r>
    </w:p>
    <w:p w:rsidR="003021C3" w:rsidRDefault="003021C3">
      <w:pPr>
        <w:widowControl/>
        <w:shd w:val="clear" w:color="auto" w:fill="FFFFFF"/>
        <w:suppressAutoHyphens w:val="0"/>
        <w:overflowPunct/>
        <w:autoSpaceDE/>
        <w:spacing w:after="135" w:line="300" w:lineRule="atLeast"/>
        <w:jc w:val="both"/>
        <w:textAlignment w:val="auto"/>
        <w:rPr>
          <w:sz w:val="28"/>
          <w:szCs w:val="28"/>
        </w:rPr>
      </w:pPr>
      <w:r>
        <w:rPr>
          <w:i/>
          <w:iCs/>
          <w:sz w:val="28"/>
          <w:szCs w:val="28"/>
        </w:rPr>
        <w:t>8 –</w:t>
      </w:r>
      <w:r>
        <w:rPr>
          <w:sz w:val="28"/>
          <w:szCs w:val="28"/>
        </w:rPr>
        <w:t xml:space="preserve"> передача реестра счетов и товарно-сопроводительных документов в банк про</w:t>
      </w:r>
      <w:r>
        <w:rPr>
          <w:sz w:val="28"/>
          <w:szCs w:val="28"/>
        </w:rPr>
        <w:softHyphen/>
        <w:t>давца;</w:t>
      </w:r>
    </w:p>
    <w:p w:rsidR="003021C3" w:rsidRDefault="003021C3">
      <w:pPr>
        <w:widowControl/>
        <w:shd w:val="clear" w:color="auto" w:fill="FFFFFF"/>
        <w:suppressAutoHyphens w:val="0"/>
        <w:overflowPunct/>
        <w:autoSpaceDE/>
        <w:spacing w:after="135" w:line="300" w:lineRule="atLeast"/>
        <w:jc w:val="both"/>
        <w:textAlignment w:val="auto"/>
        <w:rPr>
          <w:sz w:val="28"/>
          <w:szCs w:val="28"/>
        </w:rPr>
      </w:pPr>
      <w:r>
        <w:rPr>
          <w:i/>
          <w:iCs/>
          <w:sz w:val="28"/>
          <w:szCs w:val="28"/>
        </w:rPr>
        <w:t>9 –</w:t>
      </w:r>
      <w:r>
        <w:rPr>
          <w:sz w:val="28"/>
          <w:szCs w:val="28"/>
        </w:rPr>
        <w:t xml:space="preserve"> зачисление денежных средств на расчетный счет продавца;</w:t>
      </w:r>
    </w:p>
    <w:p w:rsidR="003021C3" w:rsidRDefault="003021C3">
      <w:pPr>
        <w:widowControl/>
        <w:shd w:val="clear" w:color="auto" w:fill="FFFFFF"/>
        <w:suppressAutoHyphens w:val="0"/>
        <w:overflowPunct/>
        <w:autoSpaceDE/>
        <w:spacing w:after="135" w:line="300" w:lineRule="atLeast"/>
        <w:jc w:val="both"/>
        <w:textAlignment w:val="auto"/>
        <w:rPr>
          <w:sz w:val="28"/>
          <w:szCs w:val="28"/>
        </w:rPr>
      </w:pPr>
      <w:r>
        <w:rPr>
          <w:i/>
          <w:iCs/>
          <w:sz w:val="28"/>
          <w:szCs w:val="28"/>
        </w:rPr>
        <w:t xml:space="preserve">10 – </w:t>
      </w:r>
      <w:r>
        <w:rPr>
          <w:sz w:val="28"/>
          <w:szCs w:val="28"/>
        </w:rPr>
        <w:t>извещение банка покупателя об оплате, передача реестра счетов и товар</w:t>
      </w:r>
      <w:r>
        <w:rPr>
          <w:sz w:val="28"/>
          <w:szCs w:val="28"/>
        </w:rPr>
        <w:softHyphen/>
        <w:t>но-сопро</w:t>
      </w:r>
      <w:r>
        <w:rPr>
          <w:sz w:val="28"/>
          <w:szCs w:val="28"/>
        </w:rPr>
        <w:softHyphen/>
        <w:t>водительных документов;</w:t>
      </w:r>
    </w:p>
    <w:p w:rsidR="003021C3" w:rsidRDefault="003021C3">
      <w:pPr>
        <w:widowControl/>
        <w:shd w:val="clear" w:color="auto" w:fill="FFFFFF"/>
        <w:suppressAutoHyphens w:val="0"/>
        <w:overflowPunct/>
        <w:autoSpaceDE/>
        <w:spacing w:after="135" w:line="300" w:lineRule="atLeast"/>
        <w:jc w:val="both"/>
        <w:textAlignment w:val="auto"/>
        <w:rPr>
          <w:sz w:val="28"/>
          <w:szCs w:val="28"/>
        </w:rPr>
      </w:pPr>
      <w:r>
        <w:rPr>
          <w:i/>
          <w:iCs/>
          <w:sz w:val="28"/>
          <w:szCs w:val="28"/>
        </w:rPr>
        <w:t xml:space="preserve">11 – </w:t>
      </w:r>
      <w:r>
        <w:rPr>
          <w:sz w:val="28"/>
          <w:szCs w:val="28"/>
        </w:rPr>
        <w:t>списание аккредитива с внебалансового счета;</w:t>
      </w:r>
    </w:p>
    <w:p w:rsidR="003021C3" w:rsidRDefault="003021C3">
      <w:pPr>
        <w:widowControl/>
        <w:shd w:val="clear" w:color="auto" w:fill="FFFFFF"/>
        <w:suppressAutoHyphens w:val="0"/>
        <w:overflowPunct/>
        <w:autoSpaceDE/>
        <w:spacing w:after="135" w:line="300" w:lineRule="atLeast"/>
        <w:jc w:val="both"/>
        <w:textAlignment w:val="auto"/>
        <w:rPr>
          <w:sz w:val="28"/>
          <w:szCs w:val="28"/>
        </w:rPr>
      </w:pPr>
      <w:r>
        <w:rPr>
          <w:i/>
          <w:iCs/>
          <w:sz w:val="28"/>
          <w:szCs w:val="28"/>
        </w:rPr>
        <w:t xml:space="preserve">12 – </w:t>
      </w:r>
      <w:r>
        <w:rPr>
          <w:sz w:val="28"/>
          <w:szCs w:val="28"/>
        </w:rPr>
        <w:t>передача покупателю товарно-транспортных документов, оплаченных</w:t>
      </w:r>
    </w:p>
    <w:p w:rsidR="003021C3" w:rsidRDefault="003021C3">
      <w:pPr>
        <w:widowControl/>
        <w:shd w:val="clear" w:color="auto" w:fill="FFFFFF"/>
        <w:suppressAutoHyphens w:val="0"/>
        <w:overflowPunct/>
        <w:autoSpaceDE/>
        <w:spacing w:after="135" w:line="300" w:lineRule="atLeast"/>
        <w:jc w:val="both"/>
        <w:textAlignment w:val="auto"/>
        <w:rPr>
          <w:sz w:val="28"/>
          <w:szCs w:val="28"/>
        </w:rPr>
      </w:pPr>
      <w:r>
        <w:rPr>
          <w:sz w:val="28"/>
          <w:szCs w:val="28"/>
        </w:rPr>
        <w:t>ак</w:t>
      </w:r>
      <w:r>
        <w:rPr>
          <w:sz w:val="28"/>
          <w:szCs w:val="28"/>
        </w:rPr>
        <w:softHyphen/>
        <w:t>кредити</w:t>
      </w:r>
      <w:r>
        <w:rPr>
          <w:sz w:val="28"/>
          <w:szCs w:val="28"/>
        </w:rPr>
        <w:softHyphen/>
        <w:t>вом;</w:t>
      </w:r>
    </w:p>
    <w:p w:rsidR="003021C3" w:rsidRDefault="003021C3">
      <w:pPr>
        <w:tabs>
          <w:tab w:val="left" w:pos="426"/>
        </w:tabs>
        <w:suppressAutoHyphens w:val="0"/>
        <w:overflowPunct/>
        <w:spacing w:line="360" w:lineRule="auto"/>
        <w:jc w:val="both"/>
        <w:textAlignment w:val="auto"/>
        <w:rPr>
          <w:sz w:val="28"/>
          <w:szCs w:val="28"/>
        </w:rPr>
      </w:pPr>
    </w:p>
    <w:p w:rsidR="003021C3" w:rsidRDefault="003021C3">
      <w:pPr>
        <w:tabs>
          <w:tab w:val="left" w:pos="426"/>
        </w:tabs>
        <w:suppressAutoHyphens w:val="0"/>
        <w:overflowPunct/>
        <w:spacing w:line="360" w:lineRule="auto"/>
        <w:jc w:val="both"/>
        <w:textAlignment w:val="auto"/>
        <w:rPr>
          <w:sz w:val="28"/>
          <w:szCs w:val="28"/>
        </w:rPr>
      </w:pPr>
      <w:r>
        <w:rPr>
          <w:b/>
          <w:i/>
          <w:sz w:val="28"/>
          <w:szCs w:val="28"/>
        </w:rPr>
        <w:t>Задача 4.</w:t>
      </w:r>
      <w:r>
        <w:rPr>
          <w:sz w:val="28"/>
          <w:szCs w:val="28"/>
        </w:rPr>
        <w:t xml:space="preserve"> Клиент положил на депозитный счет в банке суму в размере 560 у.е. под 23% годовых сроком на 2 месяца. По окончании 2 месяца клиент добавил на счет ещё 500 у.е., а через 7 мес. снял со счета 365 у.е. Рассчитайте сумму с процентами, которую клиент получит через 9 мес. и прибыль клиента. Методика начисления - сложные проценты.</w:t>
      </w:r>
    </w:p>
    <w:p w:rsidR="003021C3" w:rsidRDefault="003021C3">
      <w:pPr>
        <w:suppressAutoHyphens w:val="0"/>
        <w:overflowPunct/>
        <w:spacing w:line="360" w:lineRule="auto"/>
        <w:jc w:val="both"/>
        <w:textAlignment w:val="auto"/>
        <w:rPr>
          <w:i/>
          <w:sz w:val="28"/>
          <w:szCs w:val="28"/>
        </w:rPr>
      </w:pPr>
      <w:r>
        <w:rPr>
          <w:i/>
          <w:sz w:val="28"/>
          <w:szCs w:val="28"/>
        </w:rPr>
        <w:t>Решение:</w:t>
      </w:r>
    </w:p>
    <w:p w:rsidR="003021C3" w:rsidRDefault="00113E13">
      <w:pPr>
        <w:pStyle w:val="a8"/>
        <w:suppressAutoHyphens w:val="0"/>
        <w:spacing w:line="360" w:lineRule="auto"/>
        <w:ind w:firstLine="709"/>
        <w:jc w:val="both"/>
        <w:rPr>
          <w:sz w:val="28"/>
          <w:szCs w:val="28"/>
        </w:rPr>
      </w:pPr>
      <w:hyperlink r:id="rId9" w:anchor="complex_percent" w:history="1">
        <w:r w:rsidR="003021C3">
          <w:rPr>
            <w:rStyle w:val="a3"/>
          </w:rPr>
          <w:t>Сложные процентные ставки</w:t>
        </w:r>
      </w:hyperlink>
      <w:r w:rsidR="003021C3">
        <w:rPr>
          <w:sz w:val="28"/>
          <w:szCs w:val="28"/>
        </w:rPr>
        <w:t xml:space="preserve"> обычно используются для долгосрочных ссуд со сроком более года. При сложной процентной ставке процентный платеж в каждом расчетном периоде добавляется к капиталу предыдущего периода, а процентный платеж в последующем периоде начисляется уже на эту наращенную величину первоначального капитала. Процентный платеж может начисляться как в начале каждого периода (</w:t>
      </w:r>
      <w:r w:rsidR="003021C3">
        <w:rPr>
          <w:bCs/>
          <w:i/>
          <w:sz w:val="28"/>
          <w:szCs w:val="28"/>
        </w:rPr>
        <w:t>антисипативное начисление процентов</w:t>
      </w:r>
      <w:r w:rsidR="003021C3">
        <w:rPr>
          <w:sz w:val="28"/>
          <w:szCs w:val="28"/>
        </w:rPr>
        <w:t>), так и в его конце (</w:t>
      </w:r>
      <w:r w:rsidR="003021C3">
        <w:rPr>
          <w:bCs/>
          <w:i/>
          <w:sz w:val="28"/>
          <w:szCs w:val="28"/>
        </w:rPr>
        <w:t>декурсивное начисление процентов</w:t>
      </w:r>
      <w:r w:rsidR="003021C3">
        <w:rPr>
          <w:sz w:val="28"/>
          <w:szCs w:val="28"/>
        </w:rPr>
        <w:t xml:space="preserve">). Последний способ наиболее распространен. Для начисления выплат по постоянной сложной процентной ставке обычно используется формула 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021C3">
        <w:trPr>
          <w:jc w:val="center"/>
        </w:trPr>
        <w:tc>
          <w:tcPr>
            <w:tcW w:w="4785" w:type="dxa"/>
            <w:vAlign w:val="bottom"/>
          </w:tcPr>
          <w:p w:rsidR="003021C3" w:rsidRDefault="00113E13">
            <w:pPr>
              <w:pStyle w:val="a8"/>
              <w:suppressAutoHyphens w:val="0"/>
              <w:snapToGrid w:val="0"/>
              <w:spacing w:line="360" w:lineRule="auto"/>
              <w:jc w:val="both"/>
              <w:rPr>
                <w:b/>
                <w:bCs/>
                <w:sz w:val="28"/>
                <w:szCs w:val="28"/>
              </w:rPr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41.75pt;height:62.25pt" filled="t">
                  <v:fill color2="black"/>
                  <v:imagedata r:id="rId10" o:title=""/>
                </v:shape>
              </w:pict>
            </w:r>
          </w:p>
        </w:tc>
        <w:tc>
          <w:tcPr>
            <w:tcW w:w="4786" w:type="dxa"/>
            <w:vAlign w:val="bottom"/>
          </w:tcPr>
          <w:p w:rsidR="003021C3" w:rsidRDefault="003021C3">
            <w:pPr>
              <w:pStyle w:val="a8"/>
              <w:suppressAutoHyphens w:val="0"/>
              <w:snapToGrid w:val="0"/>
              <w:spacing w:line="360" w:lineRule="auto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(2)</w:t>
            </w:r>
          </w:p>
        </w:tc>
      </w:tr>
    </w:tbl>
    <w:p w:rsidR="003021C3" w:rsidRDefault="003021C3">
      <w:pPr>
        <w:pStyle w:val="a8"/>
        <w:suppressAutoHyphens w:val="0"/>
        <w:spacing w:line="360" w:lineRule="auto"/>
        <w:ind w:firstLine="709"/>
        <w:jc w:val="both"/>
      </w:pPr>
    </w:p>
    <w:p w:rsidR="003021C3" w:rsidRDefault="003021C3">
      <w:pPr>
        <w:numPr>
          <w:ilvl w:val="0"/>
          <w:numId w:val="2"/>
        </w:numPr>
        <w:tabs>
          <w:tab w:val="left" w:pos="720"/>
        </w:tabs>
        <w:overflowPunct/>
        <w:spacing w:line="360" w:lineRule="auto"/>
        <w:jc w:val="both"/>
        <w:textAlignment w:val="auto"/>
        <w:rPr>
          <w:sz w:val="28"/>
          <w:szCs w:val="28"/>
        </w:rPr>
      </w:pPr>
      <w:bookmarkStart w:id="0" w:name="formula2"/>
      <w:bookmarkEnd w:id="0"/>
      <w:r>
        <w:rPr>
          <w:sz w:val="28"/>
          <w:szCs w:val="28"/>
        </w:rPr>
        <w:t>Рассчитаем сумму с процентами за 2 месяца:</w:t>
      </w:r>
    </w:p>
    <w:p w:rsidR="003021C3" w:rsidRDefault="003021C3">
      <w:pPr>
        <w:overflowPunct/>
        <w:spacing w:line="360" w:lineRule="auto"/>
        <w:ind w:left="360"/>
        <w:jc w:val="both"/>
        <w:textAlignment w:val="auto"/>
        <w:rPr>
          <w:sz w:val="28"/>
          <w:szCs w:val="28"/>
        </w:rPr>
      </w:pPr>
      <w:r>
        <w:rPr>
          <w:sz w:val="28"/>
          <w:szCs w:val="28"/>
          <w:lang w:val="en-US"/>
        </w:rPr>
        <w:t>F</w:t>
      </w:r>
      <w:r>
        <w:rPr>
          <w:sz w:val="28"/>
          <w:szCs w:val="28"/>
        </w:rPr>
        <w:t xml:space="preserve"> = 560 * (1 + 0.23)² = 847.224 у.е.</w:t>
      </w:r>
    </w:p>
    <w:p w:rsidR="003021C3" w:rsidRDefault="003021C3">
      <w:pPr>
        <w:overflowPunct/>
        <w:spacing w:line="360" w:lineRule="auto"/>
        <w:ind w:left="360"/>
        <w:jc w:val="both"/>
        <w:textAlignment w:val="auto"/>
        <w:rPr>
          <w:sz w:val="28"/>
          <w:szCs w:val="28"/>
        </w:rPr>
      </w:pPr>
      <w:r>
        <w:rPr>
          <w:sz w:val="28"/>
          <w:szCs w:val="28"/>
        </w:rPr>
        <w:t>2. По окончании 2х месяцев клиент добавил на счет еще 500 у.е.</w:t>
      </w:r>
    </w:p>
    <w:p w:rsidR="003021C3" w:rsidRDefault="003021C3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>
        <w:rPr>
          <w:sz w:val="28"/>
          <w:szCs w:val="28"/>
        </w:rPr>
        <w:t>847.224 + 500 = 1347.224 у.е .</w:t>
      </w:r>
    </w:p>
    <w:p w:rsidR="003021C3" w:rsidRDefault="003021C3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>
        <w:rPr>
          <w:sz w:val="28"/>
          <w:szCs w:val="28"/>
        </w:rPr>
        <w:t>3. рассчитаем сумму с процентами за 7 месяцев:</w:t>
      </w:r>
    </w:p>
    <w:p w:rsidR="003021C3" w:rsidRDefault="003021C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1347.224 * (1 + 0.23)</w:t>
      </w:r>
      <w:r>
        <w:rPr>
          <w:sz w:val="28"/>
          <w:szCs w:val="28"/>
          <w:vertAlign w:val="superscript"/>
        </w:rPr>
        <w:t>7</w:t>
      </w:r>
      <w:r>
        <w:rPr>
          <w:sz w:val="28"/>
          <w:szCs w:val="28"/>
        </w:rPr>
        <w:t xml:space="preserve"> = 5738.199 у.е.</w:t>
      </w:r>
    </w:p>
    <w:p w:rsidR="003021C3" w:rsidRDefault="003021C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4. Через  7 месяцев клиент снял со счета 365 у.е.</w:t>
      </w:r>
    </w:p>
    <w:p w:rsidR="003021C3" w:rsidRDefault="003021C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5738.199 – 365 = 5373.199 у.е. осталось</w:t>
      </w:r>
    </w:p>
    <w:p w:rsidR="003021C3" w:rsidRDefault="003021C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5. рассчитаем сумму с процентами за 9 месяцев:</w:t>
      </w:r>
    </w:p>
    <w:p w:rsidR="003021C3" w:rsidRDefault="003021C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5373.199 * (1 + 0.23)</w:t>
      </w:r>
      <w:r>
        <w:rPr>
          <w:sz w:val="28"/>
          <w:szCs w:val="28"/>
          <w:vertAlign w:val="superscript"/>
        </w:rPr>
        <w:t xml:space="preserve">9 </w:t>
      </w:r>
      <w:r>
        <w:rPr>
          <w:sz w:val="28"/>
          <w:szCs w:val="28"/>
        </w:rPr>
        <w:t>= 34624.136 у.е.</w:t>
      </w:r>
    </w:p>
    <w:p w:rsidR="003021C3" w:rsidRDefault="003021C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6. рассчитаем прибыль:</w:t>
      </w:r>
    </w:p>
    <w:p w:rsidR="003021C3" w:rsidRDefault="003021C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34624.136 – 560 = 34064.136 у.е.</w:t>
      </w:r>
    </w:p>
    <w:p w:rsidR="003021C3" w:rsidRDefault="003021C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3021C3" w:rsidRDefault="003021C3">
      <w:pPr>
        <w:spacing w:line="360" w:lineRule="auto"/>
        <w:jc w:val="both"/>
        <w:rPr>
          <w:b/>
          <w:sz w:val="28"/>
          <w:szCs w:val="28"/>
        </w:rPr>
      </w:pPr>
    </w:p>
    <w:p w:rsidR="003021C3" w:rsidRDefault="003021C3">
      <w:pPr>
        <w:spacing w:line="360" w:lineRule="auto"/>
        <w:jc w:val="both"/>
        <w:rPr>
          <w:b/>
          <w:sz w:val="28"/>
          <w:szCs w:val="28"/>
        </w:rPr>
      </w:pPr>
    </w:p>
    <w:p w:rsidR="003021C3" w:rsidRDefault="003021C3">
      <w:pPr>
        <w:spacing w:line="360" w:lineRule="auto"/>
        <w:jc w:val="both"/>
        <w:rPr>
          <w:b/>
          <w:sz w:val="28"/>
          <w:szCs w:val="28"/>
        </w:rPr>
      </w:pPr>
    </w:p>
    <w:p w:rsidR="003021C3" w:rsidRDefault="003021C3">
      <w:pPr>
        <w:spacing w:line="360" w:lineRule="auto"/>
        <w:jc w:val="both"/>
        <w:rPr>
          <w:b/>
          <w:sz w:val="28"/>
          <w:szCs w:val="28"/>
        </w:rPr>
      </w:pPr>
    </w:p>
    <w:p w:rsidR="003021C3" w:rsidRDefault="003021C3">
      <w:pPr>
        <w:spacing w:line="360" w:lineRule="auto"/>
        <w:jc w:val="both"/>
        <w:rPr>
          <w:b/>
          <w:sz w:val="28"/>
          <w:szCs w:val="28"/>
        </w:rPr>
      </w:pPr>
    </w:p>
    <w:p w:rsidR="003021C3" w:rsidRDefault="003021C3">
      <w:pPr>
        <w:spacing w:line="360" w:lineRule="auto"/>
        <w:jc w:val="both"/>
        <w:rPr>
          <w:b/>
          <w:sz w:val="28"/>
          <w:szCs w:val="28"/>
        </w:rPr>
      </w:pPr>
    </w:p>
    <w:p w:rsidR="003021C3" w:rsidRDefault="003021C3">
      <w:pPr>
        <w:spacing w:line="360" w:lineRule="auto"/>
        <w:jc w:val="both"/>
        <w:rPr>
          <w:b/>
          <w:sz w:val="28"/>
          <w:szCs w:val="28"/>
        </w:rPr>
      </w:pPr>
    </w:p>
    <w:p w:rsidR="003021C3" w:rsidRDefault="003021C3">
      <w:pPr>
        <w:spacing w:line="360" w:lineRule="auto"/>
        <w:jc w:val="both"/>
        <w:rPr>
          <w:b/>
          <w:sz w:val="28"/>
          <w:szCs w:val="28"/>
        </w:rPr>
      </w:pPr>
    </w:p>
    <w:p w:rsidR="003021C3" w:rsidRDefault="003021C3">
      <w:pPr>
        <w:spacing w:line="360" w:lineRule="auto"/>
        <w:jc w:val="both"/>
        <w:rPr>
          <w:b/>
          <w:sz w:val="28"/>
          <w:szCs w:val="28"/>
        </w:rPr>
      </w:pPr>
    </w:p>
    <w:p w:rsidR="003021C3" w:rsidRDefault="003021C3">
      <w:pPr>
        <w:spacing w:line="360" w:lineRule="auto"/>
        <w:jc w:val="both"/>
        <w:rPr>
          <w:b/>
          <w:sz w:val="28"/>
          <w:szCs w:val="28"/>
        </w:rPr>
      </w:pPr>
    </w:p>
    <w:p w:rsidR="003021C3" w:rsidRDefault="003021C3">
      <w:pPr>
        <w:spacing w:line="360" w:lineRule="auto"/>
        <w:jc w:val="both"/>
        <w:rPr>
          <w:b/>
          <w:sz w:val="28"/>
          <w:szCs w:val="28"/>
        </w:rPr>
      </w:pPr>
    </w:p>
    <w:p w:rsidR="003021C3" w:rsidRDefault="003021C3">
      <w:pPr>
        <w:spacing w:line="360" w:lineRule="auto"/>
        <w:jc w:val="both"/>
        <w:rPr>
          <w:b/>
          <w:sz w:val="28"/>
          <w:szCs w:val="28"/>
        </w:rPr>
      </w:pPr>
    </w:p>
    <w:p w:rsidR="003021C3" w:rsidRDefault="003021C3">
      <w:pPr>
        <w:spacing w:line="360" w:lineRule="auto"/>
        <w:jc w:val="both"/>
        <w:rPr>
          <w:b/>
          <w:sz w:val="28"/>
          <w:szCs w:val="28"/>
        </w:rPr>
      </w:pPr>
    </w:p>
    <w:p w:rsidR="003021C3" w:rsidRDefault="003021C3">
      <w:pPr>
        <w:spacing w:line="360" w:lineRule="auto"/>
        <w:jc w:val="both"/>
        <w:rPr>
          <w:b/>
          <w:sz w:val="28"/>
          <w:szCs w:val="28"/>
        </w:rPr>
      </w:pPr>
    </w:p>
    <w:p w:rsidR="003021C3" w:rsidRDefault="003021C3">
      <w:pPr>
        <w:spacing w:line="360" w:lineRule="auto"/>
        <w:jc w:val="both"/>
        <w:rPr>
          <w:b/>
          <w:sz w:val="28"/>
          <w:szCs w:val="28"/>
        </w:rPr>
      </w:pPr>
    </w:p>
    <w:p w:rsidR="003021C3" w:rsidRDefault="003021C3">
      <w:pPr>
        <w:spacing w:line="360" w:lineRule="auto"/>
        <w:jc w:val="both"/>
        <w:rPr>
          <w:b/>
          <w:sz w:val="28"/>
          <w:szCs w:val="28"/>
        </w:rPr>
      </w:pPr>
    </w:p>
    <w:p w:rsidR="003021C3" w:rsidRDefault="003021C3">
      <w:pPr>
        <w:spacing w:line="360" w:lineRule="auto"/>
        <w:jc w:val="both"/>
        <w:rPr>
          <w:b/>
          <w:sz w:val="28"/>
          <w:szCs w:val="28"/>
        </w:rPr>
      </w:pPr>
    </w:p>
    <w:p w:rsidR="003021C3" w:rsidRDefault="003021C3">
      <w:pPr>
        <w:spacing w:line="360" w:lineRule="auto"/>
        <w:jc w:val="both"/>
        <w:rPr>
          <w:b/>
          <w:sz w:val="28"/>
          <w:szCs w:val="28"/>
        </w:rPr>
      </w:pPr>
    </w:p>
    <w:p w:rsidR="003021C3" w:rsidRDefault="003021C3">
      <w:pPr>
        <w:spacing w:line="360" w:lineRule="auto"/>
        <w:jc w:val="both"/>
        <w:rPr>
          <w:b/>
          <w:sz w:val="28"/>
          <w:szCs w:val="28"/>
        </w:rPr>
      </w:pPr>
    </w:p>
    <w:p w:rsidR="003021C3" w:rsidRDefault="003021C3">
      <w:pPr>
        <w:spacing w:line="360" w:lineRule="auto"/>
        <w:jc w:val="both"/>
        <w:rPr>
          <w:b/>
          <w:sz w:val="28"/>
          <w:szCs w:val="28"/>
        </w:rPr>
      </w:pPr>
    </w:p>
    <w:p w:rsidR="003021C3" w:rsidRDefault="003021C3">
      <w:pPr>
        <w:spacing w:line="360" w:lineRule="auto"/>
        <w:jc w:val="both"/>
        <w:rPr>
          <w:b/>
          <w:sz w:val="28"/>
          <w:szCs w:val="28"/>
        </w:rPr>
      </w:pPr>
    </w:p>
    <w:p w:rsidR="003021C3" w:rsidRDefault="003021C3">
      <w:pPr>
        <w:spacing w:line="360" w:lineRule="auto"/>
        <w:jc w:val="both"/>
        <w:rPr>
          <w:b/>
          <w:sz w:val="28"/>
          <w:szCs w:val="28"/>
        </w:rPr>
      </w:pPr>
    </w:p>
    <w:p w:rsidR="003021C3" w:rsidRDefault="003021C3">
      <w:pPr>
        <w:spacing w:line="360" w:lineRule="auto"/>
        <w:jc w:val="both"/>
        <w:rPr>
          <w:b/>
          <w:sz w:val="28"/>
          <w:szCs w:val="28"/>
        </w:rPr>
      </w:pPr>
    </w:p>
    <w:p w:rsidR="003021C3" w:rsidRDefault="003021C3">
      <w:pPr>
        <w:spacing w:line="360" w:lineRule="auto"/>
        <w:jc w:val="both"/>
        <w:rPr>
          <w:b/>
          <w:sz w:val="28"/>
          <w:szCs w:val="28"/>
        </w:rPr>
      </w:pPr>
    </w:p>
    <w:p w:rsidR="003021C3" w:rsidRDefault="003021C3">
      <w:pPr>
        <w:spacing w:line="360" w:lineRule="auto"/>
        <w:jc w:val="both"/>
        <w:rPr>
          <w:b/>
          <w:sz w:val="28"/>
          <w:szCs w:val="28"/>
        </w:rPr>
      </w:pPr>
    </w:p>
    <w:p w:rsidR="003021C3" w:rsidRDefault="003021C3">
      <w:pPr>
        <w:spacing w:line="360" w:lineRule="auto"/>
        <w:jc w:val="both"/>
        <w:rPr>
          <w:b/>
          <w:sz w:val="28"/>
          <w:szCs w:val="28"/>
        </w:rPr>
      </w:pPr>
    </w:p>
    <w:p w:rsidR="003021C3" w:rsidRDefault="003021C3">
      <w:pPr>
        <w:spacing w:line="360" w:lineRule="auto"/>
        <w:jc w:val="both"/>
        <w:rPr>
          <w:b/>
          <w:sz w:val="28"/>
          <w:szCs w:val="28"/>
        </w:rPr>
      </w:pPr>
    </w:p>
    <w:p w:rsidR="003021C3" w:rsidRDefault="003021C3">
      <w:pPr>
        <w:spacing w:line="360" w:lineRule="auto"/>
        <w:jc w:val="both"/>
        <w:rPr>
          <w:b/>
          <w:sz w:val="28"/>
          <w:szCs w:val="28"/>
        </w:rPr>
      </w:pPr>
    </w:p>
    <w:p w:rsidR="003021C3" w:rsidRDefault="003021C3">
      <w:pPr>
        <w:spacing w:line="360" w:lineRule="auto"/>
        <w:jc w:val="both"/>
        <w:rPr>
          <w:b/>
          <w:sz w:val="28"/>
          <w:szCs w:val="28"/>
        </w:rPr>
      </w:pPr>
    </w:p>
    <w:p w:rsidR="003021C3" w:rsidRDefault="003021C3">
      <w:pPr>
        <w:spacing w:line="360" w:lineRule="auto"/>
        <w:jc w:val="both"/>
        <w:rPr>
          <w:b/>
          <w:sz w:val="28"/>
          <w:szCs w:val="28"/>
        </w:rPr>
      </w:pPr>
    </w:p>
    <w:p w:rsidR="003021C3" w:rsidRDefault="003021C3">
      <w:pPr>
        <w:spacing w:line="360" w:lineRule="auto"/>
        <w:jc w:val="both"/>
        <w:rPr>
          <w:b/>
          <w:sz w:val="28"/>
          <w:szCs w:val="28"/>
        </w:rPr>
      </w:pPr>
    </w:p>
    <w:p w:rsidR="003021C3" w:rsidRDefault="003021C3">
      <w:pPr>
        <w:spacing w:line="360" w:lineRule="auto"/>
        <w:jc w:val="both"/>
        <w:rPr>
          <w:b/>
          <w:sz w:val="28"/>
          <w:szCs w:val="28"/>
        </w:rPr>
      </w:pPr>
    </w:p>
    <w:p w:rsidR="003021C3" w:rsidRDefault="003021C3">
      <w:pPr>
        <w:spacing w:line="360" w:lineRule="auto"/>
        <w:jc w:val="both"/>
        <w:rPr>
          <w:b/>
          <w:sz w:val="28"/>
          <w:szCs w:val="28"/>
        </w:rPr>
      </w:pPr>
    </w:p>
    <w:p w:rsidR="003021C3" w:rsidRDefault="003021C3">
      <w:pPr>
        <w:spacing w:line="360" w:lineRule="auto"/>
        <w:jc w:val="both"/>
        <w:rPr>
          <w:b/>
          <w:sz w:val="28"/>
          <w:szCs w:val="28"/>
        </w:rPr>
      </w:pPr>
    </w:p>
    <w:p w:rsidR="003021C3" w:rsidRDefault="003021C3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Используемая литература:</w:t>
      </w:r>
    </w:p>
    <w:p w:rsidR="003021C3" w:rsidRDefault="003021C3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1.</w:t>
      </w:r>
      <w:r>
        <w:rPr>
          <w:sz w:val="28"/>
          <w:szCs w:val="28"/>
        </w:rPr>
        <w:t>http://www.iteconomic.com/raschety-akkreditivami.aspx</w:t>
      </w:r>
    </w:p>
    <w:p w:rsidR="003021C3" w:rsidRDefault="003021C3">
      <w:pPr>
        <w:pStyle w:val="aa"/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2.</w:t>
      </w:r>
      <w:r>
        <w:rPr>
          <w:sz w:val="28"/>
          <w:szCs w:val="28"/>
        </w:rPr>
        <w:t xml:space="preserve"> «Деньги, кредит, банки» под редакцией д.э.н., профессора, члена-корреспондента РАЕН Е. Ф. Жукова «Юнити» Москва 2004</w:t>
      </w:r>
    </w:p>
    <w:p w:rsidR="003021C3" w:rsidRDefault="003021C3">
      <w:pPr>
        <w:pStyle w:val="aa"/>
        <w:spacing w:line="360" w:lineRule="auto"/>
        <w:jc w:val="both"/>
      </w:pPr>
      <w:r>
        <w:rPr>
          <w:b/>
          <w:sz w:val="28"/>
          <w:szCs w:val="28"/>
        </w:rPr>
        <w:t>3.</w:t>
      </w:r>
      <w:r>
        <w:rPr>
          <w:sz w:val="28"/>
          <w:szCs w:val="28"/>
        </w:rPr>
        <w:t xml:space="preserve"> «Финансы, денежное обращение, кредит» под редакцией проф. Чл.-корр. РАЕН Л.А.Дробозиной «Финансы» Издательское объединение «Юнити» Москва 2007</w:t>
      </w:r>
      <w:bookmarkStart w:id="1" w:name="_GoBack"/>
      <w:bookmarkEnd w:id="1"/>
    </w:p>
    <w:sectPr w:rsidR="003021C3">
      <w:footerReference w:type="default" r:id="rId11"/>
      <w:footnotePr>
        <w:pos w:val="beneathText"/>
      </w:footnotePr>
      <w:pgSz w:w="11905" w:h="16837"/>
      <w:pgMar w:top="1134" w:right="851" w:bottom="1134" w:left="1701" w:header="720" w:footer="709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21C3" w:rsidRDefault="003021C3">
      <w:r>
        <w:separator/>
      </w:r>
    </w:p>
  </w:endnote>
  <w:endnote w:type="continuationSeparator" w:id="0">
    <w:p w:rsidR="003021C3" w:rsidRDefault="003021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21C3" w:rsidRDefault="00113E13">
    <w:pPr>
      <w:pStyle w:val="ab"/>
      <w:ind w:right="36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540.7pt;margin-top:.05pt;width:5.9pt;height:13.65pt;z-index:251657728;mso-wrap-distance-left:0;mso-wrap-distance-right:0;mso-position-horizontal-relative:page" stroked="f">
          <v:fill opacity="0" color2="black"/>
          <v:textbox inset="0,0,0,0">
            <w:txbxContent>
              <w:p w:rsidR="003021C3" w:rsidRDefault="003021C3">
                <w:pPr>
                  <w:pStyle w:val="ab"/>
                </w:pPr>
                <w:r>
                  <w:rPr>
                    <w:rStyle w:val="a5"/>
                  </w:rPr>
                  <w:fldChar w:fldCharType="begin"/>
                </w:r>
                <w:r>
                  <w:rPr>
                    <w:rStyle w:val="a5"/>
                  </w:rPr>
                  <w:instrText xml:space="preserve"> PAGE </w:instrText>
                </w:r>
                <w:r>
                  <w:rPr>
                    <w:rStyle w:val="a5"/>
                  </w:rPr>
                  <w:fldChar w:fldCharType="separate"/>
                </w:r>
                <w:r w:rsidR="00113E13">
                  <w:rPr>
                    <w:rStyle w:val="a5"/>
                    <w:noProof/>
                  </w:rPr>
                  <w:t>4</w:t>
                </w:r>
                <w:r>
                  <w:rPr>
                    <w:rStyle w:val="a5"/>
                  </w:rPr>
                  <w:fldChar w:fldCharType="end"/>
                </w:r>
              </w:p>
            </w:txbxContent>
          </v:textbox>
          <w10:wrap type="square" side="largest" anchorx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21C3" w:rsidRDefault="003021C3">
      <w:r>
        <w:separator/>
      </w:r>
    </w:p>
  </w:footnote>
  <w:footnote w:type="continuationSeparator" w:id="0">
    <w:p w:rsidR="003021C3" w:rsidRDefault="003021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2"/>
    <w:multiLevelType w:val="singleLevel"/>
    <w:tmpl w:val="00000002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3"/>
    <w:multiLevelType w:val="singleLevel"/>
    <w:tmpl w:val="00000003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singleLevel"/>
    <w:tmpl w:val="00000004"/>
    <w:name w:val="WW8Num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00000005"/>
    <w:multiLevelType w:val="multilevel"/>
    <w:tmpl w:val="00000005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62">
      <o:colormenu v:ext="edit" fillcolor="none [4]" strokecolor="none [1]" shadowcolor="none [2]"/>
    </o:shapedefaults>
    <o:shapelayout v:ext="edit">
      <o:idmap v:ext="edit" data="1"/>
    </o:shapelayout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021C3"/>
    <w:rsid w:val="00113E13"/>
    <w:rsid w:val="003021C3"/>
    <w:rsid w:val="00325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2">
      <o:colormenu v:ext="edit" fillcolor="none [4]" strokecolor="none [1]" shadowcolor="none [2]"/>
    </o:shapedefaults>
    <o:shapelayout v:ext="edit">
      <o:idmap v:ext="edit" data="2"/>
    </o:shapelayout>
  </w:shapeDefaults>
  <w:decimalSymbol w:val=","/>
  <w:listSeparator w:val=";"/>
  <w15:chartTrackingRefBased/>
  <w15:docId w15:val="{23221B55-E5C0-4D36-996C-42616EA75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uppressAutoHyphens/>
      <w:overflowPunct w:val="0"/>
      <w:autoSpaceDE w:val="0"/>
      <w:textAlignment w:val="baseline"/>
    </w:pPr>
    <w:rPr>
      <w:sz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шрифт абзаца2"/>
  </w:style>
  <w:style w:type="character" w:customStyle="1" w:styleId="Absatz-Standardschriftart">
    <w:name w:val="Absatz-Standardschriftart"/>
  </w:style>
  <w:style w:type="character" w:customStyle="1" w:styleId="1">
    <w:name w:val="Основной шрифт абзаца1"/>
  </w:style>
  <w:style w:type="character" w:styleId="a3">
    <w:name w:val="Hyperlink"/>
    <w:basedOn w:val="1"/>
    <w:rPr>
      <w:color w:val="0000FF"/>
      <w:u w:val="single"/>
    </w:rPr>
  </w:style>
  <w:style w:type="character" w:styleId="a4">
    <w:name w:val="Strong"/>
    <w:basedOn w:val="1"/>
    <w:qFormat/>
    <w:rPr>
      <w:b/>
      <w:bCs/>
    </w:rPr>
  </w:style>
  <w:style w:type="character" w:styleId="a5">
    <w:name w:val="page number"/>
    <w:basedOn w:val="1"/>
  </w:style>
  <w:style w:type="character" w:styleId="a6">
    <w:name w:val="Emphasis"/>
    <w:basedOn w:val="2"/>
    <w:qFormat/>
    <w:rPr>
      <w:i/>
      <w:iCs/>
    </w:rPr>
  </w:style>
  <w:style w:type="paragraph" w:customStyle="1" w:styleId="a7">
    <w:name w:val="Заголовок"/>
    <w:basedOn w:val="a"/>
    <w:next w:val="a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8">
    <w:name w:val="Body Text"/>
    <w:basedOn w:val="a"/>
    <w:pPr>
      <w:widowControl/>
      <w:overflowPunct/>
      <w:autoSpaceDE/>
      <w:spacing w:after="120"/>
      <w:textAlignment w:val="auto"/>
    </w:pPr>
    <w:rPr>
      <w:szCs w:val="24"/>
    </w:rPr>
  </w:style>
  <w:style w:type="paragraph" w:styleId="a9">
    <w:name w:val="List"/>
    <w:basedOn w:val="a8"/>
    <w:rPr>
      <w:rFonts w:ascii="Arial" w:hAnsi="Arial" w:cs="Tahoma"/>
    </w:rPr>
  </w:style>
  <w:style w:type="paragraph" w:customStyle="1" w:styleId="20">
    <w:name w:val="Название2"/>
    <w:basedOn w:val="a"/>
    <w:pPr>
      <w:suppressLineNumbers/>
      <w:spacing w:before="120" w:after="120"/>
    </w:pPr>
    <w:rPr>
      <w:rFonts w:ascii="Arial" w:hAnsi="Arial" w:cs="Tahoma"/>
      <w:i/>
      <w:iCs/>
      <w:szCs w:val="24"/>
    </w:rPr>
  </w:style>
  <w:style w:type="paragraph" w:customStyle="1" w:styleId="21">
    <w:name w:val="Указатель2"/>
    <w:basedOn w:val="a"/>
    <w:pPr>
      <w:suppressLineNumbers/>
    </w:pPr>
    <w:rPr>
      <w:rFonts w:ascii="Arial" w:hAnsi="Arial" w:cs="Tahoma"/>
    </w:rPr>
  </w:style>
  <w:style w:type="paragraph" w:customStyle="1" w:styleId="10">
    <w:name w:val="Название1"/>
    <w:basedOn w:val="a"/>
    <w:pPr>
      <w:suppressLineNumbers/>
      <w:spacing w:before="120" w:after="120"/>
    </w:pPr>
    <w:rPr>
      <w:rFonts w:ascii="Arial" w:hAnsi="Arial" w:cs="Tahoma"/>
      <w:i/>
      <w:iCs/>
      <w:szCs w:val="24"/>
    </w:rPr>
  </w:style>
  <w:style w:type="paragraph" w:customStyle="1" w:styleId="11">
    <w:name w:val="Указатель1"/>
    <w:basedOn w:val="a"/>
    <w:pPr>
      <w:suppressLineNumbers/>
    </w:pPr>
    <w:rPr>
      <w:rFonts w:ascii="Arial" w:hAnsi="Arial" w:cs="Tahoma"/>
    </w:rPr>
  </w:style>
  <w:style w:type="paragraph" w:styleId="aa">
    <w:name w:val="Normal (Web)"/>
    <w:basedOn w:val="a"/>
    <w:pPr>
      <w:widowControl/>
      <w:overflowPunct/>
      <w:autoSpaceDE/>
      <w:spacing w:before="280" w:after="280"/>
      <w:textAlignment w:val="auto"/>
    </w:pPr>
    <w:rPr>
      <w:szCs w:val="24"/>
    </w:rPr>
  </w:style>
  <w:style w:type="paragraph" w:styleId="ab">
    <w:name w:val="footer"/>
    <w:basedOn w:val="a"/>
    <w:pPr>
      <w:tabs>
        <w:tab w:val="center" w:pos="4677"/>
        <w:tab w:val="right" w:pos="9355"/>
      </w:tabs>
    </w:pPr>
  </w:style>
  <w:style w:type="paragraph" w:customStyle="1" w:styleId="ac">
    <w:name w:val="Содержимое таблицы"/>
    <w:basedOn w:val="a"/>
    <w:pPr>
      <w:suppressLineNumbers/>
    </w:pPr>
  </w:style>
  <w:style w:type="paragraph" w:customStyle="1" w:styleId="ad">
    <w:name w:val="Заголовок таблицы"/>
    <w:basedOn w:val="ac"/>
    <w:pPr>
      <w:jc w:val="center"/>
    </w:pPr>
    <w:rPr>
      <w:b/>
      <w:bCs/>
    </w:rPr>
  </w:style>
  <w:style w:type="paragraph" w:customStyle="1" w:styleId="ae">
    <w:name w:val="Содержимое врезки"/>
    <w:basedOn w:val="a8"/>
  </w:style>
  <w:style w:type="paragraph" w:customStyle="1" w:styleId="12">
    <w:name w:val="Схема документа1"/>
    <w:basedOn w:val="a"/>
    <w:pPr>
      <w:shd w:val="clear" w:color="auto" w:fill="000080"/>
    </w:pPr>
    <w:rPr>
      <w:rFonts w:ascii="Tahoma" w:hAnsi="Tahoma" w:cs="Tahoma"/>
      <w:sz w:val="20"/>
    </w:rPr>
  </w:style>
  <w:style w:type="paragraph" w:styleId="af">
    <w:name w:val="header"/>
    <w:basedOn w:val="a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u.wikipedia.org/wiki/&#1063;&#1077;&#1082;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ru.wikipedia.org/wiki/&#1042;&#1077;&#1082;&#1089;&#1077;&#1083;&#1100;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hyperlink" Target="http://all2be3.city.tomsk.net/Fin_mat/glossary.h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2617</Words>
  <Characters>14921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17503</CharactersWithSpaces>
  <SharedDoc>false</SharedDoc>
  <HLinks>
    <vt:vector size="18" baseType="variant">
      <vt:variant>
        <vt:i4>65627</vt:i4>
      </vt:variant>
      <vt:variant>
        <vt:i4>6</vt:i4>
      </vt:variant>
      <vt:variant>
        <vt:i4>0</vt:i4>
      </vt:variant>
      <vt:variant>
        <vt:i4>5</vt:i4>
      </vt:variant>
      <vt:variant>
        <vt:lpwstr>http://all2be3.city.tomsk.net/Fin_mat/glossary.htm</vt:lpwstr>
      </vt:variant>
      <vt:variant>
        <vt:lpwstr>complex_percent</vt:lpwstr>
      </vt:variant>
      <vt:variant>
        <vt:i4>7668763</vt:i4>
      </vt:variant>
      <vt:variant>
        <vt:i4>3</vt:i4>
      </vt:variant>
      <vt:variant>
        <vt:i4>0</vt:i4>
      </vt:variant>
      <vt:variant>
        <vt:i4>5</vt:i4>
      </vt:variant>
      <vt:variant>
        <vt:lpwstr>http://ru.wikipedia.org/wiki/Чек</vt:lpwstr>
      </vt:variant>
      <vt:variant>
        <vt:lpwstr/>
      </vt:variant>
      <vt:variant>
        <vt:i4>7930977</vt:i4>
      </vt:variant>
      <vt:variant>
        <vt:i4>0</vt:i4>
      </vt:variant>
      <vt:variant>
        <vt:i4>0</vt:i4>
      </vt:variant>
      <vt:variant>
        <vt:i4>5</vt:i4>
      </vt:variant>
      <vt:variant>
        <vt:lpwstr>http://ru.wikipedia.org/wiki/Вексель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Танчик</dc:creator>
  <cp:keywords/>
  <cp:lastModifiedBy>admin</cp:lastModifiedBy>
  <cp:revision>2</cp:revision>
  <cp:lastPrinted>2112-12-31T21:00:00Z</cp:lastPrinted>
  <dcterms:created xsi:type="dcterms:W3CDTF">2014-04-23T19:22:00Z</dcterms:created>
  <dcterms:modified xsi:type="dcterms:W3CDTF">2014-04-23T19:22:00Z</dcterms:modified>
</cp:coreProperties>
</file>