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B43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51251">
        <w:rPr>
          <w:rFonts w:ascii="Times New Roman" w:hAnsi="Times New Roman"/>
          <w:b/>
          <w:sz w:val="28"/>
          <w:szCs w:val="28"/>
        </w:rPr>
        <w:t>Содержание</w:t>
      </w:r>
    </w:p>
    <w:p w:rsidR="00051251" w:rsidRDefault="00051251" w:rsidP="0005125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374720" w:rsidRPr="00051251" w:rsidRDefault="008424BB" w:rsidP="0005125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1251">
        <w:rPr>
          <w:rFonts w:ascii="Times New Roman" w:hAnsi="Times New Roman"/>
          <w:sz w:val="28"/>
          <w:szCs w:val="28"/>
        </w:rPr>
        <w:t>Введение</w:t>
      </w:r>
    </w:p>
    <w:p w:rsidR="008424BB" w:rsidRPr="00051251" w:rsidRDefault="008424BB" w:rsidP="0005125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1251">
        <w:rPr>
          <w:rFonts w:ascii="Times New Roman" w:hAnsi="Times New Roman"/>
          <w:sz w:val="28"/>
          <w:szCs w:val="28"/>
        </w:rPr>
        <w:t>1.</w:t>
      </w:r>
      <w:r w:rsidR="00051251" w:rsidRPr="00051251">
        <w:rPr>
          <w:rFonts w:ascii="Times New Roman" w:hAnsi="Times New Roman"/>
          <w:sz w:val="28"/>
          <w:szCs w:val="28"/>
        </w:rPr>
        <w:t xml:space="preserve"> </w:t>
      </w:r>
      <w:r w:rsidRPr="00051251">
        <w:rPr>
          <w:rFonts w:ascii="Times New Roman" w:hAnsi="Times New Roman"/>
          <w:sz w:val="28"/>
          <w:szCs w:val="28"/>
        </w:rPr>
        <w:t>Состав и структура доходов в бюджетной системе РФ</w:t>
      </w:r>
    </w:p>
    <w:p w:rsidR="008424BB" w:rsidRPr="00051251" w:rsidRDefault="008424BB" w:rsidP="00051251">
      <w:pPr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051251">
        <w:rPr>
          <w:rFonts w:ascii="Times New Roman" w:hAnsi="Times New Roman"/>
          <w:sz w:val="28"/>
          <w:szCs w:val="28"/>
        </w:rPr>
        <w:t>2.</w:t>
      </w:r>
      <w:r w:rsidR="00051251" w:rsidRPr="00051251">
        <w:rPr>
          <w:rFonts w:ascii="Times New Roman" w:hAnsi="Times New Roman"/>
          <w:sz w:val="28"/>
          <w:szCs w:val="28"/>
        </w:rPr>
        <w:t xml:space="preserve"> </w:t>
      </w:r>
      <w:r w:rsidRPr="00051251">
        <w:rPr>
          <w:rFonts w:ascii="Times New Roman" w:hAnsi="Times New Roman"/>
          <w:sz w:val="28"/>
          <w:szCs w:val="28"/>
        </w:rPr>
        <w:t>Проблемы формирования и пути совершенствования налоговой системы в РФ</w:t>
      </w:r>
    </w:p>
    <w:p w:rsidR="008424BB" w:rsidRPr="00051251" w:rsidRDefault="008424BB" w:rsidP="0005125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1251">
        <w:rPr>
          <w:rFonts w:ascii="Times New Roman" w:hAnsi="Times New Roman"/>
          <w:sz w:val="28"/>
          <w:szCs w:val="28"/>
        </w:rPr>
        <w:t>Заключение</w:t>
      </w:r>
    </w:p>
    <w:p w:rsidR="008424BB" w:rsidRPr="00051251" w:rsidRDefault="008424BB" w:rsidP="0005125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1251">
        <w:rPr>
          <w:rFonts w:ascii="Times New Roman" w:hAnsi="Times New Roman"/>
          <w:sz w:val="28"/>
          <w:szCs w:val="28"/>
        </w:rPr>
        <w:t>Список литературы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1251">
        <w:rPr>
          <w:rFonts w:ascii="Times New Roman" w:hAnsi="Times New Roman"/>
          <w:sz w:val="28"/>
          <w:szCs w:val="28"/>
        </w:rPr>
        <w:br w:type="page"/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1251">
        <w:rPr>
          <w:rFonts w:ascii="Times New Roman" w:hAnsi="Times New Roman"/>
          <w:sz w:val="28"/>
          <w:szCs w:val="28"/>
        </w:rPr>
        <w:t>ВВЕДЕНИЕ</w:t>
      </w:r>
    </w:p>
    <w:p w:rsidR="00051251" w:rsidRDefault="00051251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en-US"/>
        </w:rPr>
      </w:pP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Налоги – важнейшая форма аккумуляции бюджетом денежных средств. Без налогов нет бюджета, поддержание эластичности налоговой системы – непременное условие сбалансированности государственной казны.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Сущность налогообложения заключается в прямом изъятии государством определенной части валового общественного продукта в свою пользу для формирования бюджета, то есть централизованных финансовых ресурсов государства.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Связь бюджета и налогов имеет двухсторонний и неразрывный характер. Налоги как основной элемент</w:t>
      </w:r>
      <w:r w:rsidR="00817E52">
        <w:rPr>
          <w:rFonts w:ascii="Times New Roman" w:hAnsi="Times New Roman"/>
          <w:bCs/>
          <w:sz w:val="28"/>
          <w:szCs w:val="28"/>
        </w:rPr>
        <w:t xml:space="preserve"> </w:t>
      </w:r>
      <w:r w:rsidRPr="00051251">
        <w:rPr>
          <w:rFonts w:ascii="Times New Roman" w:hAnsi="Times New Roman"/>
          <w:bCs/>
          <w:sz w:val="28"/>
          <w:szCs w:val="28"/>
        </w:rPr>
        <w:t>доходов бюджета обеспечивают финансирование всей структуры и его расходных статей.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Роль налогов в формировании доходов государственного бюджета определяется показателями удельных весов: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налоговых поступлений в общей сумме доходов бюджета;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отдельной группы налогов (например, прямых или косвенных) в общей сумме доходов бюджета;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конкретного налога (например, налога на прибыль организации) в общей сумме доходов бюджета;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отдельной группы налогов в общей сумме налоговых поступлений;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конкретного налога в общей сумме налоговых поступлений.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Эти показатели характеризуют значимость налогов в формировании доходов государственного бюджета в целом и налоговых поступлений в частности.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К числу наиболее сложных экономических проблем выдвинулась проблема формирования налоговых доходов, не допустить их уменьшения, поиск факторов, оказывающих влияние на них. Решение таких проблем имеет принципиальное научное и практическое значение для построения стабильной бюджетной и налоговой системы.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br w:type="page"/>
      </w:r>
    </w:p>
    <w:p w:rsidR="00374720" w:rsidRPr="00051251" w:rsidRDefault="00374720" w:rsidP="00051251">
      <w:pPr>
        <w:spacing w:after="0" w:line="360" w:lineRule="auto"/>
        <w:ind w:left="1276" w:hanging="567"/>
        <w:jc w:val="both"/>
        <w:rPr>
          <w:rFonts w:ascii="Times New Roman" w:hAnsi="Times New Roman"/>
          <w:b/>
          <w:bCs/>
          <w:caps/>
          <w:sz w:val="28"/>
          <w:szCs w:val="28"/>
        </w:rPr>
      </w:pPr>
      <w:r w:rsidRPr="00051251">
        <w:rPr>
          <w:rFonts w:ascii="Times New Roman" w:hAnsi="Times New Roman"/>
          <w:b/>
          <w:bCs/>
          <w:caps/>
          <w:sz w:val="28"/>
          <w:szCs w:val="28"/>
        </w:rPr>
        <w:t>1.</w:t>
      </w:r>
      <w:r w:rsidR="00051251" w:rsidRPr="00051251">
        <w:rPr>
          <w:rFonts w:ascii="Times New Roman" w:hAnsi="Times New Roman"/>
          <w:b/>
          <w:bCs/>
          <w:caps/>
          <w:sz w:val="28"/>
          <w:szCs w:val="28"/>
        </w:rPr>
        <w:t xml:space="preserve"> </w:t>
      </w:r>
      <w:r w:rsidRPr="00051251">
        <w:rPr>
          <w:rFonts w:ascii="Times New Roman" w:hAnsi="Times New Roman"/>
          <w:b/>
          <w:bCs/>
          <w:caps/>
          <w:sz w:val="28"/>
          <w:szCs w:val="28"/>
        </w:rPr>
        <w:t>Состав и структура доходов в бюджетной системе Российской Федерации</w:t>
      </w:r>
    </w:p>
    <w:p w:rsidR="00051251" w:rsidRPr="00051251" w:rsidRDefault="00051251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Бюджет занимает центральное место в финансовой системе любого государства, это имеющий силу закона финансовый план государства (роспись доходов и расходов) на текущий (финансовый) год.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 xml:space="preserve">Бюджетный кодекс РФ (БК РФ) определяет бюджет как «форму образования и расходования фонда денежных средств, предназначенных для финансового обеспечения задач и функций государства и местного самоуправления». 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 xml:space="preserve">Бюджетная система – основанная на экономических отношениях и государственном устройстве РФ, регулируемая нормами права совокупность федерального бюджета, бюджетных субъектов РФ, местных бюджетов и бюджетов государственных внебюджетных фондов. 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 xml:space="preserve">Согласно ст. 10 Бюджетного кодекса, бюджетная система Российской Федерации состоит из бюджетов следующих уровней: 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федеральный бюджет и бюджеты государственных внебюджетных фондов;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бюджеты субъектов РФ и бюджеты территориальных государственных внебюджетных фондов;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местные бюджеты.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Бюджетным кодексом РФ состав доходов каждого уровня бюджета установлен как совокупность собственных налоговых и неналоговых доходов, а также безвозмездных перечислений. В России основную часть доходов бюджета составляют именно налоговые доходы, доля которых составляет более 93%.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К налоговым доходам федерального бюджета относятся федеральные налоги и сборы, перечень и ставки которых определяются налоговым кодексом РФ. Федеральные налоги и сборы устанавливаются НК РФ и являются обязательными к уплате на всей территории России. В перечень этих налогов входят: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1) налог на добавленную стоимость;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2) акцизы;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3) налог на прибыль;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4) налог на доходы физических лиц;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5) государственная пошлина;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6) водный налог;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7) сбор за право пользования объектами животного мира и водными биологическими ресурсами;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8) единый социальный налог;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9) налог на добычу полезных ископаемых.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Доходы бюджетов субъектов РФ формируются за счет собственных и регулирующих налоговых доходов, за исключением доходов, передаваемых в порядке регулирования местным бюджетом.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Региональные налоги и сборы устанавливаются в соответствии с Налоговым кодексом, вводятся в действие законами субъектов Федерации и обязательны к уплате на территории соответствующих субъектов. К ним относятся:</w:t>
      </w:r>
    </w:p>
    <w:p w:rsidR="00374720" w:rsidRPr="00051251" w:rsidRDefault="00374720" w:rsidP="00051251">
      <w:pPr>
        <w:numPr>
          <w:ilvl w:val="0"/>
          <w:numId w:val="1"/>
        </w:numPr>
        <w:tabs>
          <w:tab w:val="clear" w:pos="1155"/>
          <w:tab w:val="num" w:pos="1418"/>
        </w:tabs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налог на имущество организаций;</w:t>
      </w:r>
    </w:p>
    <w:p w:rsidR="00374720" w:rsidRPr="00051251" w:rsidRDefault="00374720" w:rsidP="00051251">
      <w:pPr>
        <w:numPr>
          <w:ilvl w:val="0"/>
          <w:numId w:val="1"/>
        </w:numPr>
        <w:tabs>
          <w:tab w:val="clear" w:pos="1155"/>
          <w:tab w:val="num" w:pos="1418"/>
        </w:tabs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 xml:space="preserve"> транспортный налог;</w:t>
      </w:r>
    </w:p>
    <w:p w:rsidR="00374720" w:rsidRPr="00051251" w:rsidRDefault="00374720" w:rsidP="00051251">
      <w:pPr>
        <w:numPr>
          <w:ilvl w:val="0"/>
          <w:numId w:val="1"/>
        </w:numPr>
        <w:tabs>
          <w:tab w:val="clear" w:pos="1155"/>
          <w:tab w:val="num" w:pos="1418"/>
        </w:tabs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налог на игорный бизнес.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 xml:space="preserve">Местными признаются налоги и сборы, устанавливаемые и вводимые в действие с НК РФ, нормативными правовыми актами представительных органов местного самоуправления и обязательные к уплате на территории соответствующих муниципальных образований. К местным налогам и сборам относятся: </w:t>
      </w:r>
    </w:p>
    <w:p w:rsidR="00374720" w:rsidRPr="00051251" w:rsidRDefault="00374720" w:rsidP="00051251">
      <w:pPr>
        <w:numPr>
          <w:ilvl w:val="0"/>
          <w:numId w:val="2"/>
        </w:numPr>
        <w:tabs>
          <w:tab w:val="clear" w:pos="1155"/>
          <w:tab w:val="num" w:pos="1418"/>
        </w:tabs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земельный налог;</w:t>
      </w:r>
    </w:p>
    <w:p w:rsidR="00374720" w:rsidRPr="00051251" w:rsidRDefault="00374720" w:rsidP="00051251">
      <w:pPr>
        <w:numPr>
          <w:ilvl w:val="0"/>
          <w:numId w:val="2"/>
        </w:numPr>
        <w:tabs>
          <w:tab w:val="clear" w:pos="1155"/>
          <w:tab w:val="num" w:pos="1418"/>
        </w:tabs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налог на имущество физических лиц.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Рассмотрим подробнее основные налоги, за счет которых обеспечивается значительная часть налоговых поступлений в консолидированный бюджет РФ.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Основное место в Российской налоговой системе занимают косвенные налоги, к которым относятся: налог на добавленную стоимость, акцизы, налог с продаж, таможенная пошлина. В составе доходов бюджета они занимают определяющее место.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Налог на добавленную стоимость (НДС) – косвенный налог на потребление, который взимается практически со всех видов товаров и таким образом ложится на плечи конечного потребителя. На территории РФ НДС введен в 1991 году. Сегодня его доля достигает 48% от всех налоговых доходов бюджета. Сумма НДС, предназначенная к уплате в бюджет, рассчитывается как разность между суммами налога, исчисленными со всей суммы реализованных налогоплательщиком за приобретенный товар, сырье, материалы, работы и услуги.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Особенность данного налога в том, что если в одном месте сделано начисление (продавцом), то в другом на эту же сумму должен быть сделан вычет (покупателем). Причем два этих действия должны происходить в одном временном отрезке. В противном случае на неопределенное время НДС превращается в налог с оборота по ставке 18%.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Налогоплательщиками НДС признаются, как правило: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организации;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лица, являющиеся плательщиками данного налога в связи с перемещением товаров через таможенную границу;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индивидуальные предприниматели.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Согласно п.1 ст.146 НК РФ объектом налогообложения по НДС признаются следующие операции: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реализация товаров (работ, услуг) на территории РФ, в том числе реализация предметов залога;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передача имущественных прав;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передача на территории РФ товаров (выполнение работ, оказание услуг) для собственных нужд, расходы на которые не принимаются к вычету при исчислении налога на прибыль организации;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выполнение строительно-монтажных работ для собственного потребления.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Налоговым законодательством РФ ряд товаров и услуг освобождены от НДС. В ст. 149 НК РФ определяются операции, не подлежащие налогообложению. В частности:</w:t>
      </w:r>
    </w:p>
    <w:p w:rsidR="00374720" w:rsidRPr="00051251" w:rsidRDefault="00374720" w:rsidP="00051251">
      <w:pPr>
        <w:numPr>
          <w:ilvl w:val="0"/>
          <w:numId w:val="3"/>
        </w:numPr>
        <w:tabs>
          <w:tab w:val="clear" w:pos="1980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предоставление в аренду арендодателем на территории РФ помещений иностранным гражданам или организациям, аккредитованным в России.</w:t>
      </w:r>
    </w:p>
    <w:p w:rsidR="00374720" w:rsidRPr="00051251" w:rsidRDefault="00374720" w:rsidP="00051251">
      <w:pPr>
        <w:numPr>
          <w:ilvl w:val="0"/>
          <w:numId w:val="3"/>
        </w:numPr>
        <w:tabs>
          <w:tab w:val="clear" w:pos="1980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реализация товаров, а также передача, выполнение, оказание, услуг для собственных нужд на территории РФ: медицинских товаров отечественного и зарубежного производства по перечню, утвержденному Правительством РФ, изделий медицинского назначения, протезно-ортопедических изделий, медицинских услуг, оказываемых медицинскими организациями и учреждениями, за исключением косметических, ветеринарных и санитарно-эпидемиологических услуг.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Налоговым периодом по НДС является календарный месяц. Для налогоплательщиков с ежемесячными (в течение квартала) суммами выручки от реализации товаров без учета НДС, не превышающими 1 млн. руб., налоговый период – один квартал.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Налогоплательщики с ежемесячными в течении квартала суммами выручки от реализации товаров (работ, услуг) без учета налога и налога с продаж, не превышающим 1 млн. руб. вправе уплачивать налог исходя из фактической реализации (передачи) товаров за истекший квартал не позднее 20-го числа месяца, следующего за кварталом. При реализации товаров выставляются соответствующие счета-фактуры не позднее 5 дней со дня отгрузки товара.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Акцизы, как и НДС, - федеральный косвенный налог, выступающий в виде надбавки к цене товара. В настоящее время в доходах федерального бюджета РФ они прочно удерживают третье место после НДС и таможенных пошлин, удельный вес их в общей сумме налоговых поступлений составлял в 2001 году 19,2%, в 2002 – 18,3%.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НК РФ определяет круг товаров облагаемых акцизами: спирт этиловый; алкогольная продукция (водка, вина, коньяки); пиво; табачные изделия; автомобили легковые и мотоциклы; бензин автомобильный; моторные масла для двигателей; прямогонный бензин.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Плательщиками акцизов признаются организации, индивидуальные предприниматели, а также лица, признаваемые налогоплательщиками в связи с перемещением товаров через таможенную границу РФ, определяемые в соответствии с Таможенным кодексом РФ.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Объектом обложения акцизами признаются следующие операции: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реализация на территории РФ лицами произведенных ими подакцизных товаров, в том числе передача прав собственности на подакцизные товары на безвозмездной основе;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реализация предметов залога и передача подакцизных товаров по соглашению о предоставлении отступного или новации;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использование нефтепродуктов для собственных нужд налогоплательщиками, имеющими свидетельство на оптовую или оптово-розничную реализацию;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получение нефтепродуктов налогоплательщиками, имеющими свидетельство;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ввоз подакцизных товаров на таможенную территорию РФ и другие операции в соответствии со ст.182 гл.22 НК РФ.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Налоговый период для налогоплательщиков акцизов – календарный месяц, исчисленная сумма налога уменьшается на установленные</w:t>
      </w:r>
      <w:r w:rsidR="00817E52">
        <w:rPr>
          <w:rFonts w:ascii="Times New Roman" w:hAnsi="Times New Roman"/>
          <w:bCs/>
          <w:sz w:val="28"/>
          <w:szCs w:val="28"/>
        </w:rPr>
        <w:t xml:space="preserve"> </w:t>
      </w:r>
      <w:r w:rsidRPr="00051251">
        <w:rPr>
          <w:rFonts w:ascii="Times New Roman" w:hAnsi="Times New Roman"/>
          <w:bCs/>
          <w:sz w:val="28"/>
          <w:szCs w:val="28"/>
        </w:rPr>
        <w:t>НК РФ налоговые вычеты. Сумма акциза, подлежащего вычету, должна быть выделена в расчетных документах и счетах-фактурах, предъявленных поставщиком покупателю товара.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Уплата акциза производится исходя из фактической реализации (передачи) за истекший налоговый период не позднее 25-го числа месяца, следующего за отчетным месяцем. Налогоплательщики обязаны представлять в налоговый орган по месту своей регистрации налоговую декларацию в срок не позднее числа месяца, следующего за отчетным.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 xml:space="preserve">Необходимо отметить, что с введением в действие гл.22 НК РФ «Акцизы» вопросы правового регулирования практики применения акцизов в РФ поднялись на качественно новый уровень, что имеет большое значение для более полного использования государством фискальных возможностей этого налога. 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Еще одним важным источником консолидированного бюджета РФ является налог на прибыль организаций, который обеспечивает около 20% всех его доходов. Налог на прибыль организаций относится к прямым налогам и является важнейшим элементом налоговой системы РФ. По роли в формировании бюджетных доходов налог на прибыль занимает ведущее место, но его значение как источника бюджетного дохода постепенно меняется по мере развития российской экономики. В первые годы экономических реформ именно этот налог был основным в доходах федерального бюджета, его удельный вес в общей сумме доходов превышал 50%.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В отличие от первого этапа налоговой реформы, в котором налог на прибыль играл основную роль в формировании доходов государства, в последующие годы его доля постепенно снижалась, и это было экономически закономерно, так как он отражал происходящие в экономике России процессы. Объектом налогообложения является прибыль, полученная налогоплательщиком. В целях определения налоговой базы по налогу на прибыль, организация должна уменьшить полученные доходы на величину расходов, за исключением расходов, не учитываемых в целях налогообложения прибыли. При этом учитываются только обоснованные и документально подтвержденные расходы. Обоснованными считаются экономически оправданные затраты в денежной оценке.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С 1 января 2002 года в соответствии с введенной в действие гл.25 НК РФ снижена базовая ставка налога на прибыль организаций с 35 до 24%. Понижение общей ставки налога компенсируется отменой целого ряда льгот для различных видов деятельности и субъектов налоговых отношений.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Налоговые ставки на доходы иностранных организаций, не связанные с деятельностью в РФ через постоянное представительство, устанавливаются в следующих размерах: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1) 10% - от использования, содержания и сдачи в аренду судов, самолетов и др. транспортных средств и контейнеров в связи с осуществлением международных перевозок;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2) 20% - со всех остальных доходов за исключением доходов по ценным бумагам.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По доходам, полученным в виде дивидендов, применяются следующие ставки:</w:t>
      </w:r>
    </w:p>
    <w:p w:rsidR="00374720" w:rsidRPr="00051251" w:rsidRDefault="00374720" w:rsidP="00051251">
      <w:pPr>
        <w:numPr>
          <w:ilvl w:val="0"/>
          <w:numId w:val="4"/>
        </w:numPr>
        <w:tabs>
          <w:tab w:val="clear" w:pos="2010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6% - по доходам в виде дивидендов, полученным от российских организаций российскими организациями и физическими лицами – налоговыми резидентами РФ;</w:t>
      </w:r>
    </w:p>
    <w:p w:rsidR="00374720" w:rsidRPr="00051251" w:rsidRDefault="00374720" w:rsidP="00051251">
      <w:pPr>
        <w:numPr>
          <w:ilvl w:val="0"/>
          <w:numId w:val="4"/>
        </w:numPr>
        <w:tabs>
          <w:tab w:val="clear" w:pos="2010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15% - по доходам, полученным в виде дивидендов от российских организаций иностранными организациями, а также по доходам, полученным в виде дивидендов российскими организациями от иностранных организаций.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Налог определяется как соответствующая налоговой ставке процентная доля налоговой базы по ст.274 НК РФ. Сумма налога по итогам налогового периода определяется налогоплательщиком самостоятельно, за исключением случаев, когда налог удерживается у источника получения дохода.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br w:type="page"/>
      </w:r>
    </w:p>
    <w:p w:rsidR="00374720" w:rsidRPr="00051251" w:rsidRDefault="00374720" w:rsidP="00051251">
      <w:pPr>
        <w:spacing w:after="0" w:line="360" w:lineRule="auto"/>
        <w:ind w:left="1701" w:hanging="992"/>
        <w:jc w:val="both"/>
        <w:rPr>
          <w:rFonts w:ascii="Times New Roman" w:hAnsi="Times New Roman"/>
          <w:b/>
          <w:bCs/>
          <w:sz w:val="28"/>
          <w:szCs w:val="28"/>
        </w:rPr>
      </w:pPr>
      <w:r w:rsidRPr="00051251">
        <w:rPr>
          <w:rFonts w:ascii="Times New Roman" w:hAnsi="Times New Roman"/>
          <w:b/>
          <w:bCs/>
          <w:sz w:val="28"/>
          <w:szCs w:val="28"/>
        </w:rPr>
        <w:t>2.</w:t>
      </w:r>
      <w:r w:rsidR="00051251" w:rsidRPr="0005125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51251">
        <w:rPr>
          <w:rFonts w:ascii="Times New Roman" w:hAnsi="Times New Roman"/>
          <w:b/>
          <w:bCs/>
          <w:sz w:val="28"/>
          <w:szCs w:val="28"/>
        </w:rPr>
        <w:t>ПРОБЛЕМЫ ФОРМИРОВАНИЯ И ПУТИ СОВЕРШЕНСТВОВАНИЯ НАЛОГОВОЙ СИСТЕМЫ В РОССИЙСКОЙ ФЕДЕРАЦИИ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Конституция РФ относит уплату налогов в бюджет к обязанностям всех лиц, осуществляющих деятельность на территории страны. Это во многом обусловлено тем, что от своевременности и полноты сбора налогов зависит в целом экономическое состояние государства, формирование бюджетов различных уровней, а значит, и стабильность выплаты заработной платы, пенсий, дотаций, различных социальных пособий для малоимущих.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В процессе реализации налогового законодательства возникают правоотношения между субъектами налогового права – организациями и физическими лицами. В таких правоотношениях участвуют налогоплательщики, налоговые органы, а также правоохранительные органы. Они являются носителями юридических прав и обязанностей в налоговых правоотношениях.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Слабый контроль за сбором налогов создает возможности для уклонения от уплаты налогов, что не только уменьшает налоговые поступления, но и стимулирует прилив капитала в торгово-посреднические сферы, а также способствует развитию криминального предпринимательства. По оценкам экспертов, из-под налогообложения в РФ уводится до 40% всех поступлений фирм. Налоговые льготы не способствуют развитию предпринимательской деятельности в сфере производства и, следовательно, росту производительности труда.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Еще один недостаток нашей налоговой системы – ее усложненность. Это выражается в том, что при отнесении тех или иных налогов к соответствующей группе имеет значение не то, в какой бюджет зачислится платеж, а органом какого уровня государственного управления введен и регистрируется порядок уплаты данного налога.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Не способствует эффективному функционированию налоговой системы и нецивилизованные действия государства, постоянно меняющего правила экономической игры. В условиях, когда ставки налогообложения меняются постоянно, никакая долгосрочная предпринимательская деятельность невозможна, так как государство выступает ненадежным экономическим партнером.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Выход из бюджетного кризиса может быть найден путем увеличения доходов бюджета. Учитывая тяжелое финансовое положение, основным массам отечественных товаропроизводителей такой путь может показаться далеко не лучшим.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Налоговая система должна быть повернута к производству, стимулируя его рост и тем самым, увеличивая базу налогообложения, которая должна зависеть от массы произведенной продукции.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В России с начала 90-х годов доля НДС в налоговых поступлениях падает, что объясняется как снижением ставки НДС, так и уменьшением уровня собираемости налога. В последние годы величина поступлений НДС и подоходного налога в России была значительно ниже, чем в большинстве развитых стран. Это объясняется гораздо более низкой долей денежных доходов населения. Оценка ситуации показывает, что налоговая система РФ не является жесткой, уровень налогообложения не слишком велик и не слишком превышает средний показатель в странах с аналогичным уровнем экономического развития.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В целях снятия всех налоговых преград на пути экономического роста и превращения налоговой системы в эффективную систему налогообложения, Правительством РФ были определены приоритетные направления реформы налоговой политики, направленной на поиск путей увеличения налоговых доходов государства: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создание стабильной и ясной налоговой системы;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формирование стимулов к повышению собираемости налогов;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создание благоприятных условий для повышения эффективности производства;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укрепление доходной части бюджета.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Поэтому весь смысл проводимой налоговой реформы (согласно НК РФ) можно свести к нескольким основным позициям: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снижение налоговой нагрузки;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сокращение числа налогов;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уменьшение количества и упорядочение налоговых льгот.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С 2005 года отменен НДС на реализацию земельных участков жилой недвижимости.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Не мене важным является переход с 1 января 2005 года на принцип «страны на значения» в торговле с Украиной, Казахстаном и Беларусью. Теперь экспорт нефти и газа в эти государства СНГ рассматриваются как нормальный экспорт, и экспортеры получили возможность предъявлять к вычету соответствующие суммы налога на добавленную стоимость, уплаченные в РФ. Для реализации этих мер было ратифицировано несколько дополнительных межгосударственных соглашений.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Кардинальные изменения произошли в налоге на прибыль с 1 января 2002г., что определено в гл.25 НК РФ. Совокупная ставка налога снижена с 35 до 24% с одновременной отменой всех льгот.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В целях дальнейшей стабилизации налогового бремени с 1 января 2005 года снижены ставки единого социального налога (ЕСН) и страховых взносов в Пенсионный фонд РФ. Такой подход обеспечит реальное снижение ЕСН для работодателей в тех отраслях, где оплата труда невысока и которые не могли воспользоваться регрессивной шкалой налогообложения, и не секрет, что непомерная нагрузка на фонд заработной платы вынуждает многих работодателей выплачивать «черную» зарплату.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 xml:space="preserve">Изменились и пропорции распределения полученного ЕСН: 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- 20% (вместо 28) – в федеральный бюджет;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- 3,2% (вместо 4) – в Фонд социального страхования;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- 0,8% (вместо 0,2) – в Федеральный Фонд обязательного медицинского страхования;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- 2% (вместо 3,4) – в территориальные фонды обязательного медицинского страхования.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В плане реализации задачи снижения налогового бремени также произошло введение единой ставки налога на доходы физических лиц в размере 13%. Наибольший рост поступления доходов в бюджетную систему России произошел 2001-2002гг. именно по этому налогу, что дает основание для вывода о прямой связи между либерализацией налогообложения и ростом доходных поступлений.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Серьезные изменения в рамках налоговой реформы произошли по акцизам, особенно в отношении акцизов на нефтепродукты. В связи с отменой с 1 января 2004 года налога на реализацию ГМС, в перечень подакцизных товаров были включены дизельное топливо и автомобильные масла, с 1 января 2003г. – прямогонный бензин.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Важные изменения с 2004 года произошли в системе имущественных налогов (налог на имущество организаций, налог на имущество физических лиц, земельный налог, налог с наследования и дарения). Имущественные налоги должны стать стабильным источником дохода региональных и местных бюджетов, а принципы их взимания – стимулировать эффективное использование имущества.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Проводимая налоговая реформа является основным из важнейших факторов обеспечения экономического роста, развития предпринимательской активности, ликвидации теневой экономики, привлечение в Россию полномасштабных иностранных инвестиций.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Таким образом, в 2005 году в налоговое законодательство РФ внесено достаточно много изменений и дополнений. Их общее направление – сокращение числа налогов, рационализация налоговой системы и дальнейшее снижение налоговой нагрузки.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1251">
        <w:rPr>
          <w:rFonts w:ascii="Times New Roman" w:hAnsi="Times New Roman"/>
          <w:sz w:val="28"/>
          <w:szCs w:val="28"/>
        </w:rPr>
        <w:br w:type="page"/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1251">
        <w:rPr>
          <w:rFonts w:ascii="Times New Roman" w:hAnsi="Times New Roman"/>
          <w:sz w:val="28"/>
          <w:szCs w:val="28"/>
        </w:rPr>
        <w:t>ЗАКЛЮЧЕНИЕ</w:t>
      </w:r>
    </w:p>
    <w:p w:rsidR="00051251" w:rsidRDefault="00051251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en-US"/>
        </w:rPr>
      </w:pP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Аккумулируя налоги в бюджетном фонде, государство финансирует важнейшие направления жизни и деятельности как общества в целом, так и отдельных индивидуумов: здравоохранение, образование, культура, и искусство, правоохранительная деятельность, государственное управление, инвестиционная деятельность в областях промышленности и сельского хозяйства и многое другое. Таким образом, государство за счет налогов является плательщиком разнообразных потребностей его граждан.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Современная налоговая система РФ введена в действие с 1 января 1992 года на основе закона РФ «Об основах налоговой системы в РФ», принятого 27 декабря 1991 года. Несовершенство этого закона связано было наряду с множеством ее недостатков, прежде всего с отсутствием единой законодательной и нормативной базы налогообложения. В целях разрешения сложившихся в налоговой системе проблем в России с 1 января 1999 года введена часть первая НК РФ.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Необходимость сохранения объема доходов бюджетной системы в современных условиях и снижение налоговой нагрузки на экономику предполагает активизацию работы по дальнейшему выявлению и использованию дополнительных финансовых ресурсов. В частности, стоит задача дальнейшего увеличения поступлений в бюджет налоговых доходов за счет роста уровня их собираемости, а этому способствует улучшение экономической ситуации, принятие дополнительных мер по администрированию налоговых доходов, снижение налогового бремени.</w:t>
      </w:r>
    </w:p>
    <w:p w:rsidR="00374720" w:rsidRPr="00051251" w:rsidRDefault="00374720" w:rsidP="0005125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Укрепление доходной базы государства достигается во всем мире в форме широкомасштабных или частичных налоговых реформ, путем отмены старых и введения новых налогов, изменения налоговой базы, изменения соотношения разных видов налогов, манипуляцией с прогрессивным и пропорциональным обложением – в чем и достигается совершенствование налоговых доходов.</w:t>
      </w:r>
      <w:r w:rsidRPr="00051251">
        <w:rPr>
          <w:rFonts w:ascii="Times New Roman" w:hAnsi="Times New Roman"/>
          <w:bCs/>
          <w:sz w:val="28"/>
          <w:szCs w:val="28"/>
        </w:rPr>
        <w:br w:type="page"/>
      </w:r>
    </w:p>
    <w:p w:rsidR="00374720" w:rsidRDefault="00051251" w:rsidP="00051251">
      <w:pPr>
        <w:spacing w:after="0" w:line="360" w:lineRule="auto"/>
        <w:ind w:firstLine="1418"/>
        <w:jc w:val="both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Список литературы</w:t>
      </w:r>
    </w:p>
    <w:p w:rsidR="00051251" w:rsidRPr="00051251" w:rsidRDefault="00051251" w:rsidP="00051251">
      <w:pPr>
        <w:spacing w:after="0" w:line="360" w:lineRule="auto"/>
        <w:ind w:firstLine="1418"/>
        <w:jc w:val="both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374720" w:rsidRPr="00051251" w:rsidRDefault="00374720" w:rsidP="00051251">
      <w:pPr>
        <w:pStyle w:val="a7"/>
        <w:numPr>
          <w:ilvl w:val="0"/>
          <w:numId w:val="7"/>
        </w:numPr>
        <w:spacing w:after="0" w:line="360" w:lineRule="auto"/>
        <w:ind w:left="1418" w:hanging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 xml:space="preserve">Алиев Б.Х. Налоги и налогообложение.- М.: Финансы, ЮНИТИ, </w:t>
      </w:r>
      <w:smartTag w:uri="urn:schemas-microsoft-com:office:smarttags" w:element="metricconverter">
        <w:smartTagPr>
          <w:attr w:name="ProductID" w:val="2004 г"/>
        </w:smartTagPr>
        <w:r w:rsidRPr="00051251">
          <w:rPr>
            <w:rFonts w:ascii="Times New Roman" w:hAnsi="Times New Roman"/>
            <w:bCs/>
            <w:sz w:val="28"/>
            <w:szCs w:val="28"/>
          </w:rPr>
          <w:t>2004 г</w:t>
        </w:r>
      </w:smartTag>
      <w:r w:rsidRPr="00051251">
        <w:rPr>
          <w:rFonts w:ascii="Times New Roman" w:hAnsi="Times New Roman"/>
          <w:bCs/>
          <w:sz w:val="28"/>
          <w:szCs w:val="28"/>
        </w:rPr>
        <w:t>.</w:t>
      </w:r>
    </w:p>
    <w:p w:rsidR="00374720" w:rsidRPr="00051251" w:rsidRDefault="00374720" w:rsidP="00051251">
      <w:pPr>
        <w:pStyle w:val="a7"/>
        <w:numPr>
          <w:ilvl w:val="0"/>
          <w:numId w:val="7"/>
        </w:numPr>
        <w:spacing w:after="0" w:line="360" w:lineRule="auto"/>
        <w:ind w:left="1418" w:hanging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 xml:space="preserve">Бабич А.М., Павлова Л.Н. Государственные и муниципальные финансы: учебник для вузов, - М.: Финансы, ЮНИТИ, </w:t>
      </w:r>
      <w:smartTag w:uri="urn:schemas-microsoft-com:office:smarttags" w:element="metricconverter">
        <w:smartTagPr>
          <w:attr w:name="ProductID" w:val="2001 г"/>
        </w:smartTagPr>
        <w:r w:rsidRPr="00051251">
          <w:rPr>
            <w:rFonts w:ascii="Times New Roman" w:hAnsi="Times New Roman"/>
            <w:bCs/>
            <w:sz w:val="28"/>
            <w:szCs w:val="28"/>
          </w:rPr>
          <w:t>2001 г</w:t>
        </w:r>
      </w:smartTag>
      <w:r w:rsidRPr="00051251">
        <w:rPr>
          <w:rFonts w:ascii="Times New Roman" w:hAnsi="Times New Roman"/>
          <w:bCs/>
          <w:sz w:val="28"/>
          <w:szCs w:val="28"/>
        </w:rPr>
        <w:t>.</w:t>
      </w:r>
    </w:p>
    <w:p w:rsidR="00374720" w:rsidRPr="00051251" w:rsidRDefault="00374720" w:rsidP="00051251">
      <w:pPr>
        <w:pStyle w:val="a7"/>
        <w:numPr>
          <w:ilvl w:val="0"/>
          <w:numId w:val="7"/>
        </w:numPr>
        <w:spacing w:after="0" w:line="360" w:lineRule="auto"/>
        <w:ind w:left="1418" w:hanging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 xml:space="preserve">Бюджетный кодекс РФ.- М.: «Омега-Л», </w:t>
      </w:r>
      <w:smartTag w:uri="urn:schemas-microsoft-com:office:smarttags" w:element="metricconverter">
        <w:smartTagPr>
          <w:attr w:name="ProductID" w:val="2005 г"/>
        </w:smartTagPr>
        <w:r w:rsidRPr="00051251">
          <w:rPr>
            <w:rFonts w:ascii="Times New Roman" w:hAnsi="Times New Roman"/>
            <w:bCs/>
            <w:sz w:val="28"/>
            <w:szCs w:val="28"/>
          </w:rPr>
          <w:t>2005 г</w:t>
        </w:r>
      </w:smartTag>
      <w:r w:rsidRPr="00051251">
        <w:rPr>
          <w:rFonts w:ascii="Times New Roman" w:hAnsi="Times New Roman"/>
          <w:bCs/>
          <w:sz w:val="28"/>
          <w:szCs w:val="28"/>
        </w:rPr>
        <w:t>.</w:t>
      </w:r>
    </w:p>
    <w:p w:rsidR="00374720" w:rsidRPr="00051251" w:rsidRDefault="00374720" w:rsidP="00051251">
      <w:pPr>
        <w:pStyle w:val="a7"/>
        <w:numPr>
          <w:ilvl w:val="0"/>
          <w:numId w:val="7"/>
        </w:numPr>
        <w:spacing w:after="0" w:line="360" w:lineRule="auto"/>
        <w:ind w:left="1418" w:hanging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Миляков Н.В. Налоги и налогообложение.- М.: Финансы и статистика, 2001г.</w:t>
      </w:r>
    </w:p>
    <w:p w:rsidR="00374720" w:rsidRPr="00051251" w:rsidRDefault="00374720" w:rsidP="00051251">
      <w:pPr>
        <w:pStyle w:val="a7"/>
        <w:numPr>
          <w:ilvl w:val="0"/>
          <w:numId w:val="7"/>
        </w:numPr>
        <w:spacing w:after="0" w:line="360" w:lineRule="auto"/>
        <w:ind w:left="1418" w:hanging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Налоговая политика России: проблемы и перспективы / под ред. И.В. Горского.- 2-е изд. перераб. и доп.- М.: Финансы и статистика, 2003г.</w:t>
      </w:r>
    </w:p>
    <w:p w:rsidR="00374720" w:rsidRPr="00051251" w:rsidRDefault="00374720" w:rsidP="00051251">
      <w:pPr>
        <w:pStyle w:val="a7"/>
        <w:numPr>
          <w:ilvl w:val="0"/>
          <w:numId w:val="7"/>
        </w:numPr>
        <w:spacing w:after="0" w:line="360" w:lineRule="auto"/>
        <w:ind w:left="1418" w:hanging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Пути совершенствования налоговой системы Российской Федерации. с 71-72//Налоги и налогообложение, №2, 2005</w:t>
      </w:r>
    </w:p>
    <w:p w:rsidR="00374720" w:rsidRPr="00051251" w:rsidRDefault="00374720" w:rsidP="00051251">
      <w:pPr>
        <w:pStyle w:val="a7"/>
        <w:numPr>
          <w:ilvl w:val="0"/>
          <w:numId w:val="7"/>
        </w:numPr>
        <w:spacing w:after="0" w:line="360" w:lineRule="auto"/>
        <w:ind w:left="1418" w:hanging="709"/>
        <w:jc w:val="both"/>
        <w:rPr>
          <w:rFonts w:ascii="Times New Roman" w:hAnsi="Times New Roman"/>
          <w:bCs/>
          <w:sz w:val="28"/>
          <w:szCs w:val="28"/>
        </w:rPr>
      </w:pPr>
      <w:r w:rsidRPr="00051251">
        <w:rPr>
          <w:rFonts w:ascii="Times New Roman" w:hAnsi="Times New Roman"/>
          <w:bCs/>
          <w:sz w:val="28"/>
          <w:szCs w:val="28"/>
        </w:rPr>
        <w:t>Юткина Т.Ф. Налоги и налогообложение: учебник. 2-е издание пере</w:t>
      </w:r>
      <w:r w:rsidR="00817E52">
        <w:rPr>
          <w:rFonts w:ascii="Times New Roman" w:hAnsi="Times New Roman"/>
          <w:bCs/>
          <w:sz w:val="28"/>
          <w:szCs w:val="28"/>
        </w:rPr>
        <w:t>раб. и доп.- М.: Инфра-М, 2002</w:t>
      </w:r>
      <w:bookmarkStart w:id="0" w:name="_GoBack"/>
      <w:bookmarkEnd w:id="0"/>
    </w:p>
    <w:sectPr w:rsidR="00374720" w:rsidRPr="00051251" w:rsidSect="00051251">
      <w:pgSz w:w="11906" w:h="16838"/>
      <w:pgMar w:top="1134" w:right="851" w:bottom="1134" w:left="1701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776" w:rsidRDefault="00A81776" w:rsidP="00374720">
      <w:pPr>
        <w:spacing w:after="0" w:line="240" w:lineRule="auto"/>
      </w:pPr>
      <w:r>
        <w:separator/>
      </w:r>
    </w:p>
  </w:endnote>
  <w:endnote w:type="continuationSeparator" w:id="0">
    <w:p w:rsidR="00A81776" w:rsidRDefault="00A81776" w:rsidP="003747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776" w:rsidRDefault="00A81776" w:rsidP="00374720">
      <w:pPr>
        <w:spacing w:after="0" w:line="240" w:lineRule="auto"/>
      </w:pPr>
      <w:r>
        <w:separator/>
      </w:r>
    </w:p>
  </w:footnote>
  <w:footnote w:type="continuationSeparator" w:id="0">
    <w:p w:rsidR="00A81776" w:rsidRDefault="00A81776" w:rsidP="003747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5C41B6"/>
    <w:multiLevelType w:val="hybridMultilevel"/>
    <w:tmpl w:val="8690EC5A"/>
    <w:lvl w:ilvl="0" w:tplc="C3008A92">
      <w:start w:val="1"/>
      <w:numFmt w:val="decimal"/>
      <w:lvlText w:val="%1)"/>
      <w:lvlJc w:val="left"/>
      <w:pPr>
        <w:tabs>
          <w:tab w:val="num" w:pos="2010"/>
        </w:tabs>
        <w:ind w:left="201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0"/>
        </w:tabs>
        <w:ind w:left="19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70"/>
        </w:tabs>
        <w:ind w:left="26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90"/>
        </w:tabs>
        <w:ind w:left="33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10"/>
        </w:tabs>
        <w:ind w:left="41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30"/>
        </w:tabs>
        <w:ind w:left="48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50"/>
        </w:tabs>
        <w:ind w:left="55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70"/>
        </w:tabs>
        <w:ind w:left="62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90"/>
        </w:tabs>
        <w:ind w:left="6990" w:hanging="180"/>
      </w:pPr>
      <w:rPr>
        <w:rFonts w:cs="Times New Roman"/>
      </w:rPr>
    </w:lvl>
  </w:abstractNum>
  <w:abstractNum w:abstractNumId="1">
    <w:nsid w:val="42253BE2"/>
    <w:multiLevelType w:val="hybridMultilevel"/>
    <w:tmpl w:val="3BEAE70A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45DE2021"/>
    <w:multiLevelType w:val="hybridMultilevel"/>
    <w:tmpl w:val="C6E845B0"/>
    <w:lvl w:ilvl="0" w:tplc="D2A46ADA">
      <w:start w:val="1"/>
      <w:numFmt w:val="decimal"/>
      <w:lvlText w:val="%1)"/>
      <w:lvlJc w:val="left"/>
      <w:pPr>
        <w:tabs>
          <w:tab w:val="num" w:pos="1155"/>
        </w:tabs>
        <w:ind w:left="115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  <w:rPr>
        <w:rFonts w:cs="Times New Roman"/>
      </w:rPr>
    </w:lvl>
  </w:abstractNum>
  <w:abstractNum w:abstractNumId="3">
    <w:nsid w:val="480404E2"/>
    <w:multiLevelType w:val="hybridMultilevel"/>
    <w:tmpl w:val="53A09346"/>
    <w:lvl w:ilvl="0" w:tplc="C418883E">
      <w:start w:val="1"/>
      <w:numFmt w:val="decimal"/>
      <w:lvlText w:val="%1)"/>
      <w:lvlJc w:val="left"/>
      <w:pPr>
        <w:tabs>
          <w:tab w:val="num" w:pos="1155"/>
        </w:tabs>
        <w:ind w:left="115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  <w:rPr>
        <w:rFonts w:cs="Times New Roman"/>
      </w:rPr>
    </w:lvl>
  </w:abstractNum>
  <w:abstractNum w:abstractNumId="4">
    <w:nsid w:val="49661854"/>
    <w:multiLevelType w:val="hybridMultilevel"/>
    <w:tmpl w:val="0F6C0A68"/>
    <w:lvl w:ilvl="0" w:tplc="913E5DD4">
      <w:start w:val="1"/>
      <w:numFmt w:val="decimal"/>
      <w:lvlText w:val="%1)"/>
      <w:lvlJc w:val="left"/>
      <w:pPr>
        <w:tabs>
          <w:tab w:val="num" w:pos="1980"/>
        </w:tabs>
        <w:ind w:left="1980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  <w:rPr>
        <w:rFonts w:cs="Times New Roman"/>
      </w:rPr>
    </w:lvl>
  </w:abstractNum>
  <w:abstractNum w:abstractNumId="5">
    <w:nsid w:val="691D4BCF"/>
    <w:multiLevelType w:val="hybridMultilevel"/>
    <w:tmpl w:val="D62AB726"/>
    <w:lvl w:ilvl="0" w:tplc="37181E6E">
      <w:start w:val="1"/>
      <w:numFmt w:val="decimal"/>
      <w:lvlText w:val="%1)"/>
      <w:lvlJc w:val="left"/>
      <w:pPr>
        <w:tabs>
          <w:tab w:val="num" w:pos="1815"/>
        </w:tabs>
        <w:ind w:left="1815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7A7C2D74"/>
    <w:multiLevelType w:val="hybridMultilevel"/>
    <w:tmpl w:val="9346548C"/>
    <w:lvl w:ilvl="0" w:tplc="07F8245E">
      <w:start w:val="1"/>
      <w:numFmt w:val="decimal"/>
      <w:lvlText w:val="%1)"/>
      <w:lvlJc w:val="left"/>
      <w:pPr>
        <w:tabs>
          <w:tab w:val="num" w:pos="1155"/>
        </w:tabs>
        <w:ind w:left="115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4720"/>
    <w:rsid w:val="00051251"/>
    <w:rsid w:val="000A7D39"/>
    <w:rsid w:val="00374720"/>
    <w:rsid w:val="004464A4"/>
    <w:rsid w:val="004F235A"/>
    <w:rsid w:val="00710D17"/>
    <w:rsid w:val="007D77F0"/>
    <w:rsid w:val="00817E52"/>
    <w:rsid w:val="00837F99"/>
    <w:rsid w:val="008424BB"/>
    <w:rsid w:val="00A81776"/>
    <w:rsid w:val="00ED6B43"/>
    <w:rsid w:val="00F63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3B1C5143-FE12-4936-9EBD-E8B1134BD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B4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747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semiHidden/>
    <w:locked/>
    <w:rsid w:val="00374720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3747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374720"/>
    <w:rPr>
      <w:rFonts w:cs="Times New Roman"/>
    </w:rPr>
  </w:style>
  <w:style w:type="paragraph" w:styleId="a7">
    <w:name w:val="List Paragraph"/>
    <w:basedOn w:val="a"/>
    <w:uiPriority w:val="34"/>
    <w:qFormat/>
    <w:rsid w:val="0037472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42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8424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55AFC-3D0D-4434-B99D-E5C9A4418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3245</Words>
  <Characters>18503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</dc:creator>
  <cp:keywords/>
  <dc:description/>
  <cp:lastModifiedBy>admin</cp:lastModifiedBy>
  <cp:revision>2</cp:revision>
  <dcterms:created xsi:type="dcterms:W3CDTF">2014-04-23T15:20:00Z</dcterms:created>
  <dcterms:modified xsi:type="dcterms:W3CDTF">2014-04-23T15:20:00Z</dcterms:modified>
</cp:coreProperties>
</file>