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BE5" w:rsidRDefault="00D66BE5" w:rsidP="002845F3">
      <w:pPr>
        <w:spacing w:line="360" w:lineRule="auto"/>
        <w:jc w:val="center"/>
        <w:rPr>
          <w:sz w:val="28"/>
          <w:szCs w:val="28"/>
        </w:rPr>
      </w:pPr>
    </w:p>
    <w:p w:rsidR="000A6079" w:rsidRPr="0069511A" w:rsidRDefault="000A6079" w:rsidP="002845F3">
      <w:pPr>
        <w:spacing w:line="360" w:lineRule="auto"/>
        <w:jc w:val="center"/>
        <w:rPr>
          <w:sz w:val="28"/>
          <w:szCs w:val="28"/>
        </w:rPr>
      </w:pPr>
      <w:r w:rsidRPr="0069511A">
        <w:rPr>
          <w:sz w:val="28"/>
          <w:szCs w:val="28"/>
        </w:rPr>
        <w:t>СОДЕРЖАНИЕ</w:t>
      </w:r>
    </w:p>
    <w:p w:rsidR="000A6079" w:rsidRPr="0069511A" w:rsidRDefault="000A6079" w:rsidP="002845F3">
      <w:pPr>
        <w:spacing w:line="360" w:lineRule="auto"/>
        <w:ind w:firstLine="720"/>
        <w:jc w:val="both"/>
        <w:rPr>
          <w:sz w:val="28"/>
          <w:szCs w:val="28"/>
        </w:rPr>
      </w:pPr>
    </w:p>
    <w:p w:rsidR="000A6079" w:rsidRPr="0069511A" w:rsidRDefault="00084997" w:rsidP="002845F3">
      <w:pPr>
        <w:widowControl w:val="0"/>
        <w:tabs>
          <w:tab w:val="left" w:pos="1305"/>
          <w:tab w:val="left" w:pos="4485"/>
        </w:tabs>
        <w:autoSpaceDE w:val="0"/>
        <w:autoSpaceDN w:val="0"/>
        <w:adjustRightInd w:val="0"/>
        <w:spacing w:line="360" w:lineRule="auto"/>
        <w:ind w:firstLine="709"/>
        <w:jc w:val="right"/>
        <w:rPr>
          <w:color w:val="000000"/>
          <w:sz w:val="28"/>
          <w:szCs w:val="28"/>
        </w:rPr>
      </w:pPr>
      <w:r w:rsidRPr="0069511A">
        <w:rPr>
          <w:color w:val="000000"/>
          <w:sz w:val="28"/>
          <w:szCs w:val="28"/>
        </w:rPr>
        <w:t>С</w:t>
      </w:r>
      <w:r w:rsidR="000A6079" w:rsidRPr="0069511A">
        <w:rPr>
          <w:color w:val="000000"/>
          <w:sz w:val="28"/>
          <w:szCs w:val="28"/>
        </w:rPr>
        <w:t>тр</w:t>
      </w:r>
      <w:r>
        <w:rPr>
          <w:color w:val="000000"/>
          <w:sz w:val="28"/>
          <w:szCs w:val="28"/>
        </w:rPr>
        <w:t>.</w:t>
      </w:r>
    </w:p>
    <w:p w:rsidR="002845F3" w:rsidRDefault="000A6079" w:rsidP="002845F3">
      <w:pPr>
        <w:pStyle w:val="10"/>
        <w:tabs>
          <w:tab w:val="clear" w:pos="9338"/>
          <w:tab w:val="right" w:leader="dot" w:pos="9600"/>
        </w:tabs>
        <w:jc w:val="left"/>
        <w:rPr>
          <w:noProof/>
          <w:color w:val="auto"/>
          <w:sz w:val="24"/>
          <w:szCs w:val="24"/>
        </w:rPr>
      </w:pPr>
      <w:r w:rsidRPr="000A6079">
        <w:rPr>
          <w:color w:val="auto"/>
        </w:rPr>
        <w:fldChar w:fldCharType="begin"/>
      </w:r>
      <w:r w:rsidRPr="000A6079">
        <w:rPr>
          <w:color w:val="auto"/>
        </w:rPr>
        <w:instrText xml:space="preserve"> TOC \o "1-1" \h \z \u </w:instrText>
      </w:r>
      <w:r w:rsidRPr="000A6079">
        <w:rPr>
          <w:color w:val="auto"/>
        </w:rPr>
        <w:fldChar w:fldCharType="separate"/>
      </w:r>
      <w:hyperlink w:anchor="_Toc257981478" w:history="1">
        <w:r w:rsidR="002845F3" w:rsidRPr="005423DC">
          <w:rPr>
            <w:rStyle w:val="a7"/>
            <w:noProof/>
          </w:rPr>
          <w:t>ВВЕДЕНИЕ</w:t>
        </w:r>
        <w:r w:rsidR="002845F3">
          <w:rPr>
            <w:noProof/>
            <w:webHidden/>
          </w:rPr>
          <w:tab/>
        </w:r>
        <w:r w:rsidR="002845F3">
          <w:rPr>
            <w:noProof/>
            <w:webHidden/>
          </w:rPr>
          <w:fldChar w:fldCharType="begin"/>
        </w:r>
        <w:r w:rsidR="002845F3">
          <w:rPr>
            <w:noProof/>
            <w:webHidden/>
          </w:rPr>
          <w:instrText xml:space="preserve"> PAGEREF _Toc257981478 \h </w:instrText>
        </w:r>
        <w:r w:rsidR="002845F3">
          <w:rPr>
            <w:noProof/>
            <w:webHidden/>
          </w:rPr>
        </w:r>
        <w:r w:rsidR="002845F3">
          <w:rPr>
            <w:noProof/>
            <w:webHidden/>
          </w:rPr>
          <w:fldChar w:fldCharType="separate"/>
        </w:r>
        <w:r w:rsidR="00084997">
          <w:rPr>
            <w:noProof/>
            <w:webHidden/>
          </w:rPr>
          <w:t>3</w:t>
        </w:r>
        <w:r w:rsidR="002845F3">
          <w:rPr>
            <w:noProof/>
            <w:webHidden/>
          </w:rPr>
          <w:fldChar w:fldCharType="end"/>
        </w:r>
      </w:hyperlink>
    </w:p>
    <w:p w:rsidR="002845F3" w:rsidRDefault="002845F3" w:rsidP="002845F3">
      <w:pPr>
        <w:pStyle w:val="10"/>
        <w:tabs>
          <w:tab w:val="clear" w:pos="9338"/>
          <w:tab w:val="right" w:leader="dot" w:pos="9600"/>
        </w:tabs>
        <w:jc w:val="left"/>
        <w:rPr>
          <w:rStyle w:val="a7"/>
          <w:noProof/>
        </w:rPr>
      </w:pPr>
    </w:p>
    <w:p w:rsidR="002845F3" w:rsidRDefault="009445C1" w:rsidP="002845F3">
      <w:pPr>
        <w:pStyle w:val="10"/>
        <w:tabs>
          <w:tab w:val="clear" w:pos="9338"/>
          <w:tab w:val="right" w:leader="dot" w:pos="9600"/>
        </w:tabs>
        <w:jc w:val="left"/>
        <w:rPr>
          <w:noProof/>
          <w:color w:val="auto"/>
          <w:sz w:val="24"/>
          <w:szCs w:val="24"/>
        </w:rPr>
      </w:pPr>
      <w:hyperlink w:anchor="_Toc257981479" w:history="1">
        <w:r w:rsidR="002845F3" w:rsidRPr="005423DC">
          <w:rPr>
            <w:rStyle w:val="a7"/>
            <w:noProof/>
          </w:rPr>
          <w:t>1. Предпосылки возникновения финансовых инноваций</w:t>
        </w:r>
        <w:r w:rsidR="002845F3">
          <w:rPr>
            <w:noProof/>
            <w:webHidden/>
          </w:rPr>
          <w:tab/>
        </w:r>
        <w:r w:rsidR="002845F3">
          <w:rPr>
            <w:noProof/>
            <w:webHidden/>
          </w:rPr>
          <w:fldChar w:fldCharType="begin"/>
        </w:r>
        <w:r w:rsidR="002845F3">
          <w:rPr>
            <w:noProof/>
            <w:webHidden/>
          </w:rPr>
          <w:instrText xml:space="preserve"> PAGEREF _Toc257981479 \h </w:instrText>
        </w:r>
        <w:r w:rsidR="002845F3">
          <w:rPr>
            <w:noProof/>
            <w:webHidden/>
          </w:rPr>
        </w:r>
        <w:r w:rsidR="002845F3">
          <w:rPr>
            <w:noProof/>
            <w:webHidden/>
          </w:rPr>
          <w:fldChar w:fldCharType="separate"/>
        </w:r>
        <w:r w:rsidR="00084997">
          <w:rPr>
            <w:noProof/>
            <w:webHidden/>
          </w:rPr>
          <w:t>5</w:t>
        </w:r>
        <w:r w:rsidR="002845F3">
          <w:rPr>
            <w:noProof/>
            <w:webHidden/>
          </w:rPr>
          <w:fldChar w:fldCharType="end"/>
        </w:r>
      </w:hyperlink>
    </w:p>
    <w:p w:rsidR="002845F3" w:rsidRDefault="009445C1" w:rsidP="002845F3">
      <w:pPr>
        <w:pStyle w:val="10"/>
        <w:tabs>
          <w:tab w:val="clear" w:pos="9338"/>
          <w:tab w:val="right" w:leader="dot" w:pos="9600"/>
        </w:tabs>
        <w:jc w:val="left"/>
        <w:rPr>
          <w:noProof/>
          <w:color w:val="auto"/>
          <w:sz w:val="24"/>
          <w:szCs w:val="24"/>
        </w:rPr>
      </w:pPr>
      <w:hyperlink w:anchor="_Toc257981480" w:history="1">
        <w:r w:rsidR="002845F3" w:rsidRPr="005423DC">
          <w:rPr>
            <w:rStyle w:val="a7"/>
            <w:rFonts w:cs="Arial"/>
            <w:noProof/>
          </w:rPr>
          <w:t>2. Понятие финансовых инноваций</w:t>
        </w:r>
        <w:r w:rsidR="002845F3">
          <w:rPr>
            <w:noProof/>
            <w:webHidden/>
          </w:rPr>
          <w:tab/>
        </w:r>
        <w:r w:rsidR="002845F3">
          <w:rPr>
            <w:noProof/>
            <w:webHidden/>
          </w:rPr>
          <w:fldChar w:fldCharType="begin"/>
        </w:r>
        <w:r w:rsidR="002845F3">
          <w:rPr>
            <w:noProof/>
            <w:webHidden/>
          </w:rPr>
          <w:instrText xml:space="preserve"> PAGEREF _Toc257981480 \h </w:instrText>
        </w:r>
        <w:r w:rsidR="002845F3">
          <w:rPr>
            <w:noProof/>
            <w:webHidden/>
          </w:rPr>
        </w:r>
        <w:r w:rsidR="002845F3">
          <w:rPr>
            <w:noProof/>
            <w:webHidden/>
          </w:rPr>
          <w:fldChar w:fldCharType="separate"/>
        </w:r>
        <w:r w:rsidR="00084997">
          <w:rPr>
            <w:noProof/>
            <w:webHidden/>
          </w:rPr>
          <w:t>10</w:t>
        </w:r>
        <w:r w:rsidR="002845F3">
          <w:rPr>
            <w:noProof/>
            <w:webHidden/>
          </w:rPr>
          <w:fldChar w:fldCharType="end"/>
        </w:r>
      </w:hyperlink>
    </w:p>
    <w:p w:rsidR="002845F3" w:rsidRDefault="009445C1" w:rsidP="002845F3">
      <w:pPr>
        <w:pStyle w:val="10"/>
        <w:tabs>
          <w:tab w:val="clear" w:pos="9338"/>
          <w:tab w:val="right" w:leader="dot" w:pos="9600"/>
        </w:tabs>
        <w:jc w:val="left"/>
        <w:rPr>
          <w:noProof/>
          <w:color w:val="auto"/>
          <w:sz w:val="24"/>
          <w:szCs w:val="24"/>
        </w:rPr>
      </w:pPr>
      <w:hyperlink w:anchor="_Toc257981481" w:history="1">
        <w:r w:rsidR="002845F3" w:rsidRPr="005423DC">
          <w:rPr>
            <w:rStyle w:val="a7"/>
            <w:rFonts w:cs="Arial"/>
            <w:noProof/>
          </w:rPr>
          <w:t>3. Финансовые инновации в современной России</w:t>
        </w:r>
        <w:r w:rsidR="002845F3">
          <w:rPr>
            <w:noProof/>
            <w:webHidden/>
          </w:rPr>
          <w:tab/>
        </w:r>
        <w:r w:rsidR="002845F3">
          <w:rPr>
            <w:noProof/>
            <w:webHidden/>
          </w:rPr>
          <w:fldChar w:fldCharType="begin"/>
        </w:r>
        <w:r w:rsidR="002845F3">
          <w:rPr>
            <w:noProof/>
            <w:webHidden/>
          </w:rPr>
          <w:instrText xml:space="preserve"> PAGEREF _Toc257981481 \h </w:instrText>
        </w:r>
        <w:r w:rsidR="002845F3">
          <w:rPr>
            <w:noProof/>
            <w:webHidden/>
          </w:rPr>
        </w:r>
        <w:r w:rsidR="002845F3">
          <w:rPr>
            <w:noProof/>
            <w:webHidden/>
          </w:rPr>
          <w:fldChar w:fldCharType="separate"/>
        </w:r>
        <w:r w:rsidR="00084997">
          <w:rPr>
            <w:noProof/>
            <w:webHidden/>
          </w:rPr>
          <w:t>16</w:t>
        </w:r>
        <w:r w:rsidR="002845F3">
          <w:rPr>
            <w:noProof/>
            <w:webHidden/>
          </w:rPr>
          <w:fldChar w:fldCharType="end"/>
        </w:r>
      </w:hyperlink>
    </w:p>
    <w:p w:rsidR="002845F3" w:rsidRDefault="002845F3" w:rsidP="002845F3">
      <w:pPr>
        <w:pStyle w:val="10"/>
        <w:tabs>
          <w:tab w:val="clear" w:pos="9338"/>
          <w:tab w:val="right" w:leader="dot" w:pos="9600"/>
        </w:tabs>
        <w:jc w:val="left"/>
        <w:rPr>
          <w:rStyle w:val="a7"/>
          <w:noProof/>
        </w:rPr>
      </w:pPr>
    </w:p>
    <w:p w:rsidR="002845F3" w:rsidRDefault="009445C1" w:rsidP="002845F3">
      <w:pPr>
        <w:pStyle w:val="10"/>
        <w:tabs>
          <w:tab w:val="clear" w:pos="9338"/>
          <w:tab w:val="right" w:leader="dot" w:pos="9600"/>
        </w:tabs>
        <w:jc w:val="left"/>
        <w:rPr>
          <w:noProof/>
          <w:color w:val="auto"/>
          <w:sz w:val="24"/>
          <w:szCs w:val="24"/>
        </w:rPr>
      </w:pPr>
      <w:hyperlink w:anchor="_Toc257981482" w:history="1">
        <w:r w:rsidR="002845F3" w:rsidRPr="005423DC">
          <w:rPr>
            <w:rStyle w:val="a7"/>
            <w:rFonts w:cs="Arial"/>
            <w:noProof/>
          </w:rPr>
          <w:t>ЗАКЛЮЧЕНИЕ</w:t>
        </w:r>
        <w:r w:rsidR="002845F3">
          <w:rPr>
            <w:noProof/>
            <w:webHidden/>
          </w:rPr>
          <w:tab/>
        </w:r>
        <w:r w:rsidR="002845F3">
          <w:rPr>
            <w:noProof/>
            <w:webHidden/>
          </w:rPr>
          <w:fldChar w:fldCharType="begin"/>
        </w:r>
        <w:r w:rsidR="002845F3">
          <w:rPr>
            <w:noProof/>
            <w:webHidden/>
          </w:rPr>
          <w:instrText xml:space="preserve"> PAGEREF _Toc257981482 \h </w:instrText>
        </w:r>
        <w:r w:rsidR="002845F3">
          <w:rPr>
            <w:noProof/>
            <w:webHidden/>
          </w:rPr>
        </w:r>
        <w:r w:rsidR="002845F3">
          <w:rPr>
            <w:noProof/>
            <w:webHidden/>
          </w:rPr>
          <w:fldChar w:fldCharType="separate"/>
        </w:r>
        <w:r w:rsidR="00084997">
          <w:rPr>
            <w:noProof/>
            <w:webHidden/>
          </w:rPr>
          <w:t>33</w:t>
        </w:r>
        <w:r w:rsidR="002845F3">
          <w:rPr>
            <w:noProof/>
            <w:webHidden/>
          </w:rPr>
          <w:fldChar w:fldCharType="end"/>
        </w:r>
      </w:hyperlink>
    </w:p>
    <w:p w:rsidR="002845F3" w:rsidRDefault="009445C1" w:rsidP="002845F3">
      <w:pPr>
        <w:pStyle w:val="10"/>
        <w:tabs>
          <w:tab w:val="clear" w:pos="9338"/>
          <w:tab w:val="right" w:leader="dot" w:pos="9600"/>
        </w:tabs>
        <w:jc w:val="left"/>
        <w:rPr>
          <w:noProof/>
          <w:color w:val="auto"/>
          <w:sz w:val="24"/>
          <w:szCs w:val="24"/>
        </w:rPr>
      </w:pPr>
      <w:hyperlink w:anchor="_Toc257981483" w:history="1">
        <w:r w:rsidR="002845F3" w:rsidRPr="005423DC">
          <w:rPr>
            <w:rStyle w:val="a7"/>
            <w:noProof/>
          </w:rPr>
          <w:t>СПИСОК ИСПОЛЬЗОВАННОЙ ЛИТЕРАТУРЫ</w:t>
        </w:r>
        <w:r w:rsidR="002845F3">
          <w:rPr>
            <w:noProof/>
            <w:webHidden/>
          </w:rPr>
          <w:tab/>
        </w:r>
        <w:r w:rsidR="002845F3">
          <w:rPr>
            <w:noProof/>
            <w:webHidden/>
          </w:rPr>
          <w:fldChar w:fldCharType="begin"/>
        </w:r>
        <w:r w:rsidR="002845F3">
          <w:rPr>
            <w:noProof/>
            <w:webHidden/>
          </w:rPr>
          <w:instrText xml:space="preserve"> PAGEREF _Toc257981483 \h </w:instrText>
        </w:r>
        <w:r w:rsidR="002845F3">
          <w:rPr>
            <w:noProof/>
            <w:webHidden/>
          </w:rPr>
        </w:r>
        <w:r w:rsidR="002845F3">
          <w:rPr>
            <w:noProof/>
            <w:webHidden/>
          </w:rPr>
          <w:fldChar w:fldCharType="separate"/>
        </w:r>
        <w:r w:rsidR="00084997">
          <w:rPr>
            <w:noProof/>
            <w:webHidden/>
          </w:rPr>
          <w:t>36</w:t>
        </w:r>
        <w:r w:rsidR="002845F3">
          <w:rPr>
            <w:noProof/>
            <w:webHidden/>
          </w:rPr>
          <w:fldChar w:fldCharType="end"/>
        </w:r>
      </w:hyperlink>
    </w:p>
    <w:p w:rsidR="0007270F" w:rsidRDefault="000A6079" w:rsidP="002845F3">
      <w:pPr>
        <w:tabs>
          <w:tab w:val="right" w:leader="dot" w:pos="9600"/>
        </w:tabs>
        <w:rPr>
          <w:sz w:val="28"/>
          <w:szCs w:val="28"/>
        </w:rPr>
      </w:pPr>
      <w:r w:rsidRPr="000A6079">
        <w:rPr>
          <w:sz w:val="28"/>
          <w:szCs w:val="28"/>
        </w:rPr>
        <w:fldChar w:fldCharType="end"/>
      </w:r>
    </w:p>
    <w:p w:rsidR="00E74B2B" w:rsidRPr="00E74B2B" w:rsidRDefault="00E74B2B" w:rsidP="002845F3">
      <w:pPr>
        <w:spacing w:line="360" w:lineRule="auto"/>
        <w:jc w:val="center"/>
        <w:outlineLvl w:val="0"/>
        <w:rPr>
          <w:sz w:val="28"/>
          <w:szCs w:val="28"/>
        </w:rPr>
      </w:pPr>
      <w:r>
        <w:br w:type="page"/>
      </w:r>
      <w:bookmarkStart w:id="0" w:name="_Toc257981478"/>
      <w:r w:rsidRPr="00E74B2B">
        <w:rPr>
          <w:sz w:val="28"/>
          <w:szCs w:val="28"/>
        </w:rPr>
        <w:t>ВВЕДЕНИЕ</w:t>
      </w:r>
      <w:bookmarkEnd w:id="0"/>
    </w:p>
    <w:p w:rsidR="00E74B2B" w:rsidRDefault="00E74B2B" w:rsidP="002845F3">
      <w:pPr>
        <w:spacing w:line="360" w:lineRule="auto"/>
        <w:ind w:firstLine="709"/>
        <w:jc w:val="center"/>
        <w:rPr>
          <w:lang w:val="en-US"/>
        </w:rPr>
      </w:pP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Финансовые инновации – новые финансовые продукты, технологии и институты – в последние годы оказывают все большее влияние на экономическую деятельность во всем мире.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В последние годы в России наблюдается резкое усиление внимания ко всему, что связано с финансами в широком смысле этого термина: финансовая деятельность предприятий и акционерных обществ, ценные бумаги, функционирование банков, бирж, страховых компаний, пенсионных фондов и т.п. Повышается заинтересованность в получении экономического и, особенно, финансового и банковского образования. Резко активизировалась работа по переводу и изданию на русском языке зарубежной финансовой литературы. Появляются работы и отечественных авторов в рассматриваемой области.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Несмотря на существенно увеличившийся поток финансовой информации (в печатном и электронном виде) для российского пользователя, он намного меньше, чем “океан” мировой экономической информации, которая поступает в распоряжение специалистов, преподавателей и студентов в зарубежных странах. Но одна важная область представлена совершенно недостаточно. Эта область – финансовые инновации.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Поэтому финансовые инновации являются на сегодня актуальной темой, которая требует подробного изучения, развития, анализа и дальнейшего применения на практике с целью улучшения финансового сектора экономики.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Цели курсовой работы: во-первых, раскрыть понятие финансовых инноваций, их сущность и предпосылки, во-вторых, привести экономический анализ финансовым инновациям, выявить влияние рассматриваемого явления на экономику страны.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Задачей является рассмотрение финансовых инноваций как самостоятельной экономической категории, действующих на финансовом рынке со всеми своими особенностями.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Объектом исследования в работе являются финансовые инновации. Предмет исследования – рынок финансовых инноваций как самостоятельный сектор общего финансового рынка.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Содержание данной работы составляет как теоретическая основа, так и практическая. В качестве практической основы выступают примеры, которые позволяют более наглядно понять рассматриваемое явление. </w:t>
      </w:r>
    </w:p>
    <w:p w:rsidR="00C85516" w:rsidRPr="00C85516" w:rsidRDefault="00C85516" w:rsidP="002845F3">
      <w:pPr>
        <w:spacing w:line="360" w:lineRule="auto"/>
        <w:ind w:firstLine="709"/>
        <w:jc w:val="center"/>
      </w:pPr>
    </w:p>
    <w:p w:rsidR="00C85516" w:rsidRPr="00C85516" w:rsidRDefault="00CF494C" w:rsidP="002845F3">
      <w:pPr>
        <w:spacing w:line="360" w:lineRule="auto"/>
        <w:jc w:val="center"/>
        <w:outlineLvl w:val="0"/>
        <w:rPr>
          <w:rFonts w:cs="Arial"/>
          <w:sz w:val="28"/>
          <w:szCs w:val="19"/>
        </w:rPr>
      </w:pPr>
      <w:r>
        <w:rPr>
          <w:sz w:val="28"/>
        </w:rPr>
        <w:br w:type="page"/>
      </w:r>
      <w:bookmarkStart w:id="1" w:name="_Toc257981479"/>
      <w:r w:rsidRPr="00C85516">
        <w:rPr>
          <w:sz w:val="28"/>
        </w:rPr>
        <w:t xml:space="preserve">1. </w:t>
      </w:r>
      <w:r w:rsidR="0030374D">
        <w:rPr>
          <w:sz w:val="28"/>
        </w:rPr>
        <w:t>Предпосылки возникновения финансовых инноваций</w:t>
      </w:r>
      <w:bookmarkEnd w:id="1"/>
    </w:p>
    <w:p w:rsidR="0030374D" w:rsidRPr="0030374D" w:rsidRDefault="0030374D" w:rsidP="002845F3">
      <w:pPr>
        <w:spacing w:line="360" w:lineRule="auto"/>
        <w:ind w:firstLine="709"/>
        <w:jc w:val="both"/>
        <w:rPr>
          <w:rFonts w:cs="Arial"/>
          <w:sz w:val="28"/>
          <w:szCs w:val="19"/>
        </w:rPr>
      </w:pP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Финансовой инновацией называют новые финансовые инструменты (новые методы работы на финансовом рынке).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25 лет назад большое количество финансовых инструментов, которые сейчас считаются само собой разумеющимися, просто не существовало. Например, текущие счета (такие как NOW=negotiable order of withdrawal (договорный заказ (порядок) изъятия), текущий счёт с выплатой процентов и списанием по безналичным расчётам) не были доступны до 1972 года. Сегодня же количество финансовых инструментов, доступных людям, располагающим различными суммами для инвестирования, резко увеличилось. Увеличилось также число новых финансовых институтов.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Примером может служить ситуация, сложившаяся в период кризиса 1979 года в США; который во многом был вызван появлением инновации. Её предложили ПИФы, которые сами были сравнительно новым финансовым институтом. Они приравняли пай одному доллару, тем самым, позволив вкладываться на любую сумму (в другие ценные бумаги можно было лишь на сумму, кратную номиналу). ПИФы также предложили выдавать кредитные карточки. Разумеется, всё это было чрезвычайно заманчиво, и не могло не вызвать большого притока клиентов. Как следствие – бурное развитие ПИФов. Это привело к перекосу финансового рынка (в сбербанк никто не делал вклады) и страшному финансовому кризису ( ссудосберегательных ассоциаций ), который длился 4 года. Для его устранения была создана специальная ассоциация и даже была отменена сегментация банковского сектора. Одной из лечебных мер стало также создание NOW.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По текущему счёту проценты были равны нулю, но можно было выдавать пластиковую карточку. Параллельно и взаимосвязано с ним заводился р/с NOW на некоторую сумму. Таким образом, открывая счёт, клиент получал карточку с возможностью расплачиваться по ней; при этом образуя на текущем счёте отрицательное сальдо. Моментально, необходимая сумма перечислялась с NOW и восстанавливала нулевое сальдо. Так банки вернули своих клиентов, фактически предлагая те же услуги, что и ПИФы. В конце концов, сегментация была опять введена в 1986 году.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Что же объясняет эти революционные перемены в финансовой системе и распространение новых финансовых продуктов, ставших доступными для потребителей?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Как и в других отраслях экономики, главной целью финансовой индустрии является получение прибыли путём продажи её продуктов. Если, например, мыльная компания увидит на рынке необходимость в моющем средстве для прачечных; то она разработает этот продукт для удовлетворения этой нужды. Также и финансовые институты разрабатывают новые продукты, как для собственных целей, так и для своих клиентов. Инновации в этой отрасли экономики в основном вызваны теми же факторами, что и в других отраслях.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Но нельзя забывать об ещё одной важной причине возникновения новых финансовых инструментов: желании избежать более строгих ограничений, чем те, с которыми сталкиваются фирмы из других сфер экономики.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На примере кредитных карточек рассмотрим основные факторы, влияющие на развитие финансовых инноваций.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Важнейшим фактором является технология. Использование кредитных карточек стало возможным только в результате создания телефонных и компьютерных сетей, а также других, более сложных телекоммуникационных систем, технического оборудования и программного обеспечения для обработки информации. Однако для того, чтобы кредитные карточки стали важной частью современной финансовой системы, фирмы, предлагающие финансовые услуги и находящиеся в постоянном поиске новых возможностей для получения прибыли, должны были быть готовы воспользоваться этой продвинутой технологией. Домохозяйства же и фирмы должны были быть готовы приобретать эти карточки.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В истории инноваций довольно часто случается, что фирма, являющаяся пионером в разработке какой-либо потенциально экономически выгодной идеи, не получает от этого наибольших выгод. Это справедливо и по отношению к кредитным картам. Первой компанией, предложившей использование кредиток в международных поездках, была Diners Club, основанная сразу после окончания второй мировой войны. Успех этой фирмы побудил две другие компании, American Express и Carte Blanche, предложить подобные программы использования кредитных карточек.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Фирмы, предлагающие услуги по использованию кредитных карточек (как правило определенный процент от цены покупки), а также в виде процентов, которые выплачиваются за использование кредита владельцами этих карточек(по остатку на счете). Наибольшие расходы таких фирм составляют издержки на проведение операций, убытки вследствие воровства карточек и неспособности их владельцев погашать свои обязательства.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Когда в 50-х коммерческие банки впервые попробовали работать с кредитными картами, то обнаружилось, что они вследствие своих слишком высоких эксплуатационных расходов не могут конкурировать с фирмами, предоставляющими подобные услуги. Однако в конце 60-х эти расходы значительно снизились благодаря развитию компьютерных технологий и банки уже могли составить серьезную конкуренцию таким фирмам. В наши дни лидерами на рынке услуг с использованием кредитных карточек являются две крупные банковские системы: Visa и Master Card, а доля фирм Diners Club и Carte Blanche значительно сократилась.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Текущая потребность в инновации вызывается наличием кризиса хозяйственного или другого процесса и необходимостью немедленной ликвидации этого кризиса за счет нововведений.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Такое нововведение представляет собой кризисную инновацию . Главным признаком, определяющим кризисную инновацию, является решение проблемы реализации товара (работы, услуги) в связи с падением спроса на этот товар и уменьшением объема его продажи, а также решение более сложной проблемы — проблемы выживания хозяйствующего субъекта на рынке в условиях жесткой конкуренции. Кризисная инновация направлена на ликвидацию организационного, производственного, экономического или финансового кризиса данного хозяйствующего субъекта. </w:t>
      </w:r>
    </w:p>
    <w:p w:rsidR="00C85516" w:rsidRPr="00C85516" w:rsidRDefault="00C85516" w:rsidP="002845F3">
      <w:pPr>
        <w:spacing w:line="360" w:lineRule="auto"/>
        <w:ind w:firstLine="709"/>
        <w:jc w:val="both"/>
        <w:rPr>
          <w:rFonts w:cs="Arial"/>
          <w:sz w:val="28"/>
          <w:szCs w:val="19"/>
        </w:rPr>
      </w:pPr>
      <w:r w:rsidRPr="00C85516">
        <w:rPr>
          <w:rFonts w:cs="Arial"/>
          <w:sz w:val="28"/>
          <w:szCs w:val="19"/>
        </w:rPr>
        <w:t xml:space="preserve">Стратегическая потребность — это потребность в инновации на перспективу. Она вызвана перспективными прогнозами хозяйственной деятельности, например прогнозами потерь конкурентоспособности товара, падением имиджа хозяйствующего субъекта, возможным его банкротством и т. п. Целью инновации здесь является повышение конкурентоспособности продукта и всего хозяйствующего субъекта в будущем. Такая инновация представляет собой инновацию развития.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Классификация инноваций показана на рис. 1. Классификационная схема инноваций включает в себя вид и форму инновации. </w:t>
      </w:r>
    </w:p>
    <w:p w:rsidR="0030374D" w:rsidRPr="0030374D" w:rsidRDefault="009445C1" w:rsidP="002845F3">
      <w:pPr>
        <w:spacing w:before="100" w:beforeAutospacing="1" w:after="100" w:afterAutospacing="1"/>
        <w:ind w:left="75" w:right="75" w:firstLine="300"/>
        <w:jc w:val="both"/>
        <w:rPr>
          <w:rFonts w:ascii="Courier New" w:hAnsi="Courier New" w:cs="Courier New"/>
          <w:sz w:val="18"/>
          <w:szCs w:val="18"/>
        </w:rPr>
      </w:pPr>
      <w:r>
        <w:rPr>
          <w:rFonts w:ascii="Courier New" w:hAnsi="Courier New" w:cs="Courier New"/>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9pt;height:306pt">
            <v:imagedata r:id="rId7" o:title=""/>
          </v:shape>
        </w:pict>
      </w:r>
    </w:p>
    <w:p w:rsidR="0030374D" w:rsidRPr="0030374D" w:rsidRDefault="0030374D" w:rsidP="002845F3">
      <w:pPr>
        <w:spacing w:line="360" w:lineRule="auto"/>
        <w:jc w:val="center"/>
        <w:rPr>
          <w:rFonts w:cs="Arial"/>
          <w:sz w:val="28"/>
          <w:szCs w:val="19"/>
        </w:rPr>
      </w:pPr>
      <w:r w:rsidRPr="0030374D">
        <w:rPr>
          <w:rFonts w:cs="Arial"/>
          <w:sz w:val="28"/>
          <w:szCs w:val="19"/>
        </w:rPr>
        <w:t>Рис. 1. Классификация инноваций</w:t>
      </w:r>
      <w:r w:rsidR="002845F3">
        <w:rPr>
          <w:rStyle w:val="a3"/>
          <w:rFonts w:cs="Arial"/>
          <w:sz w:val="28"/>
          <w:szCs w:val="19"/>
        </w:rPr>
        <w:footnoteReference w:id="1"/>
      </w:r>
    </w:p>
    <w:p w:rsidR="00C85516" w:rsidRPr="0030374D" w:rsidRDefault="00C85516" w:rsidP="002845F3">
      <w:pPr>
        <w:spacing w:line="360" w:lineRule="auto"/>
        <w:ind w:firstLine="709"/>
        <w:jc w:val="both"/>
        <w:rPr>
          <w:rFonts w:cs="Arial"/>
          <w:sz w:val="28"/>
          <w:szCs w:val="19"/>
        </w:rPr>
      </w:pPr>
      <w:r w:rsidRPr="0030374D">
        <w:rPr>
          <w:rFonts w:cs="Arial"/>
          <w:sz w:val="28"/>
          <w:szCs w:val="19"/>
        </w:rPr>
        <w:t>Вид инновации представляет собой совокупность отдельных инноваций, сведенных в единую группу по определенным приметам (знакам), позволяющим отличить эту группу инноваций от других групп</w:t>
      </w:r>
      <w:r w:rsidR="002845F3">
        <w:rPr>
          <w:rStyle w:val="a3"/>
          <w:rFonts w:cs="Arial"/>
          <w:sz w:val="28"/>
          <w:szCs w:val="19"/>
        </w:rPr>
        <w:footnoteReference w:id="2"/>
      </w:r>
      <w:r w:rsidRPr="0030374D">
        <w:rPr>
          <w:rFonts w:cs="Arial"/>
          <w:sz w:val="28"/>
          <w:szCs w:val="19"/>
        </w:rPr>
        <w:t xml:space="preserve">. Например, в инновациях, выделенных по целевому признаку, видами инноваций являются кризисная инновация и инновация развития; в инновациях, выделенных по внешнему признаку, видами инноваций являются продукт и операция и т. п.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Вид инноваций включает в себя разные формы инноваций. Форма инноваций — это группа инноваций, объединенных единым способом существования или единой сущностью какого-либо нововведения. Это новая техника, новый товар, новый страховой продукт, новый туристский продукт (тур, круиз, туристский маршрут и т. п.), новая технология производства продукции и т. п.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Например, в </w:t>
      </w:r>
      <w:smartTag w:uri="urn:schemas-microsoft-com:office:smarttags" w:element="metricconverter">
        <w:smartTagPr>
          <w:attr w:name="ProductID" w:val="1997 г"/>
        </w:smartTagPr>
        <w:r w:rsidRPr="0030374D">
          <w:rPr>
            <w:rFonts w:cs="Arial"/>
            <w:sz w:val="28"/>
            <w:szCs w:val="19"/>
          </w:rPr>
          <w:t>1997 г</w:t>
        </w:r>
      </w:smartTag>
      <w:r w:rsidRPr="0030374D">
        <w:rPr>
          <w:rFonts w:cs="Arial"/>
          <w:sz w:val="28"/>
          <w:szCs w:val="19"/>
        </w:rPr>
        <w:t xml:space="preserve">. банк “Петровский” (Санкт-Петербург) совместно с отделением Пенсионного фонда по Петербургу, Городским центром по назначению и выплате пенсий и пособий, Управлением федеральной почтовой связи ввел для пенсионеров новый вид кредита, так называемый микрокредит. Этот микрокредит выдается пенсионеру на срок до ближайшего начисления пенсии или пособия под довольно низкую процентную ставку. </w:t>
      </w:r>
    </w:p>
    <w:p w:rsidR="00C85516" w:rsidRPr="0030374D" w:rsidRDefault="0030374D" w:rsidP="002845F3">
      <w:pPr>
        <w:spacing w:line="360" w:lineRule="auto"/>
        <w:jc w:val="center"/>
        <w:outlineLvl w:val="0"/>
        <w:rPr>
          <w:rFonts w:cs="Arial"/>
          <w:sz w:val="28"/>
          <w:szCs w:val="19"/>
        </w:rPr>
      </w:pPr>
      <w:r>
        <w:rPr>
          <w:rFonts w:cs="Arial"/>
          <w:sz w:val="28"/>
          <w:szCs w:val="19"/>
        </w:rPr>
        <w:br w:type="page"/>
      </w:r>
      <w:bookmarkStart w:id="2" w:name="_Toc257981480"/>
      <w:r w:rsidR="00C85516" w:rsidRPr="0030374D">
        <w:rPr>
          <w:rFonts w:cs="Arial"/>
          <w:sz w:val="28"/>
          <w:szCs w:val="19"/>
        </w:rPr>
        <w:t>2. Понятие финансовых инноваций</w:t>
      </w:r>
      <w:bookmarkEnd w:id="2"/>
    </w:p>
    <w:p w:rsidR="0030374D" w:rsidRDefault="0030374D" w:rsidP="002845F3">
      <w:pPr>
        <w:spacing w:line="360" w:lineRule="auto"/>
        <w:ind w:firstLine="709"/>
        <w:jc w:val="both"/>
        <w:rPr>
          <w:rFonts w:cs="Arial"/>
          <w:sz w:val="28"/>
          <w:szCs w:val="19"/>
        </w:rPr>
      </w:pP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В общей системе инноваций можно выделить финансовую инновацию, т.е. инновацию, которая функционирует в финансовой сфере. Финансовая инновация, так же как и любая другая инновация, делится на кризисную инновацию и инновацию развития; на новый финансовый продукт и новую финансовую операцию (см. схему классификации инноваций, приведенную на рис.1).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Как самостоятельная экономическая категория финансовая инновация имеет следующие отличительные особенности</w:t>
      </w:r>
      <w:r w:rsidR="002845F3">
        <w:rPr>
          <w:rStyle w:val="a3"/>
          <w:rFonts w:cs="Arial"/>
          <w:sz w:val="28"/>
          <w:szCs w:val="19"/>
        </w:rPr>
        <w:footnoteReference w:id="3"/>
      </w:r>
      <w:r w:rsidRPr="0030374D">
        <w:rPr>
          <w:rFonts w:cs="Arial"/>
          <w:sz w:val="28"/>
          <w:szCs w:val="19"/>
        </w:rPr>
        <w:t xml:space="preserve">: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1. Обязательность продажи нового финансового продукта на рынке финансовых инноваций.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2. Обязательность реализации финансовой операции на рынке или внутри хозяйствующего субъекта.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3. Функциональная зависимость финансовой инновации от времени.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4. Особенность самого финансового продукта, которая выражается, во-первых, в наличии единичного и массового спроса, во-вторых, в функционировании лимитированного и нелимитированного продукта, в-третьих, в существовании продукта в форме имуществ</w:t>
      </w:r>
      <w:r w:rsidR="0030374D">
        <w:rPr>
          <w:rFonts w:cs="Arial"/>
          <w:sz w:val="28"/>
          <w:szCs w:val="19"/>
        </w:rPr>
        <w:t>а и в форме имущественных прав</w:t>
      </w:r>
      <w:r w:rsidRPr="0030374D">
        <w:rPr>
          <w:rFonts w:cs="Arial"/>
          <w:sz w:val="28"/>
          <w:szCs w:val="19"/>
        </w:rPr>
        <w:t xml:space="preserve">.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Обязательность продажи нового финансового продукта или операции означает, что если продукт или операция не реализованы, то они не являются новыми. Их просто нет.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Зависимость финансовой инновации от времени означает, что каждая инновация имеет свой жизненный цикл.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Экономическая сущность финансовой инновации выражается в следующем.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Финансовая инновация — это реализованный в форме нового финансового продукта или операции конечный результат инновационной деятельности в финансовой сфере.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Содержание финансовой инновации составляют новые финансовые продукты и новые финансовые операции.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Финансовый продукт представляет собой материальную часть оформленной услуги финансового института. Финансовый продукт имеет вид вещи (т. е. осязаемую форму), предназначенную для продажи на финансовом рынке. К финансовому продукту относятся ценные фондовые бумаги, монеты из драгоценных металлов, пластиковая расчетная или кредитная карта, договор банковского счета, пенсионный полис, объект недвижимости и т. п.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Новый финансовый продукт бывает: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1) массовый;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2) единичный.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Единичный финансовый продукт — это индивидуальный продукт. Как вещь он имеет характерные, только ему присущие особенности, которые выделяют его среди других продуктов. Другими словами, единичный финансовый продукт есть разновидность какого-либо финансового актива или продукта. Например, конкретная монета из конкретного драгоценного металла, янтарь, конкретная недвижимость, акция эмитента — конкретного хозяйствующего субъекта, облигация эмитента — конкретного хозяйствующего субъекта.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Единичный финансовый продукт имеет четко определенный круг своих покупателей. Поэтому он выпускается в расчете на конкретных потребителей (нумизматов, тезавраторов, инвесторов).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Массовый финансовый продукт — это продукт без резко выраженной индивидуальности. У него нет особых характерных черт. Массовый финансовый продукт различается только по видам продукта или финансового актива. Он включает в себя облигации государственного внутреннего займа всех видов, банковский депозитный счет, пенсионный полис, страховое свидетельство, опционный контракт, фьючерс и др. Массовый финансовый продукт выпускается в расчете на инвесторов и обычных граждан.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Новый финансовый продукт бывает: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1) лимитированный;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2) нелимитированный.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Лимитированный финансовый продукт — это продукт, объем или количество выпуска которого строго квотируется. Этот объем устанавливается при выпуске продукта. Размер объема (количества) выпуска продукта определяется многими факторами: размером уставного капитала хозяйствующего субъекта, спросом покупателей, наличием единицы самого продукта (объекты недвижимости) и т.п.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К лимитируемым финансовым продуктам относятся акции, облигации, виды кредитных соглашений, объекты недвижимости и некоторые другие продукты.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Нелимитированный финансовый продукт представляет собой продукт, объем (количество) выпуска которого не ограничено никакими квотами. Этот продукт выпускается в расчете на возможного потенциального покупателя. Численность покупателей есть величина неопределенная. Поэтому объем выпуска нелимитируемого финансового продукта не ограничивается никакими нормами и условиями, кроме фактора покупательского спроса.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К нелимитируемым финансовым продуктам относятся: монеты из драгоценных металлов, пластиковые карты, банковские счета, страховые свидетельства, пенсионный полис и др.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Новый финансовый продукт также может быть в форме: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1) имущества;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2) имущественного права.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Имущество — это вещь, то есть это материальный объект права собственности. Например, деньги, мерные слитки золота; монеты, драгоценные камни, ценные бумаги, земельный участок и др.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Имущественное право означает право владеть, распоряжаться и пользоваться определенным имуществом. К финансовому продукту в форме имущественных прав относятся документы: договор банковского счета, кредитное соглашение, пенсионный полис и т. п.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Финансовая операция (лат. operatic — действие) означает процедуру действий, направленную на решение определенной задачи по управлению финансами. К финансовым операциям относятся формы контроля и учета движения денежных средств и ценных бумаг (заменители денег), методы планирования финансовых показателей, методология составления финансовых планов разных видов (баланс доходов и расходов, план денежных потоков, бюджетирование, оперативные финансовые планы и др.), приемы финансового анализа, формы организации финансовой работы в хозяйствующем субъекте, интерактивное и другое аналогичное инвестирование капитала, мэрджер и другие действия, связанные с попыткой захвата хозяйствующего субъекта (например, действия “инвесторов-стервятников”), действия по захвату новых финансовых рынков.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Финансовые операции как действия имеют неосязаемую форму, т. е. их нельзя потрогать как вещь и поэтому нельзя продать по фиксированной цене. Чтобы быть проданной, финансовая операция должна быть материализована в форму вещи. Формой материализации финансовой операции являются инструкции, правила, методические указания, формулы, графики, т. е. какой-то определенный документ. Этот документ уже является финансовым продуктом, а значит, и объектом купли-продажи на финансовом рынке.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Инновация означает в буквальном смысле что-то новое. Это новое в качестве продукта проявляет себя только в процессе продажи его на финансовом рынке или при реализации внутри хозяйствующего субъекта.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Спрос, предъявляемый покупателем на финансовый продукт или операцию, определяет степень новизны этих видов нововведений.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Если новый продукт, появившийся на финансовом рынке, пользуется спросом и продается, значит, имеются потребители этого продукта. Уровень спроса на новый продукт определяет уровень его полезности, а значит, и степень его новизны.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Любое новое явление связано с категорией “время”.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Категория “время” есть категория жизни в целом и жизни любого экономического, технического, биологического и другого явления.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Время является важным стимулом развития рынка и фактором победы в конкурентной борьбе. Опередить время — значит, опередить конкурентов. Тот хозяйствующий субъект, который первым вышел со своей финансовой инновацией и захватил свой сегмент (“нишу”) рынка, быстро создает себе имидж и конкуренту с ним очень трудно бороться.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Продолжительность функционирования инновации на рынке определяется временем ее жизненного цикла.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При продолжительности во времени любое новое явление становится массовым, традиционным, т.е. обычным явлением. Финансовая инновация есть функция времени. </w:t>
      </w:r>
    </w:p>
    <w:p w:rsidR="00C85516" w:rsidRPr="0030374D" w:rsidRDefault="00C85516" w:rsidP="00084997">
      <w:pPr>
        <w:spacing w:line="360" w:lineRule="auto"/>
        <w:jc w:val="center"/>
        <w:rPr>
          <w:rFonts w:cs="Arial"/>
          <w:sz w:val="28"/>
          <w:szCs w:val="19"/>
        </w:rPr>
      </w:pPr>
      <w:r w:rsidRPr="0030374D">
        <w:rPr>
          <w:rFonts w:cs="Arial"/>
          <w:sz w:val="28"/>
          <w:szCs w:val="19"/>
        </w:rPr>
        <w:t>И=f(t),</w:t>
      </w:r>
    </w:p>
    <w:p w:rsidR="0030374D" w:rsidRDefault="0030374D" w:rsidP="002845F3">
      <w:pPr>
        <w:spacing w:line="360" w:lineRule="auto"/>
        <w:ind w:firstLine="709"/>
        <w:jc w:val="both"/>
        <w:rPr>
          <w:rFonts w:cs="Arial"/>
          <w:sz w:val="28"/>
          <w:szCs w:val="19"/>
        </w:rPr>
      </w:pP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где И — финансовая инновация;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t — время, т. е. продолжительность жизненного цикла финансовой инновации;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f— знак функции.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Таким образом, понятие “финансовая инновация” действует только в рамках времени, которые установлены начальной и конечной точкой жизненного цикла данной финансовой инновации. В связи с этим не может считаться финансовой инновацией финансовый продукт или операция, которые являются новыми только для данного финансового учреждения, но которые уже давно реализованы в других финансовых учреждениях.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К финансовым инновациям не могут относиться также незначительные изменения, которые носят частный порядок и не меняют содержания и сущности финансового продукта или операции. Например, изменение процентных ставок по банковским счетам, сроков банковских депозитов и др.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Например, не является инновацией установление Сбербанком России с 15 июля </w:t>
      </w:r>
      <w:smartTag w:uri="urn:schemas-microsoft-com:office:smarttags" w:element="metricconverter">
        <w:smartTagPr>
          <w:attr w:name="ProductID" w:val="2006 г"/>
        </w:smartTagPr>
        <w:r w:rsidR="0030374D">
          <w:rPr>
            <w:rFonts w:cs="Arial"/>
            <w:sz w:val="28"/>
            <w:szCs w:val="19"/>
          </w:rPr>
          <w:t>2006</w:t>
        </w:r>
        <w:r w:rsidRPr="0030374D">
          <w:rPr>
            <w:rFonts w:cs="Arial"/>
            <w:sz w:val="28"/>
            <w:szCs w:val="19"/>
          </w:rPr>
          <w:t xml:space="preserve"> г</w:t>
        </w:r>
      </w:smartTag>
      <w:r w:rsidRPr="0030374D">
        <w:rPr>
          <w:rFonts w:cs="Arial"/>
          <w:sz w:val="28"/>
          <w:szCs w:val="19"/>
        </w:rPr>
        <w:t xml:space="preserve">. новых процентных ставок по вкладу “Сберегательный Сбербанка России” на срок 1 месяц и 1 день, 2 месяца и 1 день, 3 месяца и 1 день в размере 26, 27, 28 % годовых соответственно; по вкладу “Срочный пенсионный Сбербанка России” на срок 3 месяца и 1 день в размере 28 % годовых; установление с 16 августа </w:t>
      </w:r>
      <w:smartTag w:uri="urn:schemas-microsoft-com:office:smarttags" w:element="metricconverter">
        <w:smartTagPr>
          <w:attr w:name="ProductID" w:val="2006 г"/>
        </w:smartTagPr>
        <w:r w:rsidR="0030374D">
          <w:rPr>
            <w:rFonts w:cs="Arial"/>
            <w:sz w:val="28"/>
            <w:szCs w:val="19"/>
          </w:rPr>
          <w:t>2006</w:t>
        </w:r>
        <w:r w:rsidRPr="0030374D">
          <w:rPr>
            <w:rFonts w:cs="Arial"/>
            <w:sz w:val="28"/>
            <w:szCs w:val="19"/>
          </w:rPr>
          <w:t xml:space="preserve"> г</w:t>
        </w:r>
      </w:smartTag>
      <w:r w:rsidRPr="0030374D">
        <w:rPr>
          <w:rFonts w:cs="Arial"/>
          <w:sz w:val="28"/>
          <w:szCs w:val="19"/>
        </w:rPr>
        <w:t xml:space="preserve">. процентных ставок по вкладу “Пенсионный Сбербанка России” в размере 18 % годовых, по вкладу “Школьный” — 2 % годовых.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Таким образом, финансовая инновация по своему содержанию включает в себя: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а) новый финансовый продукт, впервые появившийся только на российском финансовом рынке, т. е. только в одном финансовом учреждении;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6) новый для России зарубежный финансовый продукт, т. е. новый финансовый продукт, появившийся на российском финансовом рынке, но уже давно реализуемый за рубежом на финансовых рынках других стран в соответствии с их конкретными условиями и нормативно-законодательными актами (юрисдикцией); </w:t>
      </w:r>
    </w:p>
    <w:p w:rsidR="00C85516" w:rsidRPr="0030374D" w:rsidRDefault="00C85516" w:rsidP="002845F3">
      <w:pPr>
        <w:spacing w:line="360" w:lineRule="auto"/>
        <w:ind w:firstLine="709"/>
        <w:jc w:val="both"/>
        <w:rPr>
          <w:rFonts w:cs="Arial"/>
          <w:sz w:val="28"/>
          <w:szCs w:val="19"/>
        </w:rPr>
      </w:pPr>
      <w:r w:rsidRPr="0030374D">
        <w:rPr>
          <w:rFonts w:cs="Arial"/>
          <w:sz w:val="28"/>
          <w:szCs w:val="19"/>
        </w:rPr>
        <w:t xml:space="preserve">в) новые финансовые операции. </w:t>
      </w:r>
    </w:p>
    <w:p w:rsidR="00C85516" w:rsidRPr="0030374D" w:rsidRDefault="0030374D" w:rsidP="002845F3">
      <w:pPr>
        <w:spacing w:line="360" w:lineRule="auto"/>
        <w:jc w:val="center"/>
        <w:outlineLvl w:val="0"/>
        <w:rPr>
          <w:rFonts w:cs="Arial"/>
          <w:sz w:val="28"/>
          <w:szCs w:val="19"/>
        </w:rPr>
      </w:pPr>
      <w:r>
        <w:rPr>
          <w:rFonts w:ascii="Arial" w:hAnsi="Arial" w:cs="Arial"/>
          <w:sz w:val="19"/>
          <w:szCs w:val="19"/>
        </w:rPr>
        <w:br w:type="page"/>
      </w:r>
      <w:bookmarkStart w:id="3" w:name="_Toc257981481"/>
      <w:r w:rsidR="00C85516" w:rsidRPr="0030374D">
        <w:rPr>
          <w:rFonts w:cs="Arial"/>
          <w:sz w:val="28"/>
          <w:szCs w:val="19"/>
        </w:rPr>
        <w:t xml:space="preserve">3. Финансовые инновации </w:t>
      </w:r>
      <w:r w:rsidRPr="0030374D">
        <w:rPr>
          <w:rFonts w:cs="Arial"/>
          <w:sz w:val="28"/>
          <w:szCs w:val="19"/>
        </w:rPr>
        <w:t>в современной России</w:t>
      </w:r>
      <w:bookmarkEnd w:id="3"/>
    </w:p>
    <w:p w:rsidR="007B22A1" w:rsidRDefault="007B22A1" w:rsidP="002845F3">
      <w:pPr>
        <w:pStyle w:val="a8"/>
        <w:spacing w:before="0" w:beforeAutospacing="0" w:after="0" w:afterAutospacing="0" w:line="360" w:lineRule="auto"/>
        <w:ind w:firstLine="708"/>
        <w:jc w:val="both"/>
        <w:rPr>
          <w:color w:val="000000"/>
          <w:sz w:val="28"/>
          <w:szCs w:val="28"/>
        </w:rPr>
      </w:pPr>
      <w:bookmarkStart w:id="4" w:name="6.1"/>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Источниками финансирования инновационной деятельности могут быть предприятия, финансово-промышленные группы, малый инновационный бизнес, инвестиционные и инновационные фонды, органы местного управления, частные лица и т.д. Все они участвуют в хозяйственном процессе и тем или иным образом способствуют развитию инновационной деятельности. </w:t>
      </w:r>
    </w:p>
    <w:p w:rsidR="0030374D" w:rsidRPr="0049358E" w:rsidRDefault="0030374D" w:rsidP="002845F3">
      <w:pPr>
        <w:pStyle w:val="a8"/>
        <w:spacing w:before="0" w:beforeAutospacing="0" w:after="0" w:afterAutospacing="0" w:line="360" w:lineRule="auto"/>
        <w:jc w:val="both"/>
        <w:rPr>
          <w:color w:val="000000"/>
          <w:sz w:val="28"/>
          <w:szCs w:val="28"/>
        </w:rPr>
      </w:pPr>
      <w:r w:rsidRPr="0049358E">
        <w:rPr>
          <w:color w:val="000000"/>
          <w:sz w:val="28"/>
          <w:szCs w:val="28"/>
        </w:rPr>
        <w:t xml:space="preserve">В развитых странах финансирование инновационной деятельности осуществляется как из государственных, так и из частных источников. Для большинства стран Западной Европы и США характерно примерно равное распределение финансовых ресурсов для НИОКР между государственным и частным капиталом.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Принципы организации финансирования должны быть ориентированы на множественность источников финансирования и предполагать быстрое и эффективное внедрение инноваций с их коммерциализацией, обеспечивающей рост финансовой отдачи от инновационной деятельности. </w:t>
      </w:r>
    </w:p>
    <w:p w:rsidR="0030374D" w:rsidRPr="0049358E" w:rsidRDefault="0030374D" w:rsidP="002845F3">
      <w:pPr>
        <w:pStyle w:val="a8"/>
        <w:spacing w:before="0" w:beforeAutospacing="0" w:after="0" w:afterAutospacing="0" w:line="360" w:lineRule="auto"/>
        <w:jc w:val="both"/>
        <w:rPr>
          <w:color w:val="000000"/>
          <w:sz w:val="28"/>
          <w:szCs w:val="28"/>
        </w:rPr>
      </w:pPr>
      <w:r w:rsidRPr="0049358E">
        <w:rPr>
          <w:color w:val="000000"/>
          <w:sz w:val="28"/>
          <w:szCs w:val="28"/>
        </w:rPr>
        <w:t xml:space="preserve">К сожалению, сегодняшнее состояние инновационной деятельности и инвестиционного климата в России далеко от идеала. На сегодняшний день уменьшившиеся объемы государственного финансирования, нехватка собственных средств у предприятий и отсутствие стратегического мышления у их руководителей не восполняются притоком частного капитала. </w:t>
      </w:r>
    </w:p>
    <w:p w:rsidR="007B22A1" w:rsidRPr="007B22A1" w:rsidRDefault="0030374D" w:rsidP="002845F3">
      <w:pPr>
        <w:pStyle w:val="a8"/>
        <w:spacing w:before="0" w:beforeAutospacing="0" w:after="0" w:afterAutospacing="0" w:line="360" w:lineRule="auto"/>
        <w:ind w:firstLine="708"/>
        <w:jc w:val="both"/>
        <w:rPr>
          <w:sz w:val="28"/>
        </w:rPr>
      </w:pPr>
      <w:r w:rsidRPr="007B22A1">
        <w:rPr>
          <w:sz w:val="28"/>
        </w:rPr>
        <w:t xml:space="preserve">По видам собственности источники финансирования делятся на: </w:t>
      </w:r>
    </w:p>
    <w:p w:rsidR="007B22A1" w:rsidRPr="007B22A1" w:rsidRDefault="0030374D" w:rsidP="002845F3">
      <w:pPr>
        <w:pStyle w:val="a8"/>
        <w:spacing w:before="0" w:beforeAutospacing="0" w:after="0" w:afterAutospacing="0" w:line="360" w:lineRule="auto"/>
        <w:ind w:firstLine="708"/>
        <w:jc w:val="both"/>
        <w:rPr>
          <w:sz w:val="28"/>
        </w:rPr>
      </w:pPr>
      <w:r w:rsidRPr="007B22A1">
        <w:rPr>
          <w:sz w:val="28"/>
        </w:rPr>
        <w:t xml:space="preserve">- государственные инвестиционные ресурсы (бюджетные средства, средства внебюджетных фондов, государственные заимствования, пакеты акций, имущество государственной собственности); </w:t>
      </w:r>
    </w:p>
    <w:p w:rsidR="007B22A1" w:rsidRPr="007B22A1" w:rsidRDefault="0030374D" w:rsidP="002845F3">
      <w:pPr>
        <w:pStyle w:val="a8"/>
        <w:spacing w:before="0" w:beforeAutospacing="0" w:after="0" w:afterAutospacing="0" w:line="360" w:lineRule="auto"/>
        <w:ind w:firstLine="708"/>
        <w:jc w:val="both"/>
        <w:rPr>
          <w:sz w:val="28"/>
        </w:rPr>
      </w:pPr>
      <w:r w:rsidRPr="007B22A1">
        <w:rPr>
          <w:sz w:val="28"/>
        </w:rPr>
        <w:t xml:space="preserve">- инвестиционные, в т.ч. финансовые, ресурсы хозяйствующих субъектов, а также общественных организаций, физических лиц и т.д. </w:t>
      </w:r>
    </w:p>
    <w:p w:rsidR="0030374D" w:rsidRPr="007B22A1" w:rsidRDefault="0030374D" w:rsidP="002845F3">
      <w:pPr>
        <w:pStyle w:val="a8"/>
        <w:spacing w:before="0" w:beforeAutospacing="0" w:after="0" w:afterAutospacing="0" w:line="360" w:lineRule="auto"/>
        <w:ind w:firstLine="708"/>
        <w:jc w:val="both"/>
        <w:rPr>
          <w:sz w:val="28"/>
          <w:szCs w:val="28"/>
        </w:rPr>
      </w:pPr>
      <w:r w:rsidRPr="007B22A1">
        <w:rPr>
          <w:sz w:val="28"/>
        </w:rPr>
        <w:t xml:space="preserve">Это инвестиционные ресурсы коллективных инвесторов, в том числе страховых компаний, инвестиционных фондов и компаний, негосударственных пенсионных фондов. Сюда же относятся собственные средства предприятий, а также кредитные ресурсы коммерческих банков, прочих кредитных организаций и специально уполномоченных правительством инвестиционных банков. </w:t>
      </w:r>
    </w:p>
    <w:p w:rsidR="007B22A1" w:rsidRPr="007B22A1" w:rsidRDefault="0030374D" w:rsidP="002845F3">
      <w:pPr>
        <w:pStyle w:val="a8"/>
        <w:spacing w:before="0" w:beforeAutospacing="0" w:after="0" w:afterAutospacing="0" w:line="360" w:lineRule="auto"/>
        <w:ind w:firstLine="708"/>
        <w:jc w:val="both"/>
        <w:rPr>
          <w:sz w:val="28"/>
        </w:rPr>
      </w:pPr>
      <w:r w:rsidRPr="007B22A1">
        <w:rPr>
          <w:sz w:val="28"/>
        </w:rPr>
        <w:t xml:space="preserve">На уровне государства и субъектов Федерации источниками финансирования являются: </w:t>
      </w:r>
    </w:p>
    <w:p w:rsidR="007B22A1" w:rsidRPr="007B22A1" w:rsidRDefault="0030374D" w:rsidP="002845F3">
      <w:pPr>
        <w:pStyle w:val="a8"/>
        <w:spacing w:before="0" w:beforeAutospacing="0" w:after="0" w:afterAutospacing="0" w:line="360" w:lineRule="auto"/>
        <w:ind w:firstLine="708"/>
        <w:jc w:val="both"/>
        <w:rPr>
          <w:sz w:val="28"/>
        </w:rPr>
      </w:pPr>
      <w:r w:rsidRPr="007B22A1">
        <w:rPr>
          <w:sz w:val="28"/>
        </w:rPr>
        <w:t xml:space="preserve">- собственные средства бюджетов и внебюджетных фондов, </w:t>
      </w:r>
    </w:p>
    <w:p w:rsidR="007B22A1" w:rsidRPr="007B22A1" w:rsidRDefault="0030374D" w:rsidP="002845F3">
      <w:pPr>
        <w:pStyle w:val="a8"/>
        <w:spacing w:before="0" w:beforeAutospacing="0" w:after="0" w:afterAutospacing="0" w:line="360" w:lineRule="auto"/>
        <w:ind w:firstLine="708"/>
        <w:jc w:val="both"/>
        <w:rPr>
          <w:sz w:val="28"/>
        </w:rPr>
      </w:pPr>
      <w:r w:rsidRPr="007B22A1">
        <w:rPr>
          <w:sz w:val="28"/>
        </w:rPr>
        <w:t xml:space="preserve">- привлеченные средства государственной кредитно-банковской и страховой систем, </w:t>
      </w:r>
    </w:p>
    <w:p w:rsidR="0030374D" w:rsidRPr="007B22A1" w:rsidRDefault="0030374D" w:rsidP="002845F3">
      <w:pPr>
        <w:pStyle w:val="a8"/>
        <w:spacing w:before="0" w:beforeAutospacing="0" w:after="0" w:afterAutospacing="0" w:line="360" w:lineRule="auto"/>
        <w:ind w:firstLine="708"/>
        <w:jc w:val="both"/>
        <w:rPr>
          <w:sz w:val="28"/>
          <w:szCs w:val="28"/>
        </w:rPr>
      </w:pPr>
      <w:r w:rsidRPr="007B22A1">
        <w:rPr>
          <w:sz w:val="28"/>
        </w:rPr>
        <w:t xml:space="preserve">- заемные средства в виде внешнего (международных заимствований) и внутреннего долга государства (государственных облигационных и прочих займов). </w:t>
      </w:r>
    </w:p>
    <w:p w:rsidR="007B22A1" w:rsidRDefault="0030374D" w:rsidP="002845F3">
      <w:pPr>
        <w:spacing w:line="360" w:lineRule="auto"/>
        <w:ind w:firstLine="708"/>
        <w:jc w:val="both"/>
        <w:rPr>
          <w:color w:val="000000"/>
          <w:sz w:val="28"/>
          <w:szCs w:val="28"/>
        </w:rPr>
      </w:pPr>
      <w:r w:rsidRPr="0049358E">
        <w:rPr>
          <w:color w:val="000000"/>
          <w:sz w:val="28"/>
          <w:szCs w:val="28"/>
        </w:rPr>
        <w:t xml:space="preserve">На уровне предприятия источниками финансирования являются: </w:t>
      </w:r>
    </w:p>
    <w:p w:rsidR="007B22A1" w:rsidRDefault="0030374D" w:rsidP="002845F3">
      <w:pPr>
        <w:spacing w:line="360" w:lineRule="auto"/>
        <w:ind w:firstLine="708"/>
        <w:jc w:val="both"/>
        <w:rPr>
          <w:color w:val="000000"/>
          <w:sz w:val="28"/>
          <w:szCs w:val="28"/>
        </w:rPr>
      </w:pPr>
      <w:r w:rsidRPr="0049358E">
        <w:rPr>
          <w:color w:val="000000"/>
          <w:sz w:val="28"/>
          <w:szCs w:val="28"/>
        </w:rPr>
        <w:t xml:space="preserve">- собственные средства (прибыль, амортизационные отчисления, страховые возмещения, нематериальные активы, временно свободные основные и оборотные средства); </w:t>
      </w:r>
    </w:p>
    <w:p w:rsidR="007B22A1" w:rsidRDefault="0030374D" w:rsidP="002845F3">
      <w:pPr>
        <w:spacing w:line="360" w:lineRule="auto"/>
        <w:ind w:firstLine="708"/>
        <w:jc w:val="both"/>
        <w:rPr>
          <w:color w:val="000000"/>
          <w:sz w:val="28"/>
          <w:szCs w:val="28"/>
        </w:rPr>
      </w:pPr>
      <w:r w:rsidRPr="0049358E">
        <w:rPr>
          <w:color w:val="000000"/>
          <w:sz w:val="28"/>
          <w:szCs w:val="28"/>
        </w:rPr>
        <w:t xml:space="preserve">- привлеченные средства, полученные от продажи акций, а также взносы, целевые поступления и пр.; </w:t>
      </w:r>
    </w:p>
    <w:p w:rsidR="0030374D" w:rsidRPr="0049358E" w:rsidRDefault="0030374D" w:rsidP="002845F3">
      <w:pPr>
        <w:spacing w:line="360" w:lineRule="auto"/>
        <w:ind w:firstLine="708"/>
        <w:jc w:val="both"/>
        <w:rPr>
          <w:color w:val="000000"/>
          <w:sz w:val="28"/>
          <w:szCs w:val="28"/>
        </w:rPr>
      </w:pPr>
      <w:r w:rsidRPr="0049358E">
        <w:rPr>
          <w:color w:val="000000"/>
          <w:sz w:val="28"/>
          <w:szCs w:val="28"/>
        </w:rPr>
        <w:t xml:space="preserve">- заемные средства в виде бюджетных, банковских и коммерческих кредитов. </w:t>
      </w:r>
    </w:p>
    <w:p w:rsidR="0030374D" w:rsidRPr="0049358E" w:rsidRDefault="0030374D" w:rsidP="002845F3">
      <w:pPr>
        <w:spacing w:line="360" w:lineRule="auto"/>
        <w:ind w:firstLine="708"/>
        <w:jc w:val="both"/>
        <w:rPr>
          <w:color w:val="000000"/>
          <w:sz w:val="28"/>
          <w:szCs w:val="28"/>
        </w:rPr>
      </w:pPr>
      <w:r w:rsidRPr="0049358E">
        <w:rPr>
          <w:color w:val="000000"/>
          <w:sz w:val="28"/>
          <w:szCs w:val="28"/>
        </w:rPr>
        <w:t xml:space="preserve">Важным финансовым источником различных форм инновационной деятельности являются бюджетные ассигнования, за счет которых выполняются целевые комплексные программы, приоритетные государственные проекты. Бюджетные ассигнования формируют российский фонд фундаментальных исследований, а также на долевой основе финансируют федеральный фонд производственных инноваций и пр.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В самом общем виде существующая система бюджетного финансирования инновационной сферы представлена ниже: </w:t>
      </w:r>
    </w:p>
    <w:p w:rsidR="0030374D" w:rsidRPr="0049358E" w:rsidRDefault="0030374D" w:rsidP="002845F3">
      <w:pPr>
        <w:pStyle w:val="a8"/>
        <w:spacing w:before="0" w:beforeAutospacing="0" w:after="0" w:afterAutospacing="0" w:line="360" w:lineRule="auto"/>
        <w:jc w:val="both"/>
        <w:rPr>
          <w:color w:val="000000"/>
          <w:sz w:val="28"/>
          <w:szCs w:val="28"/>
        </w:rPr>
      </w:pPr>
      <w:r w:rsidRPr="0049358E">
        <w:rPr>
          <w:color w:val="000000"/>
          <w:sz w:val="28"/>
          <w:szCs w:val="28"/>
        </w:rPr>
        <w:t xml:space="preserve">Основные организационные формы финансирования инновационной деятельности, принятые в мировой практике, представлены ниже: </w:t>
      </w:r>
    </w:p>
    <w:p w:rsidR="0030374D" w:rsidRDefault="0030374D" w:rsidP="002845F3">
      <w:pPr>
        <w:pStyle w:val="a8"/>
        <w:spacing w:before="0" w:beforeAutospacing="0" w:after="0" w:afterAutospacing="0" w:line="360" w:lineRule="auto"/>
        <w:jc w:val="both"/>
        <w:rPr>
          <w:color w:val="000000"/>
          <w:sz w:val="28"/>
          <w:szCs w:val="28"/>
        </w:rPr>
      </w:pPr>
    </w:p>
    <w:p w:rsidR="0030374D" w:rsidRPr="0049358E" w:rsidRDefault="007B22A1" w:rsidP="002845F3">
      <w:pPr>
        <w:pStyle w:val="a8"/>
        <w:spacing w:before="0" w:beforeAutospacing="0" w:after="0" w:afterAutospacing="0" w:line="360" w:lineRule="auto"/>
        <w:jc w:val="right"/>
        <w:rPr>
          <w:color w:val="000000"/>
          <w:sz w:val="28"/>
          <w:szCs w:val="28"/>
        </w:rPr>
      </w:pPr>
      <w:r>
        <w:rPr>
          <w:color w:val="000000"/>
          <w:sz w:val="28"/>
          <w:szCs w:val="28"/>
        </w:rPr>
        <w:t>Т</w:t>
      </w:r>
      <w:r w:rsidR="0030374D" w:rsidRPr="0049358E">
        <w:rPr>
          <w:color w:val="000000"/>
          <w:sz w:val="28"/>
          <w:szCs w:val="28"/>
        </w:rPr>
        <w:t xml:space="preserve">аблица </w:t>
      </w:r>
      <w:r>
        <w:rPr>
          <w:color w:val="000000"/>
          <w:sz w:val="28"/>
          <w:szCs w:val="28"/>
        </w:rPr>
        <w:t>1</w:t>
      </w:r>
    </w:p>
    <w:p w:rsidR="0030374D" w:rsidRPr="0049358E" w:rsidRDefault="0030374D" w:rsidP="002845F3">
      <w:pPr>
        <w:pStyle w:val="a8"/>
        <w:spacing w:before="0" w:beforeAutospacing="0" w:after="0" w:afterAutospacing="0" w:line="360" w:lineRule="auto"/>
        <w:jc w:val="center"/>
        <w:rPr>
          <w:color w:val="000000"/>
          <w:sz w:val="28"/>
          <w:szCs w:val="28"/>
        </w:rPr>
      </w:pPr>
      <w:r w:rsidRPr="0049358E">
        <w:rPr>
          <w:color w:val="000000"/>
          <w:sz w:val="28"/>
          <w:szCs w:val="28"/>
        </w:rPr>
        <w:t>Основные организационные формы финансирования инновационной деятельности</w:t>
      </w:r>
      <w:r w:rsidR="007B22A1">
        <w:rPr>
          <w:color w:val="000000"/>
          <w:sz w:val="28"/>
          <w:szCs w:val="28"/>
        </w:rPr>
        <w:t xml:space="preserve"> в России</w:t>
      </w:r>
    </w:p>
    <w:tbl>
      <w:tblPr>
        <w:tblW w:w="5000" w:type="pct"/>
        <w:jc w:val="center"/>
        <w:tblCellSpacing w:w="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blCellMar>
          <w:top w:w="75" w:type="dxa"/>
          <w:left w:w="75" w:type="dxa"/>
          <w:bottom w:w="75" w:type="dxa"/>
          <w:right w:w="75" w:type="dxa"/>
        </w:tblCellMar>
        <w:tblLook w:val="0000" w:firstRow="0" w:lastRow="0" w:firstColumn="0" w:lastColumn="0" w:noHBand="0" w:noVBand="0"/>
      </w:tblPr>
      <w:tblGrid>
        <w:gridCol w:w="1902"/>
        <w:gridCol w:w="2298"/>
        <w:gridCol w:w="1979"/>
        <w:gridCol w:w="2015"/>
        <w:gridCol w:w="2270"/>
      </w:tblGrid>
      <w:tr w:rsidR="0030374D" w:rsidRPr="007B22A1" w:rsidTr="00084997">
        <w:trPr>
          <w:tblCellSpacing w:w="7" w:type="dxa"/>
          <w:jc w:val="center"/>
        </w:trPr>
        <w:tc>
          <w:tcPr>
            <w:tcW w:w="0" w:type="auto"/>
            <w:shd w:val="clear" w:color="auto" w:fill="FFFFFF"/>
            <w:vAlign w:val="center"/>
          </w:tcPr>
          <w:p w:rsidR="0030374D" w:rsidRPr="007B22A1" w:rsidRDefault="0030374D" w:rsidP="002845F3">
            <w:pPr>
              <w:jc w:val="center"/>
            </w:pPr>
            <w:r w:rsidRPr="007B22A1">
              <w:t xml:space="preserve">Форма </w:t>
            </w:r>
          </w:p>
        </w:tc>
        <w:tc>
          <w:tcPr>
            <w:tcW w:w="0" w:type="auto"/>
            <w:shd w:val="clear" w:color="auto" w:fill="FFFFFF"/>
            <w:vAlign w:val="center"/>
          </w:tcPr>
          <w:p w:rsidR="0030374D" w:rsidRPr="007B22A1" w:rsidRDefault="0030374D" w:rsidP="002845F3">
            <w:pPr>
              <w:jc w:val="center"/>
            </w:pPr>
            <w:r w:rsidRPr="007B22A1">
              <w:t xml:space="preserve">Возможные инвесторы </w:t>
            </w:r>
          </w:p>
        </w:tc>
        <w:tc>
          <w:tcPr>
            <w:tcW w:w="0" w:type="auto"/>
            <w:shd w:val="clear" w:color="auto" w:fill="FFFFFF"/>
            <w:vAlign w:val="center"/>
          </w:tcPr>
          <w:p w:rsidR="0030374D" w:rsidRPr="007B22A1" w:rsidRDefault="0030374D" w:rsidP="002845F3">
            <w:pPr>
              <w:jc w:val="center"/>
            </w:pPr>
            <w:r w:rsidRPr="007B22A1">
              <w:t xml:space="preserve">Получатели заемных средств </w:t>
            </w:r>
          </w:p>
        </w:tc>
        <w:tc>
          <w:tcPr>
            <w:tcW w:w="0" w:type="auto"/>
            <w:shd w:val="clear" w:color="auto" w:fill="FFFFFF"/>
            <w:vAlign w:val="center"/>
          </w:tcPr>
          <w:p w:rsidR="0030374D" w:rsidRPr="007B22A1" w:rsidRDefault="0030374D" w:rsidP="002845F3">
            <w:pPr>
              <w:jc w:val="center"/>
            </w:pPr>
            <w:r w:rsidRPr="007B22A1">
              <w:t xml:space="preserve">Преимущества использования формы </w:t>
            </w:r>
          </w:p>
        </w:tc>
        <w:tc>
          <w:tcPr>
            <w:tcW w:w="0" w:type="auto"/>
            <w:shd w:val="clear" w:color="auto" w:fill="FFFFFF"/>
            <w:vAlign w:val="center"/>
          </w:tcPr>
          <w:p w:rsidR="0030374D" w:rsidRPr="007B22A1" w:rsidRDefault="0030374D" w:rsidP="002845F3">
            <w:pPr>
              <w:jc w:val="center"/>
            </w:pPr>
            <w:r w:rsidRPr="007B22A1">
              <w:t xml:space="preserve">Сложности использования формы в условиях нашей страны </w:t>
            </w:r>
          </w:p>
        </w:tc>
      </w:tr>
      <w:tr w:rsidR="0030374D" w:rsidRPr="007B22A1" w:rsidTr="00084997">
        <w:trPr>
          <w:tblCellSpacing w:w="7" w:type="dxa"/>
          <w:jc w:val="center"/>
        </w:trPr>
        <w:tc>
          <w:tcPr>
            <w:tcW w:w="0" w:type="auto"/>
            <w:shd w:val="clear" w:color="auto" w:fill="FFFFFF"/>
            <w:vAlign w:val="center"/>
          </w:tcPr>
          <w:p w:rsidR="0030374D" w:rsidRPr="007B22A1" w:rsidRDefault="0030374D" w:rsidP="002845F3">
            <w:r w:rsidRPr="007B22A1">
              <w:t xml:space="preserve">Дефицитное финансирование </w:t>
            </w:r>
          </w:p>
        </w:tc>
        <w:tc>
          <w:tcPr>
            <w:tcW w:w="0" w:type="auto"/>
            <w:shd w:val="clear" w:color="auto" w:fill="FFFFFF"/>
            <w:vAlign w:val="center"/>
          </w:tcPr>
          <w:p w:rsidR="0030374D" w:rsidRPr="007B22A1" w:rsidRDefault="0030374D" w:rsidP="002845F3">
            <w:r w:rsidRPr="007B22A1">
              <w:t xml:space="preserve">Правительства иностранных государств. Международные финансовые институты. Предприятия и организации РФ </w:t>
            </w:r>
          </w:p>
        </w:tc>
        <w:tc>
          <w:tcPr>
            <w:tcW w:w="0" w:type="auto"/>
            <w:shd w:val="clear" w:color="auto" w:fill="FFFFFF"/>
            <w:vAlign w:val="center"/>
          </w:tcPr>
          <w:p w:rsidR="0030374D" w:rsidRPr="007B22A1" w:rsidRDefault="0030374D" w:rsidP="002845F3">
            <w:r w:rsidRPr="007B22A1">
              <w:t xml:space="preserve">Правительство Российской Федерации </w:t>
            </w:r>
          </w:p>
        </w:tc>
        <w:tc>
          <w:tcPr>
            <w:tcW w:w="0" w:type="auto"/>
            <w:shd w:val="clear" w:color="auto" w:fill="FFFFFF"/>
            <w:vAlign w:val="center"/>
          </w:tcPr>
          <w:p w:rsidR="0030374D" w:rsidRPr="007B22A1" w:rsidRDefault="0030374D" w:rsidP="002845F3">
            <w:r w:rsidRPr="007B22A1">
              <w:t xml:space="preserve">Возможность государственного регулирования и контроля инвестиций </w:t>
            </w:r>
          </w:p>
        </w:tc>
        <w:tc>
          <w:tcPr>
            <w:tcW w:w="0" w:type="auto"/>
            <w:shd w:val="clear" w:color="auto" w:fill="FFFFFF"/>
            <w:vAlign w:val="center"/>
          </w:tcPr>
          <w:p w:rsidR="0030374D" w:rsidRPr="007B22A1" w:rsidRDefault="0030374D" w:rsidP="002845F3">
            <w:r w:rsidRPr="007B22A1">
              <w:t xml:space="preserve">Нецелевой характер финансирования. Рост внешнего и внутреннего государственного долга. Увеличение расходной части бюджета </w:t>
            </w:r>
          </w:p>
        </w:tc>
      </w:tr>
      <w:tr w:rsidR="0030374D" w:rsidRPr="007B22A1" w:rsidTr="00084997">
        <w:trPr>
          <w:tblCellSpacing w:w="7" w:type="dxa"/>
          <w:jc w:val="center"/>
        </w:trPr>
        <w:tc>
          <w:tcPr>
            <w:tcW w:w="0" w:type="auto"/>
            <w:shd w:val="clear" w:color="auto" w:fill="FFFFFF"/>
            <w:vAlign w:val="center"/>
          </w:tcPr>
          <w:p w:rsidR="0030374D" w:rsidRPr="007B22A1" w:rsidRDefault="0030374D" w:rsidP="002845F3">
            <w:r w:rsidRPr="007B22A1">
              <w:t xml:space="preserve">Акционерное (корпоративное) финансирование </w:t>
            </w:r>
          </w:p>
        </w:tc>
        <w:tc>
          <w:tcPr>
            <w:tcW w:w="0" w:type="auto"/>
            <w:shd w:val="clear" w:color="auto" w:fill="FFFFFF"/>
            <w:vAlign w:val="center"/>
          </w:tcPr>
          <w:p w:rsidR="0030374D" w:rsidRPr="007B22A1" w:rsidRDefault="0030374D" w:rsidP="002845F3">
            <w:r w:rsidRPr="007B22A1">
              <w:t xml:space="preserve">Коммерческие банки. Институциональные инвесторы </w:t>
            </w:r>
          </w:p>
        </w:tc>
        <w:tc>
          <w:tcPr>
            <w:tcW w:w="0" w:type="auto"/>
            <w:shd w:val="clear" w:color="auto" w:fill="FFFFFF"/>
            <w:vAlign w:val="center"/>
          </w:tcPr>
          <w:p w:rsidR="0030374D" w:rsidRPr="007B22A1" w:rsidRDefault="0030374D" w:rsidP="002845F3">
            <w:r w:rsidRPr="007B22A1">
              <w:t xml:space="preserve">Корпорации. Предприятия </w:t>
            </w:r>
          </w:p>
        </w:tc>
        <w:tc>
          <w:tcPr>
            <w:tcW w:w="0" w:type="auto"/>
            <w:shd w:val="clear" w:color="auto" w:fill="FFFFFF"/>
            <w:vAlign w:val="center"/>
          </w:tcPr>
          <w:p w:rsidR="0030374D" w:rsidRPr="007B22A1" w:rsidRDefault="0030374D" w:rsidP="002845F3">
            <w:r w:rsidRPr="007B22A1">
              <w:t xml:space="preserve">Вариабельность использования инвестиций у корпорации (предприятия) </w:t>
            </w:r>
          </w:p>
        </w:tc>
        <w:tc>
          <w:tcPr>
            <w:tcW w:w="0" w:type="auto"/>
            <w:shd w:val="clear" w:color="auto" w:fill="FFFFFF"/>
            <w:vAlign w:val="center"/>
          </w:tcPr>
          <w:p w:rsidR="0030374D" w:rsidRPr="007B22A1" w:rsidRDefault="0030374D" w:rsidP="002845F3">
            <w:r w:rsidRPr="007B22A1">
              <w:t xml:space="preserve">Нецелевой характер инвестиций. Работа только на рынке ценных бумаг, а не на рынке реальных проектов. Высокий уровень риска инвестора </w:t>
            </w:r>
          </w:p>
        </w:tc>
      </w:tr>
      <w:tr w:rsidR="0030374D" w:rsidRPr="007B22A1" w:rsidTr="00084997">
        <w:trPr>
          <w:tblCellSpacing w:w="7" w:type="dxa"/>
          <w:jc w:val="center"/>
        </w:trPr>
        <w:tc>
          <w:tcPr>
            <w:tcW w:w="0" w:type="auto"/>
            <w:shd w:val="clear" w:color="auto" w:fill="FFFFFF"/>
            <w:vAlign w:val="center"/>
          </w:tcPr>
          <w:p w:rsidR="0030374D" w:rsidRPr="007B22A1" w:rsidRDefault="0030374D" w:rsidP="002845F3">
            <w:r w:rsidRPr="007B22A1">
              <w:t xml:space="preserve">Проектное финансирование </w:t>
            </w:r>
          </w:p>
        </w:tc>
        <w:tc>
          <w:tcPr>
            <w:tcW w:w="0" w:type="auto"/>
            <w:shd w:val="clear" w:color="auto" w:fill="FFFFFF"/>
            <w:vAlign w:val="center"/>
          </w:tcPr>
          <w:p w:rsidR="0030374D" w:rsidRPr="007B22A1" w:rsidRDefault="0030374D" w:rsidP="002845F3">
            <w:r w:rsidRPr="007B22A1">
              <w:t xml:space="preserve">Правительства. Международные финансовые институты. Коммерческие банки. Отечественные предприятия. Иностранные инвесторы. Институциональные инвесторы </w:t>
            </w:r>
          </w:p>
        </w:tc>
        <w:tc>
          <w:tcPr>
            <w:tcW w:w="0" w:type="auto"/>
            <w:shd w:val="clear" w:color="auto" w:fill="FFFFFF"/>
            <w:vAlign w:val="center"/>
          </w:tcPr>
          <w:p w:rsidR="0030374D" w:rsidRPr="007B22A1" w:rsidRDefault="0030374D" w:rsidP="002845F3">
            <w:r w:rsidRPr="007B22A1">
              <w:t xml:space="preserve">Инвестиционный проект. Инновационный проект </w:t>
            </w:r>
          </w:p>
        </w:tc>
        <w:tc>
          <w:tcPr>
            <w:tcW w:w="0" w:type="auto"/>
            <w:shd w:val="clear" w:color="auto" w:fill="FFFFFF"/>
            <w:vAlign w:val="center"/>
          </w:tcPr>
          <w:p w:rsidR="0030374D" w:rsidRPr="007B22A1" w:rsidRDefault="0030374D" w:rsidP="002845F3">
            <w:r w:rsidRPr="007B22A1">
              <w:t xml:space="preserve">Целевой характер финансирования. Распределение рисков. Гарантии государств — участников финансовых учреждений. Высокий уровень контроля </w:t>
            </w:r>
          </w:p>
        </w:tc>
        <w:tc>
          <w:tcPr>
            <w:tcW w:w="0" w:type="auto"/>
            <w:shd w:val="clear" w:color="auto" w:fill="FFFFFF"/>
            <w:vAlign w:val="center"/>
          </w:tcPr>
          <w:p w:rsidR="0030374D" w:rsidRPr="007B22A1" w:rsidRDefault="0030374D" w:rsidP="002845F3">
            <w:r w:rsidRPr="007B22A1">
              <w:t xml:space="preserve">Зависимость от инвестиционного климата. Высокий уровень кредитных рисков. Неустойчивое законодательство и налоговый режим </w:t>
            </w:r>
          </w:p>
        </w:tc>
      </w:tr>
    </w:tbl>
    <w:p w:rsidR="0030374D" w:rsidRDefault="0030374D" w:rsidP="002845F3">
      <w:pPr>
        <w:pStyle w:val="a8"/>
        <w:spacing w:before="0" w:beforeAutospacing="0" w:after="0" w:afterAutospacing="0"/>
        <w:rPr>
          <w:color w:val="000000"/>
          <w:sz w:val="19"/>
          <w:szCs w:val="19"/>
        </w:rPr>
      </w:pPr>
    </w:p>
    <w:p w:rsidR="0030374D" w:rsidRDefault="0030374D" w:rsidP="002845F3">
      <w:pPr>
        <w:pStyle w:val="a8"/>
        <w:spacing w:before="0" w:beforeAutospacing="0" w:after="0" w:afterAutospacing="0" w:line="360" w:lineRule="auto"/>
        <w:jc w:val="both"/>
        <w:rPr>
          <w:color w:val="000000"/>
          <w:sz w:val="28"/>
          <w:szCs w:val="28"/>
        </w:rPr>
      </w:pP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Как видно из приведенной выше таблицы, доступными формами финансирования инновационной деятельности для отдельных предприятий являются акционерное финансирование и проектное финансирование.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В подавляющем большинстве случаев финансируются проекты, обеспечивающие выпуск высококачественной, конкурентоспособной продукции. Для успеха проекта рекомендуется применять устоявшуюся, отработанную технологию, выпускать продукцию, ориентированную на достаточно емкий и проверенный рынок.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Высоки шансы получения финансирования и у инноваций — имитаций, в том числе усовершенствующих, дополняющих, замещающих и вытесняющих базовую модель.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В мировой практике под проектным финансированием обычно подразумевают такой тип организации финансирования, когда доходы, полученные от реализации проекта, являются единственным источником погашения долговых обязательств.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Если венчурный (рисковый) капитал может быть использован для организации финансирования научной деятельности на любом ее этапе, то организатор проектного финансирования не может идти на такой риск. </w:t>
      </w:r>
    </w:p>
    <w:p w:rsidR="0030374D" w:rsidRPr="0049358E" w:rsidRDefault="0030374D" w:rsidP="002845F3">
      <w:pPr>
        <w:pStyle w:val="a8"/>
        <w:spacing w:before="0" w:beforeAutospacing="0" w:after="0" w:afterAutospacing="0" w:line="360" w:lineRule="auto"/>
        <w:jc w:val="both"/>
        <w:rPr>
          <w:color w:val="000000"/>
          <w:sz w:val="28"/>
          <w:szCs w:val="28"/>
        </w:rPr>
      </w:pPr>
      <w:r w:rsidRPr="0049358E">
        <w:rPr>
          <w:color w:val="000000"/>
          <w:sz w:val="28"/>
          <w:szCs w:val="28"/>
        </w:rPr>
        <w:t xml:space="preserve">Инновационный венчурный бизнес допускает возможность провала финансируемого проекта. Как правило, первые годы инициатор проекта не несет ответственности перед финансовыми партнерами за расходование средств и не выплачивает по ним процентов. Инвесторы рискового капитала первые несколько лет довольствуются приобретением пакета акций новой созданной фирмы. Если инновационная фирма начинает давать прибыль, то она становится основным источником вознаграждения вкладчиков рискового капитала. Зачастую венчурный капиталист становится собственником инновационного предприятия.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Как правило, инвестору бывает весьма сложно выбрать вариант из предложенных инновационных проектов. Поэтому для минимизации проектных рисков и оптимизации параметров успешности проекта наиболее широко применяется портфельный подход.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Портфель инноваций должен содержать разнообразные проекты, крупные и мелкие, далекие и близкие по срокам, различные по назначению и принципам реализации. Это необходимо для оптимального внедрения инновации с высокой результативностью финансово-экономических показателей, а также для успешной стратегии конкуренции фирмы. Содержание портфеля должно достаточно часто подвергаться ревизии, пересмотру и обновлению.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Тщательный и многосторонний анализ и отбор инновационных проектов позволяют оптимизировать состав портфеля. Анализ и отбор инновационных проектов осуществляются на основе совокупности методов и способов, позволяющих прогнозировать затраты для всех стадий жизненного цикла новшества с учетом различных технических решений и финансово-экономических факторов. </w:t>
      </w:r>
    </w:p>
    <w:bookmarkEnd w:id="4"/>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При принятии решения о реализации нововведения инвестор сталкивается с проблемой определения нижней границы доходности инвестиций, в качестве которой, как правило, выступает норма прибыли.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Если в качестве инвестора выступает сам инициатор инновации, то при принятии решения об инвестировании он исходит из внутренних ограничений, к которым в первую очередь относятся цена капитала, внутренние потребности производства (объем необходимых собственных средств для реализации производственных, технических, социальных программ), а также внешние факторы, к которым относится ставка банковских депозитов, цена привлеченного капитала, условия отраслевой и межотраслевой конкуренции.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Руководство компании — инноватора сталкивается, как минимум, с одной альтернативой инвестиций — вложить временно свободные средства в банковские депозиты или государственные ценные бумаги, получая гарантированный доход без дополнительной высокорисковой деятельности. Поэтому доходность инновационных проектов должна превосходить ставку по банковским депозитам и доходность предъявленных к погашению государственных ценных бумаг. Таким образом, цена капитала определяется как чистая доходность альтернативных проектов вложения финансовых средств.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Что касается влияния конкуренции на определение внутренней нормы прибыли, то, устанавливая норму прибыли по средним значениям рентабельности ее необходимо соизмерять с масштабами производства. Это связано с тем, что средняя отраслевая доходность может быть выше, чем производственная рентабельность инноватора. Иногда крупные компании умышленно занижают цены, обеспечивая достаточный объем прибыли значительными объемами продаж.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Внешний инвестор, определяя норму прибыли инновационного проекта, руководствуется альтернативными вложениями средств. При этом соизмеряется риск вложений и их доходность: как правило, инвестиции с меньшим риском приносят инвестору меньший доход. Поэтому принятие решения о финансировании инновации инвестор согласует со своей финансовой стратегией (склонность к риску, неприятие риска). Риск инвестиций в финансовые инструменты оценивают финансовые менеджеры. Инвесторы, принимающие решение о финансировании инновационных проектов, уровень риска учитывают как надбавку к ожидаемой норме прибыли. </w:t>
      </w:r>
    </w:p>
    <w:p w:rsidR="0030374D" w:rsidRPr="0049358E" w:rsidRDefault="0030374D" w:rsidP="002845F3">
      <w:pPr>
        <w:pStyle w:val="a8"/>
        <w:spacing w:before="0" w:beforeAutospacing="0" w:after="0" w:afterAutospacing="0" w:line="360" w:lineRule="auto"/>
        <w:jc w:val="both"/>
        <w:rPr>
          <w:color w:val="000000"/>
          <w:sz w:val="28"/>
          <w:szCs w:val="28"/>
        </w:rPr>
      </w:pPr>
      <w:r w:rsidRPr="0049358E">
        <w:rPr>
          <w:color w:val="000000"/>
          <w:sz w:val="28"/>
          <w:szCs w:val="28"/>
        </w:rPr>
        <w:t xml:space="preserve">Величина этой надбавки может варьировать в очень широких пределах и в значительной степени зависит как от характера проекта, так и от личностных особенностей лиц, принимающих решения об инвестировании.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Инновационные риски (риски инновационных проектов) связаны с инновационной деятельностью, главной целью которой является обеспечение конкурентоспособности за счет реализации инноваций. Инновационный риск является результатом совокупного действия всех факторов, определяющих различные виды рисков: научно-технических, экономических, политических, предпринимательских, социальных, экологических и др. </w:t>
      </w:r>
    </w:p>
    <w:p w:rsidR="0030374D" w:rsidRPr="0049358E" w:rsidRDefault="0030374D" w:rsidP="002845F3">
      <w:pPr>
        <w:pStyle w:val="a8"/>
        <w:spacing w:before="0" w:beforeAutospacing="0" w:after="0" w:afterAutospacing="0" w:line="360" w:lineRule="auto"/>
        <w:jc w:val="both"/>
        <w:rPr>
          <w:color w:val="000000"/>
          <w:sz w:val="28"/>
          <w:szCs w:val="28"/>
        </w:rPr>
      </w:pPr>
      <w:r w:rsidRPr="0049358E">
        <w:rPr>
          <w:color w:val="000000"/>
          <w:sz w:val="28"/>
          <w:szCs w:val="28"/>
        </w:rPr>
        <w:t xml:space="preserve">В процессе реализации инновационного проекта осуществляется операционная деятельность, инвестиционная деятельность и финансовая деятельность. Все виды деятельности связаны с типовыми рисками любого инвестиционного проекта. </w:t>
      </w:r>
    </w:p>
    <w:p w:rsidR="0030374D" w:rsidRPr="0049358E" w:rsidRDefault="0030374D" w:rsidP="002845F3">
      <w:pPr>
        <w:pStyle w:val="a8"/>
        <w:spacing w:before="0" w:beforeAutospacing="0" w:after="0" w:afterAutospacing="0" w:line="360" w:lineRule="auto"/>
        <w:ind w:firstLine="708"/>
        <w:jc w:val="both"/>
        <w:rPr>
          <w:color w:val="000000"/>
          <w:sz w:val="28"/>
          <w:szCs w:val="28"/>
        </w:rPr>
      </w:pPr>
      <w:r w:rsidRPr="0049358E">
        <w:rPr>
          <w:color w:val="000000"/>
          <w:sz w:val="28"/>
          <w:szCs w:val="28"/>
        </w:rPr>
        <w:t xml:space="preserve">Как уже говорилось ранее, при принятии решений о финансировании того или иного инновационного проекта инвестор учитывает целый комплекс факторов, среди которых ведущая роль отводится ожидаемому уровню доходности на вложенный капитал. Ожидаемый уровень доходности складывается из трех основных компонентов: цены капитала (соответствует уровню чистой доходности альтернативных проектов вложения финансовых средств), уровня премии за риск и ожидаемого уровня инфляции. </w:t>
      </w:r>
    </w:p>
    <w:p w:rsidR="0030374D" w:rsidRPr="0030374D" w:rsidRDefault="0030374D" w:rsidP="002845F3">
      <w:pPr>
        <w:pStyle w:val="a8"/>
        <w:spacing w:before="0" w:beforeAutospacing="0" w:after="0" w:afterAutospacing="0" w:line="360" w:lineRule="auto"/>
        <w:jc w:val="both"/>
        <w:rPr>
          <w:color w:val="000000"/>
          <w:sz w:val="28"/>
          <w:szCs w:val="28"/>
        </w:rPr>
      </w:pPr>
      <w:r w:rsidRPr="0049358E">
        <w:rPr>
          <w:color w:val="000000"/>
          <w:sz w:val="28"/>
          <w:szCs w:val="28"/>
        </w:rPr>
        <w:t>Один из подходов к определению величины рисковой премии описан в подразделе «Как внешние инвесторы учитывают риск проекта при определении нормы прибыли». Существует также другая методика определения премии за риск, основанная на анализе так называемого «среднего класса» инновации.</w:t>
      </w:r>
    </w:p>
    <w:p w:rsidR="007B22A1" w:rsidRDefault="0030374D" w:rsidP="002845F3">
      <w:pPr>
        <w:spacing w:line="360" w:lineRule="auto"/>
        <w:ind w:firstLine="709"/>
        <w:jc w:val="both"/>
        <w:rPr>
          <w:sz w:val="28"/>
          <w:szCs w:val="28"/>
        </w:rPr>
      </w:pPr>
      <w:r w:rsidRPr="00A33356">
        <w:rPr>
          <w:sz w:val="28"/>
          <w:szCs w:val="28"/>
        </w:rPr>
        <w:t>Характерной тенденцией развития инновационной деятельности является поиск предприятиями интеграционных связей друг с другом. Это обусловлено дефицитом финансовых средств, дороговизной кредитов, усложнением и удорожанием научно-исследовательских работ, снижением продолжительности жизненного цикла продукта, необходимостью комплексного использования различных технологий. Поэтому кооперация между предприятиями для осуществления инновационной деятельности часто оказывается более эффективной, чем её внутрифирменная организация. Такая кооперация возможна в рамках:</w:t>
      </w:r>
    </w:p>
    <w:p w:rsidR="007B22A1" w:rsidRDefault="0030374D" w:rsidP="002845F3">
      <w:pPr>
        <w:spacing w:line="360" w:lineRule="auto"/>
        <w:ind w:firstLine="709"/>
        <w:jc w:val="both"/>
        <w:rPr>
          <w:sz w:val="28"/>
          <w:szCs w:val="28"/>
        </w:rPr>
      </w:pPr>
      <w:r w:rsidRPr="00A33356">
        <w:rPr>
          <w:bCs/>
          <w:sz w:val="28"/>
          <w:szCs w:val="28"/>
        </w:rPr>
        <w:t>- отраслевых институтов</w:t>
      </w:r>
      <w:r w:rsidRPr="00A33356">
        <w:rPr>
          <w:sz w:val="28"/>
          <w:szCs w:val="28"/>
        </w:rPr>
        <w:t>, создаваемых компаниями на паевых началах;</w:t>
      </w:r>
    </w:p>
    <w:p w:rsidR="007B22A1" w:rsidRDefault="0030374D" w:rsidP="002845F3">
      <w:pPr>
        <w:spacing w:line="360" w:lineRule="auto"/>
        <w:ind w:firstLine="709"/>
        <w:jc w:val="both"/>
        <w:rPr>
          <w:sz w:val="28"/>
          <w:szCs w:val="28"/>
        </w:rPr>
      </w:pPr>
      <w:r w:rsidRPr="00A33356">
        <w:rPr>
          <w:bCs/>
          <w:sz w:val="28"/>
          <w:szCs w:val="28"/>
        </w:rPr>
        <w:t>- инновационных центров</w:t>
      </w:r>
      <w:r w:rsidRPr="00A33356">
        <w:rPr>
          <w:sz w:val="28"/>
          <w:szCs w:val="28"/>
        </w:rPr>
        <w:t>, возникающих на базе объединения университетов и компаний, а в качестве головной организации, как правило, выступает небольшая специализированная фирма;</w:t>
      </w:r>
    </w:p>
    <w:p w:rsidR="0030374D" w:rsidRPr="00A33356" w:rsidRDefault="0030374D" w:rsidP="002845F3">
      <w:pPr>
        <w:spacing w:line="360" w:lineRule="auto"/>
        <w:ind w:firstLine="709"/>
        <w:jc w:val="both"/>
        <w:rPr>
          <w:sz w:val="28"/>
          <w:szCs w:val="28"/>
        </w:rPr>
      </w:pPr>
      <w:r w:rsidRPr="00A33356">
        <w:rPr>
          <w:bCs/>
          <w:sz w:val="28"/>
          <w:szCs w:val="28"/>
        </w:rPr>
        <w:t>- финансово-промышленных групп (ФПГ), холдингов</w:t>
      </w:r>
      <w:r w:rsidRPr="00A33356">
        <w:rPr>
          <w:sz w:val="28"/>
          <w:szCs w:val="28"/>
        </w:rPr>
        <w:t xml:space="preserve"> и других крупных объединений.</w:t>
      </w:r>
    </w:p>
    <w:p w:rsidR="0030374D" w:rsidRPr="00A33356" w:rsidRDefault="0030374D" w:rsidP="002845F3">
      <w:pPr>
        <w:spacing w:line="360" w:lineRule="auto"/>
        <w:ind w:firstLine="709"/>
        <w:jc w:val="both"/>
        <w:rPr>
          <w:sz w:val="28"/>
          <w:szCs w:val="28"/>
        </w:rPr>
      </w:pPr>
      <w:r w:rsidRPr="00A33356">
        <w:rPr>
          <w:sz w:val="28"/>
          <w:szCs w:val="28"/>
        </w:rPr>
        <w:t>В современных условиях успешному научно-техническому развитию способствует интеграция предприятий в ФПГ, холдинговые структуры и т.п., где связи строятся по горизонтальному (отраслевому), вертикальному (межотраслевому), смешанному (горизонтальному плюс вертикальному) и диверсификационному (на основе слияния-поглощения) типам. Как правило, динамично развивающиеся ФПГ включают специализированные инновационные структуры, такие как научно-исследовательские технологические центры, лаборатории и т.д. ФПГ, осуществляющие лидирующую стратегию, имеют в своем составе венчурные структуры. Благодаря этим структурам обеспечивают динамичное развитие всей ФПГ при стабильном функционировании предприятий-участников, занимающихся традиционной деятельностью</w:t>
      </w:r>
      <w:r w:rsidR="002845F3">
        <w:rPr>
          <w:rStyle w:val="a3"/>
          <w:sz w:val="28"/>
          <w:szCs w:val="28"/>
        </w:rPr>
        <w:footnoteReference w:id="4"/>
      </w:r>
      <w:r w:rsidRPr="00A33356">
        <w:rPr>
          <w:sz w:val="28"/>
          <w:szCs w:val="28"/>
        </w:rPr>
        <w:t>.</w:t>
      </w:r>
    </w:p>
    <w:p w:rsidR="0030374D" w:rsidRPr="00A33356" w:rsidRDefault="0030374D" w:rsidP="002845F3">
      <w:pPr>
        <w:spacing w:line="360" w:lineRule="auto"/>
        <w:ind w:firstLine="709"/>
        <w:jc w:val="both"/>
        <w:rPr>
          <w:sz w:val="28"/>
          <w:szCs w:val="28"/>
        </w:rPr>
      </w:pPr>
      <w:r w:rsidRPr="00A33356">
        <w:rPr>
          <w:sz w:val="28"/>
          <w:szCs w:val="28"/>
        </w:rPr>
        <w:t>Хозяйственная практика показывает, что размер предприятия в целом не влияет на эффективность инновационного процесса. Как крупные, так и мелкие предприятия обладают специфическими преимуществами, которые проявляются в конкретной ситуации. Преимущества крупных предприятий:</w:t>
      </w:r>
    </w:p>
    <w:p w:rsidR="0030374D" w:rsidRPr="00A33356" w:rsidRDefault="0030374D" w:rsidP="002845F3">
      <w:pPr>
        <w:spacing w:line="360" w:lineRule="auto"/>
        <w:ind w:firstLine="709"/>
        <w:jc w:val="both"/>
        <w:rPr>
          <w:sz w:val="28"/>
          <w:szCs w:val="28"/>
        </w:rPr>
      </w:pPr>
      <w:r w:rsidRPr="00A33356">
        <w:rPr>
          <w:sz w:val="28"/>
          <w:szCs w:val="28"/>
        </w:rPr>
        <w:t>- наличие больших материальных, финансовых и интеллектуальных ресурсов для осуществления дорогостоящих нововведений;</w:t>
      </w:r>
    </w:p>
    <w:p w:rsidR="0030374D" w:rsidRPr="00A33356" w:rsidRDefault="0030374D" w:rsidP="002845F3">
      <w:pPr>
        <w:spacing w:line="360" w:lineRule="auto"/>
        <w:ind w:firstLine="709"/>
        <w:jc w:val="both"/>
        <w:rPr>
          <w:sz w:val="28"/>
          <w:szCs w:val="28"/>
        </w:rPr>
      </w:pPr>
      <w:r w:rsidRPr="00A33356">
        <w:rPr>
          <w:sz w:val="28"/>
          <w:szCs w:val="28"/>
        </w:rPr>
        <w:t>- возможность проведения многоцелевых исследований, при которых объединяются усилия специалистов в различных областях знаний;</w:t>
      </w:r>
    </w:p>
    <w:p w:rsidR="0030374D" w:rsidRPr="00A33356" w:rsidRDefault="0030374D" w:rsidP="002845F3">
      <w:pPr>
        <w:spacing w:line="360" w:lineRule="auto"/>
        <w:ind w:firstLine="709"/>
        <w:jc w:val="both"/>
        <w:rPr>
          <w:sz w:val="28"/>
          <w:szCs w:val="28"/>
        </w:rPr>
      </w:pPr>
      <w:r w:rsidRPr="00A33356">
        <w:rPr>
          <w:sz w:val="28"/>
          <w:szCs w:val="28"/>
        </w:rPr>
        <w:t>- возможность параллельной разработки нескольких нововведений и выбора оптимального варианта из нескольких разрабатываемых;</w:t>
      </w:r>
    </w:p>
    <w:p w:rsidR="0030374D" w:rsidRPr="00A33356" w:rsidRDefault="0030374D" w:rsidP="002845F3">
      <w:pPr>
        <w:spacing w:line="360" w:lineRule="auto"/>
        <w:ind w:firstLine="709"/>
        <w:jc w:val="both"/>
        <w:rPr>
          <w:sz w:val="28"/>
          <w:szCs w:val="28"/>
        </w:rPr>
      </w:pPr>
      <w:r w:rsidRPr="00A33356">
        <w:rPr>
          <w:sz w:val="28"/>
          <w:szCs w:val="28"/>
        </w:rPr>
        <w:t>- меньшая вероятность банкротств в случае неудачи некоторых инноваций.</w:t>
      </w:r>
    </w:p>
    <w:p w:rsidR="0030374D" w:rsidRPr="00A33356" w:rsidRDefault="0030374D" w:rsidP="002845F3">
      <w:pPr>
        <w:spacing w:line="360" w:lineRule="auto"/>
        <w:ind w:firstLine="709"/>
        <w:jc w:val="both"/>
        <w:rPr>
          <w:sz w:val="28"/>
          <w:szCs w:val="28"/>
        </w:rPr>
      </w:pPr>
      <w:r w:rsidRPr="00A33356">
        <w:rPr>
          <w:sz w:val="28"/>
          <w:szCs w:val="28"/>
        </w:rPr>
        <w:t>Роль мелких предприятий в разработке инноваций также велика, когда нововведения не требуют значительных ресурсов. Преимущества мелких предприятий:</w:t>
      </w:r>
    </w:p>
    <w:p w:rsidR="0030374D" w:rsidRPr="00A33356" w:rsidRDefault="0030374D" w:rsidP="002845F3">
      <w:pPr>
        <w:spacing w:line="360" w:lineRule="auto"/>
        <w:ind w:firstLine="709"/>
        <w:jc w:val="both"/>
        <w:rPr>
          <w:sz w:val="28"/>
          <w:szCs w:val="28"/>
        </w:rPr>
      </w:pPr>
      <w:r w:rsidRPr="00F554ED">
        <w:rPr>
          <w:sz w:val="28"/>
          <w:szCs w:val="28"/>
        </w:rPr>
        <w:t xml:space="preserve">- </w:t>
      </w:r>
      <w:r w:rsidRPr="00A33356">
        <w:rPr>
          <w:sz w:val="28"/>
          <w:szCs w:val="28"/>
        </w:rPr>
        <w:t>возможность быстрого переключения на оригинальные работы, мобильность и нетрадиционные подходы;</w:t>
      </w:r>
    </w:p>
    <w:p w:rsidR="0030374D" w:rsidRPr="00A33356" w:rsidRDefault="0030374D" w:rsidP="002845F3">
      <w:pPr>
        <w:spacing w:line="360" w:lineRule="auto"/>
        <w:ind w:firstLine="709"/>
        <w:jc w:val="both"/>
        <w:rPr>
          <w:sz w:val="28"/>
          <w:szCs w:val="28"/>
        </w:rPr>
      </w:pPr>
      <w:r w:rsidRPr="00F554ED">
        <w:rPr>
          <w:sz w:val="28"/>
          <w:szCs w:val="28"/>
        </w:rPr>
        <w:t xml:space="preserve">- </w:t>
      </w:r>
      <w:r w:rsidRPr="00A33356">
        <w:rPr>
          <w:sz w:val="28"/>
          <w:szCs w:val="28"/>
        </w:rPr>
        <w:t>возможность деятельности в тех областях, где крупным предприятиям результаты представляются неперспективными, ограниченными или слишком рискованными при незначительных масштабах прибыли в случае успеха;</w:t>
      </w:r>
    </w:p>
    <w:p w:rsidR="0030374D" w:rsidRPr="0030374D" w:rsidRDefault="0030374D" w:rsidP="002845F3">
      <w:pPr>
        <w:spacing w:line="360" w:lineRule="auto"/>
        <w:ind w:firstLine="709"/>
        <w:jc w:val="both"/>
        <w:rPr>
          <w:sz w:val="28"/>
          <w:szCs w:val="28"/>
        </w:rPr>
      </w:pPr>
      <w:r w:rsidRPr="0030374D">
        <w:rPr>
          <w:sz w:val="28"/>
          <w:szCs w:val="28"/>
        </w:rPr>
        <w:t xml:space="preserve">- </w:t>
      </w:r>
      <w:r w:rsidRPr="00A33356">
        <w:rPr>
          <w:sz w:val="28"/>
          <w:szCs w:val="28"/>
        </w:rPr>
        <w:t>фактическое отсутствие бюрократического руководства.</w:t>
      </w:r>
    </w:p>
    <w:p w:rsidR="0030374D" w:rsidRPr="007B22A1" w:rsidRDefault="0030374D" w:rsidP="002845F3">
      <w:pPr>
        <w:pStyle w:val="14"/>
        <w:spacing w:before="0" w:beforeAutospacing="0" w:after="0" w:afterAutospacing="0" w:line="360" w:lineRule="auto"/>
        <w:ind w:firstLine="709"/>
        <w:jc w:val="both"/>
        <w:rPr>
          <w:rFonts w:ascii="Times New Roman" w:hAnsi="Times New Roman" w:cs="Times New Roman"/>
          <w:color w:val="auto"/>
          <w:sz w:val="28"/>
          <w:szCs w:val="28"/>
        </w:rPr>
      </w:pPr>
      <w:r w:rsidRPr="007B22A1">
        <w:rPr>
          <w:rFonts w:ascii="Times New Roman" w:hAnsi="Times New Roman" w:cs="Times New Roman"/>
          <w:color w:val="auto"/>
          <w:sz w:val="28"/>
          <w:szCs w:val="28"/>
        </w:rPr>
        <w:t xml:space="preserve">В современных условиях повышения эффективности производства можно достичь преимущественно за счет развития инновационных процессов, получающих конечное выражение в новых технологиях, новых видах конкурентоспособной продукции. Поиск и использование инноваций непосредственно на предприятиях является актуальной проблемой. Развитие новых технических и организационно-технологических решений, совершенствование основных принципов управления применительно к специфике отечественного рынка создают условия для обновления процессов воспроизводства на предприятиях и дают дополнительный импульс для экономического роста. По своей природе инновации включают в себя не только технические или технологические разработки, но и любые изменения в лучшую сторону во всех сферах научно-производственной деятельности. Постоянное обновление техники и технологий делает инновационный процесс основным условием производства конкурентоспособной продукции, завоевания и сохранения позиций предприятий на рынке и повышения производительности, а также эффективности предприятия. </w:t>
      </w:r>
    </w:p>
    <w:p w:rsidR="0030374D" w:rsidRPr="00F554ED" w:rsidRDefault="0030374D" w:rsidP="002845F3">
      <w:pPr>
        <w:spacing w:line="360" w:lineRule="auto"/>
        <w:ind w:firstLine="709"/>
        <w:jc w:val="both"/>
        <w:rPr>
          <w:sz w:val="28"/>
          <w:szCs w:val="28"/>
        </w:rPr>
      </w:pPr>
      <w:r w:rsidRPr="00A33356">
        <w:rPr>
          <w:sz w:val="28"/>
          <w:szCs w:val="28"/>
        </w:rPr>
        <w:t>Необходимость поиска принципиально новых подходов в сочетании с требованиями быстрого и гибкого внедрения результатов в производство, доведение их до рынка способствуют объединению преимуществ крупных и мелких предприятий: покупка крупными предприятиями лицензий, предоставление ссуд, приобретение акций или поглощение компаний, освоивших новый продукт или технологию, привлечение мелких высокотехнологичных предприятий в качестве поставщиков и субподрядчиков.</w:t>
      </w:r>
    </w:p>
    <w:p w:rsidR="0030374D" w:rsidRPr="00A33356" w:rsidRDefault="0030374D" w:rsidP="002845F3">
      <w:pPr>
        <w:spacing w:line="360" w:lineRule="auto"/>
        <w:ind w:firstLine="709"/>
        <w:jc w:val="both"/>
        <w:rPr>
          <w:sz w:val="28"/>
          <w:szCs w:val="28"/>
        </w:rPr>
      </w:pPr>
      <w:r w:rsidRPr="00A33356">
        <w:rPr>
          <w:sz w:val="28"/>
          <w:szCs w:val="28"/>
        </w:rPr>
        <w:t>Существуют два направления организации эффективного управления инновационным процессом:</w:t>
      </w:r>
    </w:p>
    <w:p w:rsidR="0030374D" w:rsidRPr="00A33356" w:rsidRDefault="0030374D" w:rsidP="002845F3">
      <w:pPr>
        <w:spacing w:line="360" w:lineRule="auto"/>
        <w:ind w:firstLine="709"/>
        <w:jc w:val="both"/>
        <w:rPr>
          <w:sz w:val="28"/>
          <w:szCs w:val="28"/>
        </w:rPr>
      </w:pPr>
      <w:r w:rsidRPr="00A33356">
        <w:rPr>
          <w:bCs/>
          <w:sz w:val="28"/>
          <w:szCs w:val="28"/>
        </w:rPr>
        <w:t>- интеграция</w:t>
      </w:r>
      <w:r w:rsidRPr="00A33356">
        <w:rPr>
          <w:sz w:val="28"/>
          <w:szCs w:val="28"/>
        </w:rPr>
        <w:t xml:space="preserve"> всех стадий инновационного проекта в единый непрерывный процесс, изменение структуры всех уровней управления и координация связей между ними по вертикали и горизонтали. Такие центростремительные тенденции возникают при необходимости консолидации ресурсов предприятия для выполнения конкретной крупномасштабной задачи;</w:t>
      </w:r>
    </w:p>
    <w:p w:rsidR="0030374D" w:rsidRPr="00A33356" w:rsidRDefault="0030374D" w:rsidP="002845F3">
      <w:pPr>
        <w:spacing w:line="360" w:lineRule="auto"/>
        <w:ind w:firstLine="709"/>
        <w:jc w:val="both"/>
        <w:rPr>
          <w:sz w:val="28"/>
          <w:szCs w:val="28"/>
        </w:rPr>
      </w:pPr>
      <w:r w:rsidRPr="00A33356">
        <w:rPr>
          <w:bCs/>
          <w:sz w:val="28"/>
          <w:szCs w:val="28"/>
        </w:rPr>
        <w:t>- выделение управления</w:t>
      </w:r>
      <w:r w:rsidRPr="00A33356">
        <w:rPr>
          <w:sz w:val="28"/>
          <w:szCs w:val="28"/>
        </w:rPr>
        <w:t xml:space="preserve"> инновационными процессами в самостоятельный объект управления, т.е. обособление инновационных структур от подразделений, выполняющих традиционные функции.</w:t>
      </w:r>
    </w:p>
    <w:p w:rsidR="0030374D" w:rsidRPr="00A33356" w:rsidRDefault="0030374D" w:rsidP="002845F3">
      <w:pPr>
        <w:spacing w:line="360" w:lineRule="auto"/>
        <w:ind w:firstLine="709"/>
        <w:jc w:val="both"/>
        <w:rPr>
          <w:sz w:val="28"/>
          <w:szCs w:val="28"/>
        </w:rPr>
      </w:pPr>
      <w:r w:rsidRPr="00A33356">
        <w:rPr>
          <w:sz w:val="28"/>
          <w:szCs w:val="28"/>
        </w:rPr>
        <w:t>На практике используются оба подхода с преобладанием одного из них. При этом крупные передовые западные компании часто проводят реорганизацию своего научно-производственного комплекса, которая является реакцией предприятия на перемену условий на рынке, и представляет собой перегруппировку ресурсов для решения возникающих задач. Оптимизация организационной структуры предприятия для осуществления инновационного процесса является одной из важнейших задач высшего руководства.</w:t>
      </w:r>
    </w:p>
    <w:p w:rsidR="0030374D" w:rsidRPr="00A33356" w:rsidRDefault="0030374D" w:rsidP="002845F3">
      <w:pPr>
        <w:spacing w:line="360" w:lineRule="auto"/>
        <w:ind w:firstLine="709"/>
        <w:jc w:val="both"/>
        <w:rPr>
          <w:sz w:val="28"/>
          <w:szCs w:val="28"/>
        </w:rPr>
      </w:pPr>
      <w:r w:rsidRPr="00A33356">
        <w:rPr>
          <w:sz w:val="28"/>
          <w:szCs w:val="28"/>
        </w:rPr>
        <w:t>Для разработки и производства инновации, как правило, создают специальные подразделения, действующие подобно независимой фирме, т.е. самостоятельно осуществляющие свою производственную и рыночную политику до тех пор, пока динамично растут объем продаж и прибыль. Если рост замедляется, то проводят реорганизацию: слияние подразделения с другими или изменение его внутренней структуры, в т.ч. деление на более мелкие самостоятельные звенья. Если сразу у нескольких подразделений одновременно возникают общие научно-технические затруднения, то целесообразно создание специального звена для их преодоления. В случае возникновения противоречия между интересами двух подразделений, создают так называемую “зонтичную”</w:t>
      </w:r>
      <w:r w:rsidR="007B22A1">
        <w:rPr>
          <w:sz w:val="28"/>
          <w:szCs w:val="28"/>
        </w:rPr>
        <w:t xml:space="preserve"> </w:t>
      </w:r>
      <w:r w:rsidRPr="00A33356">
        <w:rPr>
          <w:sz w:val="28"/>
          <w:szCs w:val="28"/>
        </w:rPr>
        <w:t>группу, которая курирует оба подразделения одновременно. Если противоречия затрагивают несколько подразделений, то они реорганизуются.</w:t>
      </w:r>
    </w:p>
    <w:p w:rsidR="007B22A1" w:rsidRDefault="0030374D" w:rsidP="002845F3">
      <w:pPr>
        <w:spacing w:line="360" w:lineRule="auto"/>
        <w:ind w:firstLine="709"/>
        <w:jc w:val="both"/>
        <w:rPr>
          <w:sz w:val="28"/>
          <w:szCs w:val="28"/>
        </w:rPr>
      </w:pPr>
      <w:r w:rsidRPr="00A33356">
        <w:rPr>
          <w:sz w:val="28"/>
          <w:szCs w:val="28"/>
        </w:rPr>
        <w:t>В рамках предприятия возможен ряд организационных форм управления инновационным процессом, которые доказали свою эффективность:</w:t>
      </w:r>
    </w:p>
    <w:p w:rsidR="007B22A1" w:rsidRDefault="0030374D" w:rsidP="002845F3">
      <w:pPr>
        <w:spacing w:line="360" w:lineRule="auto"/>
        <w:ind w:firstLine="709"/>
        <w:jc w:val="both"/>
        <w:rPr>
          <w:sz w:val="28"/>
          <w:szCs w:val="28"/>
        </w:rPr>
      </w:pPr>
      <w:r w:rsidRPr="00A33356">
        <w:rPr>
          <w:sz w:val="28"/>
          <w:szCs w:val="28"/>
        </w:rPr>
        <w:t>-  советы, комитеты, рабочие группы по разработке технической политики, которые готовят предположения для руководства предприятия по стратегическим направлениям инновационного процесса;</w:t>
      </w:r>
    </w:p>
    <w:p w:rsidR="007B22A1" w:rsidRDefault="0030374D" w:rsidP="002845F3">
      <w:pPr>
        <w:spacing w:line="360" w:lineRule="auto"/>
        <w:ind w:firstLine="709"/>
        <w:jc w:val="both"/>
        <w:rPr>
          <w:sz w:val="28"/>
          <w:szCs w:val="28"/>
        </w:rPr>
      </w:pPr>
      <w:r w:rsidRPr="00A33356">
        <w:rPr>
          <w:sz w:val="28"/>
          <w:szCs w:val="28"/>
        </w:rPr>
        <w:t>-  отделения и центральные службы развития новых продуктов, которые координируют инновационную деятельность, согласуют цели и направления технического развития, контролируют процесс разработки новой продукции и её внедрение;</w:t>
      </w:r>
    </w:p>
    <w:p w:rsidR="007B22A1" w:rsidRDefault="0030374D" w:rsidP="002845F3">
      <w:pPr>
        <w:spacing w:line="360" w:lineRule="auto"/>
        <w:ind w:firstLine="709"/>
        <w:jc w:val="both"/>
        <w:rPr>
          <w:sz w:val="28"/>
          <w:szCs w:val="28"/>
        </w:rPr>
      </w:pPr>
      <w:r w:rsidRPr="00A33356">
        <w:rPr>
          <w:sz w:val="28"/>
          <w:szCs w:val="28"/>
        </w:rPr>
        <w:t>-  проектно-целевые группы, выполняющие научные исследования и разработку новой продукции от идеи до серийного производства. Их создают в качестве самостоятельных подразделений и подчиняют высшему руководству предприятия. Как правило, такие группы действуют на временной основе, хотя бывают и постоянные группы. В случае успешного внедрения инновации такие группы зачастую становятся ядром новых дочерних предприятий. Как показывает зарубежный опыт, именно проектно-целевые группы являются основной формой организации инновационного процесса;</w:t>
      </w:r>
    </w:p>
    <w:p w:rsidR="007B22A1" w:rsidRDefault="0030374D" w:rsidP="002845F3">
      <w:pPr>
        <w:spacing w:line="360" w:lineRule="auto"/>
        <w:ind w:firstLine="709"/>
        <w:jc w:val="both"/>
        <w:rPr>
          <w:sz w:val="28"/>
          <w:szCs w:val="28"/>
        </w:rPr>
      </w:pPr>
      <w:r w:rsidRPr="00A33356">
        <w:rPr>
          <w:sz w:val="28"/>
          <w:szCs w:val="28"/>
        </w:rPr>
        <w:t>-  отделы научно-исследовательских и опытно-конструкторских работ</w:t>
      </w:r>
      <w:r w:rsidRPr="00A33356">
        <w:rPr>
          <w:bCs/>
          <w:sz w:val="28"/>
          <w:szCs w:val="28"/>
        </w:rPr>
        <w:t xml:space="preserve"> </w:t>
      </w:r>
      <w:r w:rsidRPr="00A33356">
        <w:rPr>
          <w:sz w:val="28"/>
          <w:szCs w:val="28"/>
        </w:rPr>
        <w:t>- традиционные подразделения, создающие новую продукцию. В последнее время их роль возросла за счет разработки и доведения до стадии освоения новых перспективных идей;</w:t>
      </w:r>
    </w:p>
    <w:p w:rsidR="007B22A1" w:rsidRDefault="0030374D" w:rsidP="002845F3">
      <w:pPr>
        <w:spacing w:line="360" w:lineRule="auto"/>
        <w:ind w:firstLine="709"/>
        <w:jc w:val="both"/>
        <w:rPr>
          <w:sz w:val="28"/>
          <w:szCs w:val="28"/>
        </w:rPr>
      </w:pPr>
      <w:r w:rsidRPr="00A33356">
        <w:rPr>
          <w:sz w:val="28"/>
          <w:szCs w:val="28"/>
        </w:rPr>
        <w:t>-  центры развития, задачей которых является завоевание позиций на рынке путем расширения объема продаж. Такие подразделения являются хозяйственно самостоятельными. Причем материальное поощрение их персонала зависит от успехов на рынке;</w:t>
      </w:r>
    </w:p>
    <w:p w:rsidR="007B22A1" w:rsidRDefault="0030374D" w:rsidP="002845F3">
      <w:pPr>
        <w:spacing w:line="360" w:lineRule="auto"/>
        <w:ind w:firstLine="709"/>
        <w:jc w:val="both"/>
        <w:rPr>
          <w:sz w:val="28"/>
          <w:szCs w:val="28"/>
        </w:rPr>
      </w:pPr>
      <w:r w:rsidRPr="00A33356">
        <w:rPr>
          <w:sz w:val="28"/>
          <w:szCs w:val="28"/>
        </w:rPr>
        <w:t>-  венчурные структуры выступают зачастую в качестве дочерних компаний крупных корпораций, либо как самостоятельные предприятия. Они разрабатывают и внедряют научно-технические идеи, связанные с повышенным коммерческим риском, который в случае успеха компенсируется значительной прибылью;</w:t>
      </w:r>
    </w:p>
    <w:p w:rsidR="007B22A1" w:rsidRDefault="0030374D" w:rsidP="002845F3">
      <w:pPr>
        <w:spacing w:line="360" w:lineRule="auto"/>
        <w:ind w:firstLine="709"/>
        <w:jc w:val="both"/>
        <w:rPr>
          <w:sz w:val="28"/>
          <w:szCs w:val="28"/>
        </w:rPr>
      </w:pPr>
      <w:r w:rsidRPr="00A33356">
        <w:rPr>
          <w:sz w:val="28"/>
          <w:szCs w:val="28"/>
        </w:rPr>
        <w:t>-  специальные инновационные фонды, создаваемые из прибыли для стимулирования внедрения инноваций. Часто такие фонды выступают в качестве венчурных фондов, средства из которых инвестируют в венчурные компании (свои или независимые), в которых заинтересовано предприятие;</w:t>
      </w:r>
    </w:p>
    <w:p w:rsidR="0030374D" w:rsidRPr="00A33356" w:rsidRDefault="0030374D" w:rsidP="002845F3">
      <w:pPr>
        <w:spacing w:line="360" w:lineRule="auto"/>
        <w:ind w:firstLine="709"/>
        <w:jc w:val="both"/>
        <w:rPr>
          <w:sz w:val="28"/>
          <w:szCs w:val="28"/>
        </w:rPr>
      </w:pPr>
      <w:r w:rsidRPr="00A33356">
        <w:rPr>
          <w:sz w:val="28"/>
          <w:szCs w:val="28"/>
        </w:rPr>
        <w:t>-  аналитические группы, включающие в свой состав управляющих, исследователей и сотрудников функциональных отделов. Они прогнозируют развитие технологии, анализируют тематику исследований, перспективные идеи и т.д.</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Финансовые инновации продаются на финансовом рынке.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Финансовый рынок — это сложная система. Сложность ее определяется неоднородностью составляющих элементов, разнохарактерностью связей между ними, структурным разнообразием элементов. Это вызывает многообразие и различие элементов системы, множественность критериев их деятельности. Динамичность финансового рынка как системы обусловливается тем, что она находится в постоянно меняющемся составе финансовых активов и их величине, в колебаниях спроса и предложения на них и т. п. Это обеспечивает увеличение и углубление связей финансового рынка как системы с внешней средой и усложняет процесс управления финансовыми активами. Финансовый рынок есть открытая система, так как она обменивается информацией с внешней средой.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Финансовый рынок создается финансовыми институ</w:t>
      </w:r>
      <w:r w:rsidR="0030374D" w:rsidRPr="007B22A1">
        <w:rPr>
          <w:rFonts w:cs="Arial"/>
          <w:sz w:val="28"/>
          <w:szCs w:val="19"/>
        </w:rPr>
        <w:t>тами: банками, биржами, фондами</w:t>
      </w:r>
      <w:r w:rsidRPr="007B22A1">
        <w:rPr>
          <w:rFonts w:cs="Arial"/>
          <w:sz w:val="28"/>
          <w:szCs w:val="19"/>
        </w:rPr>
        <w:t xml:space="preserve">.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Неотъемлемой частью финансового рынка являются финансовые инновации. Без финансовых инноваций, как и без наличия конкуренции, финансовый рынок существовать не может.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В Российской Федерации на основании постановлений Правительства РФ от 6 января </w:t>
      </w:r>
      <w:smartTag w:uri="urn:schemas-microsoft-com:office:smarttags" w:element="metricconverter">
        <w:smartTagPr>
          <w:attr w:name="ProductID" w:val="1998 г"/>
        </w:smartTagPr>
        <w:r w:rsidRPr="007B22A1">
          <w:rPr>
            <w:rFonts w:cs="Arial"/>
            <w:sz w:val="28"/>
            <w:szCs w:val="19"/>
          </w:rPr>
          <w:t>1998 г</w:t>
        </w:r>
      </w:smartTag>
      <w:r w:rsidRPr="007B22A1">
        <w:rPr>
          <w:rFonts w:cs="Arial"/>
          <w:sz w:val="28"/>
          <w:szCs w:val="19"/>
        </w:rPr>
        <w:t>. № 6 “О Федеральном долговом центре при Правительстве Российской Федерации”</w:t>
      </w:r>
      <w:r w:rsidR="007B22A1">
        <w:rPr>
          <w:rFonts w:cs="Arial"/>
          <w:sz w:val="28"/>
          <w:szCs w:val="19"/>
        </w:rPr>
        <w:t xml:space="preserve"> </w:t>
      </w:r>
      <w:r w:rsidRPr="007B22A1">
        <w:rPr>
          <w:rFonts w:cs="Arial"/>
          <w:sz w:val="28"/>
          <w:szCs w:val="19"/>
        </w:rPr>
        <w:t xml:space="preserve">и от 23 апреля </w:t>
      </w:r>
      <w:smartTag w:uri="urn:schemas-microsoft-com:office:smarttags" w:element="metricconverter">
        <w:smartTagPr>
          <w:attr w:name="ProductID" w:val="1999 г"/>
        </w:smartTagPr>
        <w:r w:rsidRPr="007B22A1">
          <w:rPr>
            <w:rFonts w:cs="Arial"/>
            <w:sz w:val="28"/>
            <w:szCs w:val="19"/>
          </w:rPr>
          <w:t>1999 г</w:t>
        </w:r>
      </w:smartTag>
      <w:r w:rsidRPr="007B22A1">
        <w:rPr>
          <w:rFonts w:cs="Arial"/>
          <w:sz w:val="28"/>
          <w:szCs w:val="19"/>
        </w:rPr>
        <w:t>. № 459 “О реализации конфискованного и арестованного имущества”</w:t>
      </w:r>
      <w:r w:rsidR="007B22A1">
        <w:rPr>
          <w:rFonts w:cs="Arial"/>
          <w:sz w:val="28"/>
          <w:szCs w:val="19"/>
        </w:rPr>
        <w:t xml:space="preserve"> </w:t>
      </w:r>
      <w:r w:rsidRPr="007B22A1">
        <w:rPr>
          <w:rFonts w:cs="Arial"/>
          <w:sz w:val="28"/>
          <w:szCs w:val="19"/>
        </w:rPr>
        <w:t xml:space="preserve">создан и постепенно развивается новый финансовый рынок — рынок долгов. Задачей этого рынка является реализация имущества (имущественных прав) хозяйствующих субъектов — должников, конфискованного и/или арестованного судебными органами, в том числе находящегося за рубежом.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Как самостоятельный сектор общего финансового рынка можно выделить рынок финансовых инноваций. Эта самостоятельность обусловлена той ролью, которую играют финансовые инновации в хозяйственном процессе, и особым местом рынка финансовых инноваций в общей системе финансового рынка.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Рынок финансовых инноваций носит интегральный характер. Интегральность рынка финансовых инноваций означает его неразрывную связь со всеми финансовыми активами, т.е. его неотделимость от всех видов финансовых рынков в их общей системе. Финансовый рынок как сложная система включает в себя валютный рынок, рынок драгоценных металлов и драгоценных камней, рынок ценных бумаг, денежный рынок, кредитный рынок, страховой рынок, рынок недвижимости, рынок долгов. В эту же сложную систему финансового рынка входит и рынок финансовых инноваций, образуя тем самым единое целое.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Место рынка финансовых инноваций в общем финансовом рынке определяется также тем, что он имеет дело с новыми товарами, т. е. с новыми финансовыми продуктами и новыми финансовыми операциями. Следовательно, рынок финансовых инноваций — это всегда первичный финансовый рынок.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Как самостоятельный сектор общего финансового рынка рынок финансовых инноваций имеет четкую специфику, которая проявляется в: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 монополизации рынка, вызванной монополизацией нововведений (новшеств);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 бурных темпах развития рынка финансовых инноваций;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 особенностях действия основных законов финансового рынка;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 рискованности инвестиций в финансовые новации, т. е. наличием венчурного вложения капитала в новую сферу деятельности.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Особенности рынка финансовых инноваций обусловлены следующими моментами.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На рынке финансовых инноваций совершаются сделки с новыми финансовыми продуктами и с новыми финансовыми операциями, т. е. с определенными видами нововведений (новшеств).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Особенностью нововведения как рыночного товара является относительно небольшая продолжительность жизненного цикла этого нововведения . После истечения определенного срока нововведение превращается в обычное, т. е. “старое”, традиционное, явление и теряет свою уникальность нового продукта. Интерес покупателя к этому продукту уже пропадает. В течение всего жизненного цикла финансовой инновации процудент или инвестор-продавец объективно имеет исключительное право на этот новый финансовый продукт.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Финансовый продукт как новый товар продается в основном только один раз на первичном финансовом рынке.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В большинстве случаев новый финансовый продукт неотделим от покупателя, так как он выпускается для конкретного инвестора-покупателя и часто бывает именным. Разработанная и реализуемая продуцентом новая финансовая операция не может быть им запатентована. Но она является ноу-хау этого продуцента и поэтому требует монопольных прав на нее. Потеря монополии на эту финансовую операцию означает для продуцента и потерю его денег, прибыли, а может быть, и всего бизнеса. Все это объективно заставляет финансовое учреждение как продуцента финансовой инновации быть монополистом на рынке финансовых инноваций.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Поэтому монополия финансовой инновации есть явление объективное. Рынок финансовых инноваций без его монополизации не существует.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Вторая черта рынка финансовых инноваций — это его бурное развитие . Темпы роста объема реализации финансовых инноваций всегда опережает темпы роста реализации финансового актива соответствующего звена финансового рынка. Это вызвано действием двух факторов :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1) стимулирующей ролью финансовой инновации в хозяйственном процессе;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2) действием конкуренции на финансовом рынке.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Финансовая инновация служит важным источником привлечения в хозяйственный процесс дополнительных денежных средств и поступления прибыли. Это является стимулом развития как всего хозяйственного процесса, так и создания и реализации новых финансовых продуктов и новых операций.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С другой стороны действия конкурентов заставляют финансовое учреждение заботиться о высокой конкурентоспособности своих продуктов и проводить маркетинговые исследования финансового рынка и постоянно создавать и продавать пользующийся спросом новый финансовый продукт и операцию.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Финансирование инноваций всегда связано с риском, т.е. с неизвестностью, принесет ли вложение капитала прибыль или оно будет убыточным? Решающее значение при инновациях имеют селективные риски (от лат. selektio — выбор, отбор). Селективные риски — это риски неправильного выбора вида вложений инвестиций в сравнении с другими видами вложения</w:t>
      </w:r>
      <w:r w:rsidR="002845F3">
        <w:rPr>
          <w:rStyle w:val="a3"/>
          <w:rFonts w:cs="Arial"/>
          <w:sz w:val="28"/>
          <w:szCs w:val="19"/>
        </w:rPr>
        <w:footnoteReference w:id="5"/>
      </w:r>
      <w:r w:rsidRPr="007B22A1">
        <w:rPr>
          <w:rFonts w:cs="Arial"/>
          <w:sz w:val="28"/>
          <w:szCs w:val="19"/>
        </w:rPr>
        <w:t xml:space="preserve">.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Рисковые инвестиции — это венчурный капитал (англ. venture — отважиться, рисковать). Венчурный капитал действует по схеме диверсификации капитала. Он инвестируется в не связанные между собой проекты в расчете на быструю окупаемость вложенных средств и высокую норму прибыли капитала (обычно не менее 50 %). Окупаемость капитала означает, что величина притока денег от вложения капитала становится равной величине вложенного капитала. Она измеряется сроком окупаемости капитала, т. е. показывает период времени, необходимый для возмещения первоначальных затрат капитала. Норма прибыли на вложенный капитал — это прибыль, получаемая с одного рубля вложенного капитала.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Любой экономический анализ, объясняющий инновации, должен обратить своё внимание на стимулы, приведшие к появлению новых финансовых инструментов. Экономисты утверждают, что это вызвано желанием максимизировать прибыль. Другими словами, сделаться (остаться) богатым.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Это мнение приводит к простому выводу: изменения в экономической обстановке стимулируют поиск прибыльных инноваций.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Начиная с 1960 года, участники финансовых отношений столкнулись с радикальными изменениями в экономической среде. Уровень инфляции и ставки процентов</w:t>
      </w:r>
      <w:r w:rsidR="007B22A1">
        <w:rPr>
          <w:rFonts w:cs="Arial"/>
          <w:sz w:val="28"/>
          <w:szCs w:val="19"/>
        </w:rPr>
        <w:t xml:space="preserve"> в России</w:t>
      </w:r>
      <w:r w:rsidRPr="007B22A1">
        <w:rPr>
          <w:rFonts w:cs="Arial"/>
          <w:sz w:val="28"/>
          <w:szCs w:val="19"/>
        </w:rPr>
        <w:t xml:space="preserve"> выросли значительно, и их стало трудно предсказывать; что изменило параметры спроса на финансовых рынках. Бурно развивающаяся компьютерная технология изменила также параметры предложения. Вдобавок, финансовые ограничения стали ещё более строгими. Агенты финансового рынка поняли, что старые методы ведения бизнеса перестали приносить прибыль. Финансовые продукты и услуги, которые они предлагали своим клиентам, никто не покупал. Множество финансовых посредников признало, что они больше не могут приобретать фонды, используя старые финансовые инструменты. Чтобы выжить в новых экономических условиях, финансовые институты должны были изобрести и разработать новые продукты и услуги, которые будут необходимы покупателям и докажут свою прибыльность. Этот процесс назвали финансовой инженерией . Таким образом, необходимость была матерью инновации.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Даже владельцы компаний, не пострадавших от финансовой революции, осознали; что эти изменения в экономической среде могут быть использованы для увеличения их благосостояния. Они начали поиск новых прибыльных финансовых продуктов и услуг. Их усилия произвели на свет большое количество мультимиллионеров и положили начало развитию многих финансовых инноваций, известных нам теперь.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Существует 3 основных вида инноваций: вызванные изменениями в параметрах спроса, параметрах предложения, а также вызванные стремлением избежать ограничений на рынке. Рассмотрим финансовые инновации, вызванные изменениями в параметрах спроса. </w:t>
      </w:r>
    </w:p>
    <w:p w:rsidR="007B22A1" w:rsidRDefault="00C85516" w:rsidP="002845F3">
      <w:pPr>
        <w:spacing w:line="360" w:lineRule="auto"/>
        <w:ind w:firstLine="709"/>
        <w:jc w:val="both"/>
        <w:rPr>
          <w:rFonts w:cs="Arial"/>
          <w:sz w:val="28"/>
          <w:szCs w:val="19"/>
        </w:rPr>
      </w:pPr>
      <w:r w:rsidRPr="007B22A1">
        <w:rPr>
          <w:rFonts w:cs="Arial"/>
          <w:sz w:val="28"/>
          <w:szCs w:val="19"/>
        </w:rPr>
        <w:t xml:space="preserve">Самым значительным в последние годы изменением в экономической среде, которое изменило спрос на финансовые продукты, было увеличение непостоянства ставок процента. Например, в </w:t>
      </w:r>
      <w:r w:rsidR="007B22A1">
        <w:rPr>
          <w:rFonts w:cs="Arial"/>
          <w:sz w:val="28"/>
          <w:szCs w:val="19"/>
        </w:rPr>
        <w:t xml:space="preserve">2007 </w:t>
      </w:r>
      <w:r w:rsidRPr="007B22A1">
        <w:rPr>
          <w:rFonts w:cs="Arial"/>
          <w:sz w:val="28"/>
          <w:szCs w:val="19"/>
        </w:rPr>
        <w:t>год</w:t>
      </w:r>
      <w:r w:rsidR="007B22A1">
        <w:rPr>
          <w:rFonts w:cs="Arial"/>
          <w:sz w:val="28"/>
          <w:szCs w:val="19"/>
        </w:rPr>
        <w:t>у</w:t>
      </w:r>
      <w:r w:rsidRPr="007B22A1">
        <w:rPr>
          <w:rFonts w:cs="Arial"/>
          <w:sz w:val="28"/>
          <w:szCs w:val="19"/>
        </w:rPr>
        <w:t xml:space="preserve"> процентные ставки на трёхмесячные казначейские векселя колебались от 1% до 3,5%; в </w:t>
      </w:r>
      <w:r w:rsidR="007B22A1">
        <w:rPr>
          <w:rFonts w:cs="Arial"/>
          <w:sz w:val="28"/>
          <w:szCs w:val="19"/>
        </w:rPr>
        <w:t>2008</w:t>
      </w:r>
      <w:r w:rsidRPr="007B22A1">
        <w:rPr>
          <w:rFonts w:cs="Arial"/>
          <w:sz w:val="28"/>
          <w:szCs w:val="19"/>
        </w:rPr>
        <w:t xml:space="preserve"> же от 4% до 11,5%. Это непостоянство стало даже ещё более резко выраженным в </w:t>
      </w:r>
      <w:r w:rsidR="007B22A1">
        <w:rPr>
          <w:rFonts w:cs="Arial"/>
          <w:sz w:val="28"/>
          <w:szCs w:val="19"/>
        </w:rPr>
        <w:t>2009</w:t>
      </w:r>
      <w:r w:rsidRPr="007B22A1">
        <w:rPr>
          <w:rFonts w:cs="Arial"/>
          <w:sz w:val="28"/>
          <w:szCs w:val="19"/>
        </w:rPr>
        <w:t xml:space="preserve">, когда разброс составлял 5-15%. Большие изменения ставок процента ведут либо к значительным приростам, либо потерям капитала; а также росту неопределённости инвестиций. То есть всегда существует риск не получить обратно затраченные суммы денег (риск процентных ставок). И те колебания, которые мы видели в </w:t>
      </w:r>
      <w:r w:rsidR="007B22A1">
        <w:rPr>
          <w:rFonts w:cs="Arial"/>
          <w:sz w:val="28"/>
          <w:szCs w:val="19"/>
        </w:rPr>
        <w:t>2008</w:t>
      </w:r>
      <w:r w:rsidRPr="007B22A1">
        <w:rPr>
          <w:rFonts w:cs="Arial"/>
          <w:sz w:val="28"/>
          <w:szCs w:val="19"/>
        </w:rPr>
        <w:t xml:space="preserve"> и </w:t>
      </w:r>
      <w:r w:rsidR="007B22A1">
        <w:rPr>
          <w:rFonts w:cs="Arial"/>
          <w:sz w:val="28"/>
          <w:szCs w:val="19"/>
        </w:rPr>
        <w:t>2009</w:t>
      </w:r>
      <w:r w:rsidRPr="007B22A1">
        <w:rPr>
          <w:rFonts w:cs="Arial"/>
          <w:sz w:val="28"/>
          <w:szCs w:val="19"/>
        </w:rPr>
        <w:t xml:space="preserve"> гг. ведут к более высокому уровню риска процентных ставок. При увеличении риска мы будем ожидать увеличения спроса на финансовые продукты и услуги, которые могут его уменьшить. Это изменение в экономических условиях, таким образом, стимулирует поиск прибыльных инноваций, которые удовлетворяют новому спросу; а также ускоряет создание новых инструментов, снижающих риск процентных ставок. Существует множество, случаев, подтверждающих это.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Таким образом, финансовые инновации могут оказывать как положительное влияние на экономику страны (инновации развития), так и отрицательное (кризисные инновации). Что ожидать от нововведения? – этот вопрос интересует многих экономистов и финансистов. Ответ на него и требует экономического анализа финансовой инновации. Но проблема состоит не только в этом. Для новшества необходимы денежные средства, инвестирование. Венчурные инвестиции идут чаще всего на что угодно, только не в высокотехнологичный бизнес. По оценкам специалистов, только около 1% венчурных инвестиций в России идет в развитие высоких технологий. Венчурные инвесторы предпочитают более спокойные сферы приложения капитала. Нежелание поддерживать российские инновации в принципе понятно. Некоторые объясняют это технонационализмом иностранных венчурных фондов, их боязнью, что российские инновации могут бросить вызов западным промышленным лидерам на отдельных региональных рынках. Якобы проекты в "традиционных" отраслях ориентированы в основном на внутренний рынок, а high-tech проекты наиболее эффективны только в случае экспорта на международные рынки. Такие мысли, безусловно, отрадны для патриота российской науки. </w:t>
      </w:r>
    </w:p>
    <w:p w:rsidR="00C85516" w:rsidRDefault="0030374D" w:rsidP="002845F3">
      <w:pPr>
        <w:spacing w:line="360" w:lineRule="auto"/>
        <w:jc w:val="center"/>
        <w:outlineLvl w:val="0"/>
        <w:rPr>
          <w:rFonts w:cs="Arial"/>
          <w:sz w:val="28"/>
          <w:szCs w:val="19"/>
        </w:rPr>
      </w:pPr>
      <w:r>
        <w:rPr>
          <w:rFonts w:ascii="Arial" w:hAnsi="Arial" w:cs="Arial"/>
          <w:sz w:val="19"/>
          <w:szCs w:val="19"/>
        </w:rPr>
        <w:br w:type="page"/>
      </w:r>
      <w:bookmarkStart w:id="5" w:name="_Toc257981482"/>
      <w:r w:rsidR="00C85516" w:rsidRPr="007B22A1">
        <w:rPr>
          <w:rFonts w:cs="Arial"/>
          <w:sz w:val="28"/>
          <w:szCs w:val="19"/>
        </w:rPr>
        <w:t>З</w:t>
      </w:r>
      <w:r w:rsidR="007B22A1">
        <w:rPr>
          <w:rFonts w:cs="Arial"/>
          <w:sz w:val="28"/>
          <w:szCs w:val="19"/>
        </w:rPr>
        <w:t>АКЛЮЧЕНИЕ</w:t>
      </w:r>
      <w:bookmarkEnd w:id="5"/>
    </w:p>
    <w:p w:rsidR="007B22A1" w:rsidRPr="007B22A1" w:rsidRDefault="007B22A1" w:rsidP="002845F3">
      <w:pPr>
        <w:spacing w:line="360" w:lineRule="auto"/>
        <w:jc w:val="center"/>
        <w:rPr>
          <w:rFonts w:cs="Arial"/>
          <w:sz w:val="28"/>
          <w:szCs w:val="19"/>
        </w:rPr>
      </w:pPr>
    </w:p>
    <w:p w:rsidR="007B22A1" w:rsidRPr="007B22A1" w:rsidRDefault="007B22A1" w:rsidP="002845F3">
      <w:pPr>
        <w:pStyle w:val="14"/>
        <w:spacing w:before="0" w:beforeAutospacing="0" w:after="0" w:afterAutospacing="0" w:line="360" w:lineRule="auto"/>
        <w:ind w:firstLine="709"/>
        <w:jc w:val="both"/>
        <w:rPr>
          <w:rFonts w:ascii="Times New Roman" w:hAnsi="Times New Roman" w:cs="Times New Roman"/>
          <w:color w:val="auto"/>
          <w:sz w:val="28"/>
          <w:szCs w:val="28"/>
        </w:rPr>
      </w:pPr>
      <w:r w:rsidRPr="007B22A1">
        <w:rPr>
          <w:rFonts w:ascii="Times New Roman" w:hAnsi="Times New Roman" w:cs="Times New Roman"/>
          <w:color w:val="auto"/>
          <w:sz w:val="28"/>
          <w:szCs w:val="28"/>
        </w:rPr>
        <w:t xml:space="preserve">В настоящее время в стратегиях многих предприятий происходит определенная переориентация, т. е. переход от всемерного использования экономического эффекта крупномасштабного производства к более целенаправленной инновационной стратегии. Нововведения представляют собой важнейшие средства обеспечения стабильности хозяйственного функционирования, эффективности функционирования и конкурентоспособности. Существует строгая зависимость между конкурентными позициями, эффективностью предприятия и его инновационным потенциалом. Эффективность функционирования предприятия можно достигнуть за счет повышения качества продукции, реализации политики ресурсосбережения, выпуска новых, конкурентоспособных проектов, освоения рентабельных бизнес-проектов. </w:t>
      </w:r>
    </w:p>
    <w:p w:rsidR="007B22A1" w:rsidRPr="007B22A1" w:rsidRDefault="007B22A1" w:rsidP="002845F3">
      <w:pPr>
        <w:pStyle w:val="14"/>
        <w:spacing w:before="0" w:beforeAutospacing="0" w:after="0" w:afterAutospacing="0" w:line="360" w:lineRule="auto"/>
        <w:ind w:firstLine="709"/>
        <w:jc w:val="both"/>
        <w:rPr>
          <w:rFonts w:ascii="Times New Roman" w:hAnsi="Times New Roman" w:cs="Times New Roman"/>
          <w:color w:val="auto"/>
          <w:sz w:val="28"/>
          <w:szCs w:val="28"/>
        </w:rPr>
      </w:pPr>
      <w:r w:rsidRPr="007B22A1">
        <w:rPr>
          <w:rFonts w:ascii="Times New Roman" w:hAnsi="Times New Roman" w:cs="Times New Roman"/>
          <w:color w:val="auto"/>
          <w:sz w:val="28"/>
          <w:szCs w:val="28"/>
        </w:rPr>
        <w:t xml:space="preserve">Научный интерес представляет высказывание известного теоретика инноватики Б. Твисса, который подчеркивает, что "проблема не только в самих нововведениях как таковых, но скорее в эффективном, ориентированном на прибыль управлении научно-техническими нововведениями". В этой связи, на наш взгляд, говоря о сущности "инновации" необходимо рассматривать это понятие на уровне предприятия и отражать ее нацеленность на повышение эффективности деятельности предприятия в целом. </w:t>
      </w:r>
    </w:p>
    <w:p w:rsidR="007B22A1" w:rsidRPr="007B22A1" w:rsidRDefault="007B22A1" w:rsidP="002845F3">
      <w:pPr>
        <w:pStyle w:val="14"/>
        <w:spacing w:before="0" w:beforeAutospacing="0" w:after="0" w:afterAutospacing="0" w:line="360" w:lineRule="auto"/>
        <w:ind w:firstLine="709"/>
        <w:jc w:val="both"/>
        <w:rPr>
          <w:rFonts w:ascii="Times New Roman" w:hAnsi="Times New Roman" w:cs="Times New Roman"/>
          <w:color w:val="auto"/>
          <w:sz w:val="28"/>
          <w:szCs w:val="28"/>
        </w:rPr>
      </w:pPr>
      <w:r w:rsidRPr="007B22A1">
        <w:rPr>
          <w:rFonts w:ascii="Times New Roman" w:hAnsi="Times New Roman" w:cs="Times New Roman"/>
          <w:color w:val="auto"/>
          <w:sz w:val="28"/>
          <w:szCs w:val="28"/>
        </w:rPr>
        <w:t xml:space="preserve">Безусловно, инновация опирается на удовлетворение определенных общественных потребностей, но вместе с тем повышение эффективности использования отдельных ресурсов или повышение эффективности отдельных производственных подразделений, либо повышение эффективности предприятия в целом в результате внедрения новшества и получения нововведения происходит далеко не всегда. На конечный успех инновации, выражающийся в получении экономического эффекта или повышении эффективности функционирования предприятия, влияет совокупность разных факторов (экономических, юридических, технических, рыночных и др.), воздействие которых чрезвычайно сложно спрогнозировать. </w:t>
      </w:r>
    </w:p>
    <w:p w:rsidR="007B22A1" w:rsidRPr="007B22A1" w:rsidRDefault="007B22A1" w:rsidP="002845F3">
      <w:pPr>
        <w:pStyle w:val="14"/>
        <w:spacing w:before="0" w:beforeAutospacing="0" w:after="0" w:afterAutospacing="0" w:line="360" w:lineRule="auto"/>
        <w:ind w:firstLine="709"/>
        <w:jc w:val="both"/>
        <w:rPr>
          <w:rFonts w:ascii="Times New Roman" w:hAnsi="Times New Roman" w:cs="Times New Roman"/>
          <w:color w:val="auto"/>
          <w:sz w:val="28"/>
          <w:szCs w:val="28"/>
        </w:rPr>
      </w:pPr>
      <w:r w:rsidRPr="007B22A1">
        <w:rPr>
          <w:rFonts w:ascii="Times New Roman" w:hAnsi="Times New Roman" w:cs="Times New Roman"/>
          <w:color w:val="auto"/>
          <w:sz w:val="28"/>
          <w:szCs w:val="28"/>
        </w:rPr>
        <w:t xml:space="preserve">Таким образом, можно утверждать, что инновация – это новшество, внедренное в деятельность предприятия с целью повышения его эффективности на основе лучшего удовлетворения определенной общественной потребности. При этом следует отметить, что под эффективностью следует понимать определенный экономический, производственный, социальный, экологический и иной результат, ожидаемый от внедрения новшества.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Подводя некоторые итоги вышесказанному, необходимо заметить, что в рамках данной работы фактически невозможно охватить все положения и проблемы, связанные с финансовыми инновациями. </w:t>
      </w:r>
    </w:p>
    <w:p w:rsidR="00C85516" w:rsidRPr="007B22A1" w:rsidRDefault="00C85516" w:rsidP="002845F3">
      <w:pPr>
        <w:spacing w:line="360" w:lineRule="auto"/>
        <w:ind w:firstLine="709"/>
        <w:jc w:val="both"/>
        <w:rPr>
          <w:rFonts w:cs="Arial"/>
          <w:sz w:val="28"/>
          <w:szCs w:val="19"/>
        </w:rPr>
      </w:pPr>
      <w:r w:rsidRPr="007B22A1">
        <w:rPr>
          <w:rFonts w:cs="Arial"/>
          <w:sz w:val="28"/>
          <w:szCs w:val="19"/>
        </w:rPr>
        <w:t xml:space="preserve">Финансовые новшества не планируются какими-либо централизованными органами, а возникают в результате действий отдельных предпринимателей и фирм. Основные экономические мотивы, стимулирующие возникновение инноваций в финансовой сфере, в сущности, ничем не отличаются от мотивов, действующих в любых других областях человеческой деятельности. Как заметил Адам Смит, “Каждый индивид стремится использовать свой капитал таким образом, чтобы он приносил наибольшую прибыль. В его намерения, как правило, не входит служение общественным интересам, он обычно даже не знает, насколько способствует их удовлетворению. Его заботит лишь его собственная безопасность и прибыль. Но индивид, стремящийся исключительно к своей собственной выгоде, направляется невидимой рукой (invisible hand) к результату, который не входил в его намерения. Следуя своим собственным интересам, он часто способствует развитию общества намного эффективнее, чем если бы он действительно намеревался это сделать”. </w:t>
      </w:r>
    </w:p>
    <w:p w:rsidR="002845F3" w:rsidRDefault="00C85516" w:rsidP="002845F3">
      <w:pPr>
        <w:spacing w:line="360" w:lineRule="auto"/>
        <w:ind w:firstLine="709"/>
        <w:jc w:val="both"/>
        <w:rPr>
          <w:rFonts w:cs="Arial"/>
          <w:sz w:val="28"/>
          <w:szCs w:val="19"/>
        </w:rPr>
      </w:pPr>
      <w:r w:rsidRPr="007B22A1">
        <w:rPr>
          <w:rFonts w:cs="Arial"/>
          <w:sz w:val="28"/>
          <w:szCs w:val="19"/>
        </w:rPr>
        <w:t xml:space="preserve">То, что благодаря внедрению кредитных карточек международные путешествия стали значительно удобнее и дешевле, ни у кого не вызывает сомнения. Их изобретение и распространение принесло выгоду миллионам людей и способствовало “демократизации” финансов. </w:t>
      </w:r>
    </w:p>
    <w:p w:rsidR="00C00C5B" w:rsidRPr="002845F3" w:rsidRDefault="002845F3" w:rsidP="002845F3">
      <w:pPr>
        <w:spacing w:line="360" w:lineRule="auto"/>
        <w:jc w:val="center"/>
        <w:outlineLvl w:val="0"/>
        <w:rPr>
          <w:rFonts w:cs="Arial"/>
          <w:sz w:val="28"/>
          <w:szCs w:val="19"/>
        </w:rPr>
      </w:pPr>
      <w:r>
        <w:rPr>
          <w:rFonts w:cs="Arial"/>
          <w:sz w:val="28"/>
          <w:szCs w:val="19"/>
        </w:rPr>
        <w:br w:type="page"/>
      </w:r>
      <w:bookmarkStart w:id="6" w:name="_Toc257981483"/>
      <w:r w:rsidR="008E3E09">
        <w:rPr>
          <w:sz w:val="28"/>
          <w:szCs w:val="28"/>
        </w:rPr>
        <w:t>СПИСОК ИСПОЛЬЗОВАННОЙ ЛИТЕРАТУРЫ</w:t>
      </w:r>
      <w:bookmarkEnd w:id="6"/>
    </w:p>
    <w:p w:rsidR="008E3E09" w:rsidRDefault="008E3E09" w:rsidP="002845F3">
      <w:pPr>
        <w:spacing w:line="360" w:lineRule="auto"/>
        <w:jc w:val="center"/>
        <w:rPr>
          <w:sz w:val="28"/>
          <w:szCs w:val="28"/>
        </w:rPr>
      </w:pPr>
    </w:p>
    <w:p w:rsidR="00853375" w:rsidRPr="007B22A1" w:rsidRDefault="00853375" w:rsidP="00B85A02">
      <w:pPr>
        <w:keepNext/>
        <w:numPr>
          <w:ilvl w:val="0"/>
          <w:numId w:val="2"/>
        </w:numPr>
        <w:tabs>
          <w:tab w:val="left" w:pos="720"/>
        </w:tabs>
        <w:spacing w:line="360" w:lineRule="auto"/>
        <w:ind w:left="714" w:hanging="357"/>
        <w:jc w:val="both"/>
        <w:rPr>
          <w:sz w:val="28"/>
          <w:szCs w:val="28"/>
        </w:rPr>
      </w:pPr>
      <w:r w:rsidRPr="007B22A1">
        <w:rPr>
          <w:sz w:val="28"/>
          <w:szCs w:val="28"/>
        </w:rPr>
        <w:t>Балабанов И.Т. Инновационный менеджмент: Учебное пособие для вузов. - СПб.: Питер, 200</w:t>
      </w:r>
      <w:r w:rsidR="002845F3">
        <w:rPr>
          <w:sz w:val="28"/>
          <w:szCs w:val="28"/>
        </w:rPr>
        <w:t>8</w:t>
      </w:r>
      <w:r w:rsidRPr="007B22A1">
        <w:rPr>
          <w:sz w:val="28"/>
          <w:szCs w:val="28"/>
        </w:rPr>
        <w:t>.</w:t>
      </w:r>
    </w:p>
    <w:p w:rsidR="00853375" w:rsidRPr="007B22A1" w:rsidRDefault="00853375" w:rsidP="00B85A02">
      <w:pPr>
        <w:keepNext/>
        <w:numPr>
          <w:ilvl w:val="0"/>
          <w:numId w:val="2"/>
        </w:numPr>
        <w:tabs>
          <w:tab w:val="left" w:pos="720"/>
        </w:tabs>
        <w:spacing w:line="360" w:lineRule="auto"/>
        <w:ind w:left="714" w:hanging="357"/>
        <w:jc w:val="both"/>
        <w:rPr>
          <w:sz w:val="28"/>
          <w:szCs w:val="28"/>
        </w:rPr>
      </w:pPr>
      <w:r w:rsidRPr="007B22A1">
        <w:rPr>
          <w:sz w:val="28"/>
          <w:szCs w:val="28"/>
        </w:rPr>
        <w:t xml:space="preserve"> Бездудный Ф.Ф., Смирнова Г.А., Нечаева О.Д. Сущность понятия инновация и его классификация // Инновации. - 200</w:t>
      </w:r>
      <w:r w:rsidR="002845F3">
        <w:rPr>
          <w:sz w:val="28"/>
          <w:szCs w:val="28"/>
        </w:rPr>
        <w:t>7</w:t>
      </w:r>
      <w:r w:rsidRPr="007B22A1">
        <w:rPr>
          <w:sz w:val="28"/>
          <w:szCs w:val="28"/>
        </w:rPr>
        <w:t>. - № 2-3.</w:t>
      </w:r>
    </w:p>
    <w:p w:rsidR="00853375" w:rsidRPr="007B22A1" w:rsidRDefault="00853375" w:rsidP="00B85A02">
      <w:pPr>
        <w:keepNext/>
        <w:numPr>
          <w:ilvl w:val="0"/>
          <w:numId w:val="2"/>
        </w:numPr>
        <w:tabs>
          <w:tab w:val="left" w:pos="720"/>
        </w:tabs>
        <w:spacing w:line="360" w:lineRule="auto"/>
        <w:ind w:left="714" w:hanging="357"/>
        <w:jc w:val="both"/>
        <w:rPr>
          <w:sz w:val="28"/>
          <w:szCs w:val="28"/>
        </w:rPr>
      </w:pPr>
      <w:r w:rsidRPr="007B22A1">
        <w:rPr>
          <w:sz w:val="28"/>
          <w:szCs w:val="28"/>
        </w:rPr>
        <w:t xml:space="preserve"> Водачек Л., Водачкова О. Стратегия управления инновациями на предприятии: Сокр. пер. со словац./ Авт. предисл. B.C. Рапопорт.- М: Экономика, </w:t>
      </w:r>
      <w:r w:rsidR="002845F3">
        <w:rPr>
          <w:sz w:val="28"/>
          <w:szCs w:val="28"/>
        </w:rPr>
        <w:t>200</w:t>
      </w:r>
      <w:r w:rsidRPr="007B22A1">
        <w:rPr>
          <w:sz w:val="28"/>
          <w:szCs w:val="28"/>
        </w:rPr>
        <w:t>9.</w:t>
      </w:r>
    </w:p>
    <w:p w:rsidR="00853375" w:rsidRPr="007B22A1" w:rsidRDefault="00853375" w:rsidP="00B85A02">
      <w:pPr>
        <w:numPr>
          <w:ilvl w:val="0"/>
          <w:numId w:val="2"/>
        </w:numPr>
        <w:tabs>
          <w:tab w:val="left" w:pos="720"/>
          <w:tab w:val="left" w:pos="1276"/>
        </w:tabs>
        <w:spacing w:line="360" w:lineRule="auto"/>
        <w:ind w:left="714" w:hanging="357"/>
        <w:jc w:val="both"/>
        <w:rPr>
          <w:snapToGrid w:val="0"/>
          <w:sz w:val="28"/>
        </w:rPr>
      </w:pPr>
      <w:r w:rsidRPr="007B22A1">
        <w:rPr>
          <w:snapToGrid w:val="0"/>
          <w:sz w:val="28"/>
        </w:rPr>
        <w:t>Волков И, М., Грачева М, В. Проектный анализ: Финансовый  аспект. - М.: .ЮНИТИ,200</w:t>
      </w:r>
      <w:r w:rsidR="002845F3">
        <w:rPr>
          <w:snapToGrid w:val="0"/>
          <w:sz w:val="28"/>
        </w:rPr>
        <w:t>8</w:t>
      </w:r>
      <w:r w:rsidRPr="007B22A1">
        <w:rPr>
          <w:snapToGrid w:val="0"/>
          <w:sz w:val="28"/>
        </w:rPr>
        <w:t>.</w:t>
      </w:r>
    </w:p>
    <w:p w:rsidR="00853375" w:rsidRPr="007B22A1" w:rsidRDefault="00853375" w:rsidP="00B85A02">
      <w:pPr>
        <w:keepNext/>
        <w:numPr>
          <w:ilvl w:val="0"/>
          <w:numId w:val="2"/>
        </w:numPr>
        <w:tabs>
          <w:tab w:val="left" w:pos="720"/>
        </w:tabs>
        <w:spacing w:line="360" w:lineRule="auto"/>
        <w:ind w:left="714" w:hanging="357"/>
        <w:jc w:val="both"/>
        <w:rPr>
          <w:sz w:val="28"/>
          <w:szCs w:val="28"/>
        </w:rPr>
      </w:pPr>
      <w:r w:rsidRPr="007B22A1">
        <w:rPr>
          <w:sz w:val="28"/>
          <w:szCs w:val="28"/>
        </w:rPr>
        <w:t>Герасимов Г.И., Илюхина Л.В. Инновации в образовании: сущность и социальные механизмы -</w:t>
      </w:r>
      <w:r w:rsidR="002845F3">
        <w:rPr>
          <w:sz w:val="28"/>
          <w:szCs w:val="28"/>
        </w:rPr>
        <w:t xml:space="preserve"> </w:t>
      </w:r>
      <w:smartTag w:uri="urn:schemas-microsoft-com:office:smarttags" w:element="metricconverter">
        <w:smartTagPr>
          <w:attr w:name="ProductID" w:val="2009 г"/>
        </w:smartTagPr>
        <w:r w:rsidR="002845F3">
          <w:rPr>
            <w:sz w:val="28"/>
            <w:szCs w:val="28"/>
          </w:rPr>
          <w:t>2009</w:t>
        </w:r>
        <w:r w:rsidRPr="007B22A1">
          <w:rPr>
            <w:sz w:val="28"/>
            <w:szCs w:val="28"/>
          </w:rPr>
          <w:t xml:space="preserve"> г</w:t>
        </w:r>
      </w:smartTag>
      <w:r w:rsidRPr="007B22A1">
        <w:rPr>
          <w:sz w:val="28"/>
          <w:szCs w:val="28"/>
        </w:rPr>
        <w:t>.</w:t>
      </w:r>
    </w:p>
    <w:p w:rsidR="00853375" w:rsidRPr="007B22A1" w:rsidRDefault="00853375" w:rsidP="00B85A02">
      <w:pPr>
        <w:numPr>
          <w:ilvl w:val="0"/>
          <w:numId w:val="2"/>
        </w:numPr>
        <w:shd w:val="clear" w:color="auto" w:fill="FFFFFF"/>
        <w:tabs>
          <w:tab w:val="left" w:pos="720"/>
          <w:tab w:val="left" w:pos="1276"/>
        </w:tabs>
        <w:spacing w:line="360" w:lineRule="auto"/>
        <w:ind w:left="714" w:hanging="357"/>
        <w:jc w:val="both"/>
        <w:rPr>
          <w:snapToGrid w:val="0"/>
          <w:sz w:val="28"/>
        </w:rPr>
      </w:pPr>
      <w:r w:rsidRPr="007B22A1">
        <w:rPr>
          <w:snapToGrid w:val="0"/>
          <w:sz w:val="28"/>
        </w:rPr>
        <w:t>Глазунов В, Я. Финансовый анализ к оценка риска реальных инвестиций. - М.: Финстатинформ, 200</w:t>
      </w:r>
      <w:r w:rsidR="002845F3">
        <w:rPr>
          <w:snapToGrid w:val="0"/>
          <w:sz w:val="28"/>
        </w:rPr>
        <w:t>7</w:t>
      </w:r>
      <w:r w:rsidRPr="007B22A1">
        <w:rPr>
          <w:snapToGrid w:val="0"/>
          <w:sz w:val="28"/>
        </w:rPr>
        <w:t>.</w:t>
      </w:r>
    </w:p>
    <w:p w:rsidR="00853375" w:rsidRPr="007B22A1" w:rsidRDefault="00853375" w:rsidP="00B85A02">
      <w:pPr>
        <w:numPr>
          <w:ilvl w:val="0"/>
          <w:numId w:val="2"/>
        </w:numPr>
        <w:tabs>
          <w:tab w:val="left" w:pos="720"/>
          <w:tab w:val="left" w:pos="900"/>
          <w:tab w:val="left" w:pos="1276"/>
        </w:tabs>
        <w:spacing w:line="360" w:lineRule="auto"/>
        <w:ind w:left="714" w:hanging="357"/>
        <w:jc w:val="both"/>
        <w:rPr>
          <w:sz w:val="28"/>
        </w:rPr>
      </w:pPr>
      <w:r w:rsidRPr="007B22A1">
        <w:rPr>
          <w:sz w:val="28"/>
        </w:rPr>
        <w:t>Грузинов В.П., Грибов В.Д. Экономика предприятия: Учебное пособие. – М.: Финансы и статистика, 200</w:t>
      </w:r>
      <w:r w:rsidR="002845F3">
        <w:rPr>
          <w:sz w:val="28"/>
        </w:rPr>
        <w:t>6</w:t>
      </w:r>
      <w:r w:rsidRPr="007B22A1">
        <w:rPr>
          <w:sz w:val="28"/>
        </w:rPr>
        <w:t>.</w:t>
      </w:r>
    </w:p>
    <w:p w:rsidR="00853375" w:rsidRPr="007B22A1" w:rsidRDefault="00853375" w:rsidP="00B85A02">
      <w:pPr>
        <w:numPr>
          <w:ilvl w:val="0"/>
          <w:numId w:val="2"/>
        </w:numPr>
        <w:shd w:val="clear" w:color="auto" w:fill="FFFFFF"/>
        <w:tabs>
          <w:tab w:val="left" w:pos="720"/>
          <w:tab w:val="left" w:pos="1276"/>
        </w:tabs>
        <w:spacing w:line="360" w:lineRule="auto"/>
        <w:ind w:left="714" w:hanging="357"/>
        <w:jc w:val="both"/>
        <w:rPr>
          <w:snapToGrid w:val="0"/>
          <w:sz w:val="28"/>
        </w:rPr>
      </w:pPr>
      <w:r w:rsidRPr="007B22A1">
        <w:rPr>
          <w:snapToGrid w:val="0"/>
          <w:sz w:val="28"/>
        </w:rPr>
        <w:t>Дегтяренко В. Я. Оценка эффективности инвестиционных проектов. - М.: Экспертное бюро-М, 200</w:t>
      </w:r>
      <w:r w:rsidR="002845F3">
        <w:rPr>
          <w:snapToGrid w:val="0"/>
          <w:sz w:val="28"/>
        </w:rPr>
        <w:t>7</w:t>
      </w:r>
      <w:r w:rsidRPr="007B22A1">
        <w:rPr>
          <w:snapToGrid w:val="0"/>
          <w:sz w:val="28"/>
        </w:rPr>
        <w:t xml:space="preserve">. </w:t>
      </w:r>
    </w:p>
    <w:p w:rsidR="00853375" w:rsidRPr="007B22A1" w:rsidRDefault="00853375" w:rsidP="00B85A02">
      <w:pPr>
        <w:numPr>
          <w:ilvl w:val="0"/>
          <w:numId w:val="2"/>
        </w:numPr>
        <w:tabs>
          <w:tab w:val="left" w:pos="720"/>
          <w:tab w:val="left" w:pos="1276"/>
        </w:tabs>
        <w:spacing w:line="360" w:lineRule="auto"/>
        <w:ind w:left="714" w:hanging="357"/>
        <w:jc w:val="both"/>
        <w:rPr>
          <w:sz w:val="28"/>
        </w:rPr>
      </w:pPr>
      <w:r w:rsidRPr="007B22A1">
        <w:rPr>
          <w:sz w:val="28"/>
        </w:rPr>
        <w:t>Егоршин А. П. Управление персоналом. – 2-е изд. – Н. Новгород: НИМБ, 200</w:t>
      </w:r>
      <w:r w:rsidR="002845F3">
        <w:rPr>
          <w:sz w:val="28"/>
        </w:rPr>
        <w:t>7</w:t>
      </w:r>
      <w:r w:rsidRPr="007B22A1">
        <w:rPr>
          <w:sz w:val="28"/>
        </w:rPr>
        <w:t xml:space="preserve">. </w:t>
      </w:r>
    </w:p>
    <w:p w:rsidR="00853375" w:rsidRPr="007B22A1" w:rsidRDefault="00853375" w:rsidP="00B85A02">
      <w:pPr>
        <w:numPr>
          <w:ilvl w:val="0"/>
          <w:numId w:val="2"/>
        </w:numPr>
        <w:tabs>
          <w:tab w:val="left" w:pos="0"/>
          <w:tab w:val="left" w:pos="720"/>
          <w:tab w:val="left" w:pos="1276"/>
        </w:tabs>
        <w:spacing w:line="360" w:lineRule="auto"/>
        <w:ind w:left="714" w:hanging="357"/>
        <w:jc w:val="both"/>
        <w:rPr>
          <w:sz w:val="28"/>
        </w:rPr>
      </w:pPr>
      <w:r>
        <w:rPr>
          <w:sz w:val="28"/>
        </w:rPr>
        <w:t xml:space="preserve"> </w:t>
      </w:r>
      <w:r w:rsidRPr="007B22A1">
        <w:rPr>
          <w:sz w:val="28"/>
        </w:rPr>
        <w:t>Зайцев Н. Экономика промышленного предприятия. – М.: Инфа-М,200</w:t>
      </w:r>
      <w:r w:rsidR="002845F3">
        <w:rPr>
          <w:sz w:val="28"/>
        </w:rPr>
        <w:t>6</w:t>
      </w:r>
      <w:r w:rsidRPr="007B22A1">
        <w:rPr>
          <w:sz w:val="28"/>
        </w:rPr>
        <w:t>.</w:t>
      </w:r>
    </w:p>
    <w:p w:rsidR="00853375" w:rsidRPr="007B22A1" w:rsidRDefault="00853375" w:rsidP="00B85A02">
      <w:pPr>
        <w:numPr>
          <w:ilvl w:val="0"/>
          <w:numId w:val="2"/>
        </w:numPr>
        <w:tabs>
          <w:tab w:val="left" w:pos="720"/>
          <w:tab w:val="left" w:pos="1276"/>
        </w:tabs>
        <w:spacing w:line="360" w:lineRule="auto"/>
        <w:ind w:left="714" w:hanging="357"/>
        <w:jc w:val="both"/>
        <w:rPr>
          <w:snapToGrid w:val="0"/>
          <w:sz w:val="28"/>
        </w:rPr>
      </w:pPr>
      <w:r>
        <w:rPr>
          <w:snapToGrid w:val="0"/>
          <w:sz w:val="28"/>
        </w:rPr>
        <w:t xml:space="preserve"> </w:t>
      </w:r>
      <w:r w:rsidRPr="007B22A1">
        <w:rPr>
          <w:snapToGrid w:val="0"/>
          <w:sz w:val="28"/>
        </w:rPr>
        <w:t>Идрисов А. Б., Картышев С. В., Постников А. В. Стратегичес</w:t>
      </w:r>
      <w:r w:rsidRPr="007B22A1">
        <w:rPr>
          <w:snapToGrid w:val="0"/>
          <w:sz w:val="28"/>
        </w:rPr>
        <w:softHyphen/>
        <w:t>кое планирование и анализ эффективности инвестиций. - М.: Филинъ, 200</w:t>
      </w:r>
      <w:r w:rsidR="002845F3">
        <w:rPr>
          <w:snapToGrid w:val="0"/>
          <w:sz w:val="28"/>
        </w:rPr>
        <w:t>8</w:t>
      </w:r>
      <w:r w:rsidRPr="007B22A1">
        <w:rPr>
          <w:snapToGrid w:val="0"/>
          <w:sz w:val="28"/>
        </w:rPr>
        <w:t>.</w:t>
      </w:r>
    </w:p>
    <w:p w:rsidR="00853375" w:rsidRPr="007B22A1" w:rsidRDefault="00853375" w:rsidP="00B85A02">
      <w:pPr>
        <w:numPr>
          <w:ilvl w:val="0"/>
          <w:numId w:val="2"/>
        </w:numPr>
        <w:tabs>
          <w:tab w:val="left" w:pos="720"/>
          <w:tab w:val="left" w:pos="900"/>
          <w:tab w:val="left" w:pos="1276"/>
        </w:tabs>
        <w:spacing w:line="360" w:lineRule="auto"/>
        <w:ind w:left="714" w:hanging="357"/>
        <w:jc w:val="both"/>
        <w:rPr>
          <w:snapToGrid w:val="0"/>
          <w:sz w:val="28"/>
        </w:rPr>
      </w:pPr>
      <w:r>
        <w:rPr>
          <w:sz w:val="28"/>
        </w:rPr>
        <w:t xml:space="preserve"> </w:t>
      </w:r>
      <w:r w:rsidRPr="007B22A1">
        <w:rPr>
          <w:sz w:val="28"/>
        </w:rPr>
        <w:t>Ильенкова С.Д., Гохберг Л.М. Инновационный менеджмент: Учебник. – М.: ЮНИТИ, 200</w:t>
      </w:r>
      <w:r w:rsidR="002845F3">
        <w:rPr>
          <w:sz w:val="28"/>
        </w:rPr>
        <w:t>7</w:t>
      </w:r>
      <w:r w:rsidRPr="007B22A1">
        <w:rPr>
          <w:sz w:val="28"/>
        </w:rPr>
        <w:t>.</w:t>
      </w:r>
    </w:p>
    <w:p w:rsidR="00853375" w:rsidRPr="007B22A1" w:rsidRDefault="00853375" w:rsidP="00B85A02">
      <w:pPr>
        <w:keepNext/>
        <w:numPr>
          <w:ilvl w:val="0"/>
          <w:numId w:val="2"/>
        </w:numPr>
        <w:tabs>
          <w:tab w:val="left" w:pos="720"/>
        </w:tabs>
        <w:spacing w:line="360" w:lineRule="auto"/>
        <w:ind w:left="714" w:hanging="357"/>
        <w:jc w:val="both"/>
        <w:rPr>
          <w:sz w:val="28"/>
          <w:szCs w:val="28"/>
        </w:rPr>
      </w:pPr>
      <w:r w:rsidRPr="007B22A1">
        <w:rPr>
          <w:sz w:val="28"/>
          <w:szCs w:val="28"/>
        </w:rPr>
        <w:t xml:space="preserve"> Инновационный менеджмент. Учебник / Под ред. С. Д. Ильенковой, – М.: Юнити, </w:t>
      </w:r>
      <w:smartTag w:uri="urn:schemas-microsoft-com:office:smarttags" w:element="metricconverter">
        <w:smartTagPr>
          <w:attr w:name="ProductID" w:val="2007 г"/>
        </w:smartTagPr>
        <w:r w:rsidR="002845F3">
          <w:rPr>
            <w:sz w:val="28"/>
            <w:szCs w:val="28"/>
          </w:rPr>
          <w:t>200</w:t>
        </w:r>
        <w:r w:rsidRPr="007B22A1">
          <w:rPr>
            <w:sz w:val="28"/>
            <w:szCs w:val="28"/>
          </w:rPr>
          <w:t>7 г</w:t>
        </w:r>
      </w:smartTag>
      <w:r w:rsidRPr="007B22A1">
        <w:rPr>
          <w:sz w:val="28"/>
          <w:szCs w:val="28"/>
        </w:rPr>
        <w:t>.</w:t>
      </w:r>
    </w:p>
    <w:p w:rsidR="00853375" w:rsidRPr="007B22A1" w:rsidRDefault="00853375" w:rsidP="00B85A02">
      <w:pPr>
        <w:keepNext/>
        <w:numPr>
          <w:ilvl w:val="0"/>
          <w:numId w:val="2"/>
        </w:numPr>
        <w:tabs>
          <w:tab w:val="left" w:pos="720"/>
        </w:tabs>
        <w:spacing w:line="360" w:lineRule="auto"/>
        <w:ind w:left="714" w:hanging="357"/>
        <w:jc w:val="both"/>
        <w:rPr>
          <w:sz w:val="28"/>
          <w:szCs w:val="28"/>
        </w:rPr>
      </w:pPr>
      <w:r>
        <w:rPr>
          <w:sz w:val="28"/>
          <w:szCs w:val="28"/>
        </w:rPr>
        <w:t xml:space="preserve"> </w:t>
      </w:r>
      <w:r w:rsidRPr="007B22A1">
        <w:rPr>
          <w:sz w:val="28"/>
          <w:szCs w:val="28"/>
        </w:rPr>
        <w:t>Инновационный менеджмент: Справочное пособие/ Под ред. П.Н. Завлина, А.К. Казанцева, Л.Э. Миндели. Изд. 2-е, перераб. И доп.-М.: ЦИСН, 200</w:t>
      </w:r>
      <w:r w:rsidR="002845F3">
        <w:rPr>
          <w:sz w:val="28"/>
          <w:szCs w:val="28"/>
        </w:rPr>
        <w:t>6</w:t>
      </w:r>
      <w:r w:rsidRPr="007B22A1">
        <w:rPr>
          <w:sz w:val="28"/>
          <w:szCs w:val="28"/>
        </w:rPr>
        <w:t>.</w:t>
      </w:r>
    </w:p>
    <w:p w:rsidR="00853375" w:rsidRPr="007B22A1" w:rsidRDefault="00853375" w:rsidP="00B85A02">
      <w:pPr>
        <w:keepNext/>
        <w:numPr>
          <w:ilvl w:val="0"/>
          <w:numId w:val="2"/>
        </w:numPr>
        <w:tabs>
          <w:tab w:val="left" w:pos="720"/>
        </w:tabs>
        <w:spacing w:line="360" w:lineRule="auto"/>
        <w:ind w:left="714" w:hanging="357"/>
        <w:jc w:val="both"/>
        <w:rPr>
          <w:sz w:val="28"/>
          <w:szCs w:val="28"/>
        </w:rPr>
      </w:pPr>
      <w:r w:rsidRPr="007B22A1">
        <w:rPr>
          <w:sz w:val="28"/>
          <w:szCs w:val="28"/>
        </w:rPr>
        <w:t xml:space="preserve"> Инновационный менеджмент: Учебник для вузов/ С.Д. Ильенкова, Л.М. Гохберг, С.Ю. Ягудин и др.; Под ред. С.Д. Ильенковой .-М.: ЮНИТИ, 200</w:t>
      </w:r>
      <w:r w:rsidR="002845F3">
        <w:rPr>
          <w:sz w:val="28"/>
          <w:szCs w:val="28"/>
        </w:rPr>
        <w:t>6</w:t>
      </w:r>
      <w:r w:rsidRPr="007B22A1">
        <w:rPr>
          <w:sz w:val="28"/>
          <w:szCs w:val="28"/>
        </w:rPr>
        <w:t>2.</w:t>
      </w:r>
    </w:p>
    <w:p w:rsidR="00853375" w:rsidRPr="007B22A1" w:rsidRDefault="00853375" w:rsidP="00B85A02">
      <w:pPr>
        <w:pStyle w:val="11"/>
        <w:numPr>
          <w:ilvl w:val="0"/>
          <w:numId w:val="2"/>
        </w:numPr>
        <w:tabs>
          <w:tab w:val="left" w:pos="720"/>
        </w:tabs>
        <w:spacing w:line="360" w:lineRule="auto"/>
        <w:ind w:left="714" w:hanging="357"/>
        <w:jc w:val="both"/>
        <w:rPr>
          <w:rFonts w:ascii="Times New Roman" w:hAnsi="Times New Roman"/>
          <w:sz w:val="28"/>
          <w:szCs w:val="28"/>
        </w:rPr>
      </w:pPr>
      <w:r>
        <w:rPr>
          <w:rFonts w:ascii="Times New Roman" w:hAnsi="Times New Roman"/>
          <w:sz w:val="28"/>
          <w:szCs w:val="28"/>
        </w:rPr>
        <w:t xml:space="preserve"> </w:t>
      </w:r>
      <w:r w:rsidRPr="007B22A1">
        <w:rPr>
          <w:rFonts w:ascii="Times New Roman" w:hAnsi="Times New Roman"/>
          <w:sz w:val="28"/>
          <w:szCs w:val="28"/>
        </w:rPr>
        <w:t>Инновационный менеджмент: Учебное пособие/Гольдштейн Г.Я. – Таганрог: Изд-во ТРТУ, 200</w:t>
      </w:r>
      <w:r w:rsidR="002845F3">
        <w:rPr>
          <w:rFonts w:ascii="Times New Roman" w:hAnsi="Times New Roman"/>
          <w:sz w:val="28"/>
          <w:szCs w:val="28"/>
        </w:rPr>
        <w:t>8</w:t>
      </w:r>
    </w:p>
    <w:p w:rsidR="00853375" w:rsidRPr="007B22A1" w:rsidRDefault="00853375" w:rsidP="00B85A02">
      <w:pPr>
        <w:numPr>
          <w:ilvl w:val="0"/>
          <w:numId w:val="2"/>
        </w:numPr>
        <w:tabs>
          <w:tab w:val="left" w:pos="720"/>
          <w:tab w:val="left" w:pos="1276"/>
        </w:tabs>
        <w:spacing w:line="360" w:lineRule="auto"/>
        <w:ind w:left="714" w:hanging="357"/>
        <w:jc w:val="both"/>
        <w:rPr>
          <w:snapToGrid w:val="0"/>
          <w:sz w:val="28"/>
        </w:rPr>
      </w:pPr>
      <w:r>
        <w:rPr>
          <w:snapToGrid w:val="0"/>
          <w:sz w:val="28"/>
        </w:rPr>
        <w:t xml:space="preserve"> </w:t>
      </w:r>
      <w:r w:rsidRPr="007B22A1">
        <w:rPr>
          <w:snapToGrid w:val="0"/>
          <w:sz w:val="28"/>
        </w:rPr>
        <w:t>Ковалев В. В. Методы оценки инвестиционных проектов. — М.: Финансы и статистика, 200</w:t>
      </w:r>
      <w:r w:rsidR="002845F3">
        <w:rPr>
          <w:snapToGrid w:val="0"/>
          <w:sz w:val="28"/>
        </w:rPr>
        <w:t>7</w:t>
      </w:r>
      <w:r w:rsidRPr="007B22A1">
        <w:rPr>
          <w:snapToGrid w:val="0"/>
          <w:sz w:val="28"/>
        </w:rPr>
        <w:t>.</w:t>
      </w:r>
    </w:p>
    <w:p w:rsidR="00853375" w:rsidRPr="007B22A1" w:rsidRDefault="00853375" w:rsidP="00B85A02">
      <w:pPr>
        <w:numPr>
          <w:ilvl w:val="0"/>
          <w:numId w:val="2"/>
        </w:numPr>
        <w:tabs>
          <w:tab w:val="left" w:pos="720"/>
          <w:tab w:val="left" w:pos="1276"/>
        </w:tabs>
        <w:spacing w:line="360" w:lineRule="auto"/>
        <w:ind w:left="714" w:hanging="357"/>
        <w:jc w:val="both"/>
        <w:rPr>
          <w:sz w:val="28"/>
        </w:rPr>
      </w:pPr>
      <w:r>
        <w:rPr>
          <w:sz w:val="28"/>
        </w:rPr>
        <w:t xml:space="preserve"> </w:t>
      </w:r>
      <w:r w:rsidRPr="007B22A1">
        <w:rPr>
          <w:sz w:val="28"/>
        </w:rPr>
        <w:t>Коробейников О. П. Интеграция стратегического и инновационного менеджмента //  Менеджмент в России и за рубежом. 200</w:t>
      </w:r>
      <w:r w:rsidR="002845F3">
        <w:rPr>
          <w:sz w:val="28"/>
        </w:rPr>
        <w:t>6</w:t>
      </w:r>
      <w:r w:rsidRPr="007B22A1">
        <w:rPr>
          <w:sz w:val="28"/>
        </w:rPr>
        <w:t>. № 4. С. 33-36</w:t>
      </w:r>
    </w:p>
    <w:p w:rsidR="00853375" w:rsidRPr="007B22A1" w:rsidRDefault="00853375" w:rsidP="00B85A02">
      <w:pPr>
        <w:numPr>
          <w:ilvl w:val="0"/>
          <w:numId w:val="2"/>
        </w:numPr>
        <w:tabs>
          <w:tab w:val="left" w:pos="720"/>
          <w:tab w:val="left" w:pos="1276"/>
        </w:tabs>
        <w:spacing w:line="360" w:lineRule="auto"/>
        <w:ind w:left="714" w:hanging="357"/>
        <w:jc w:val="both"/>
        <w:rPr>
          <w:sz w:val="28"/>
          <w:szCs w:val="28"/>
        </w:rPr>
      </w:pPr>
      <w:r w:rsidRPr="007B22A1">
        <w:rPr>
          <w:snapToGrid w:val="0"/>
          <w:sz w:val="28"/>
        </w:rPr>
        <w:t xml:space="preserve"> </w:t>
      </w:r>
      <w:r w:rsidRPr="007B22A1">
        <w:rPr>
          <w:sz w:val="28"/>
          <w:szCs w:val="28"/>
        </w:rPr>
        <w:t xml:space="preserve">Коробейников О.П.,  Трифилова А.А.,  Коршунов И.А. </w:t>
      </w:r>
      <w:r w:rsidRPr="009445C1">
        <w:rPr>
          <w:sz w:val="28"/>
          <w:szCs w:val="28"/>
        </w:rPr>
        <w:t>Менеджмент в России и за рубежом</w:t>
      </w:r>
      <w:r w:rsidRPr="007B22A1">
        <w:rPr>
          <w:sz w:val="28"/>
          <w:szCs w:val="28"/>
        </w:rPr>
        <w:t xml:space="preserve"> №3 / </w:t>
      </w:r>
      <w:smartTag w:uri="urn:schemas-microsoft-com:office:smarttags" w:element="metricconverter">
        <w:smartTagPr>
          <w:attr w:name="ProductID" w:val="2006 C"/>
        </w:smartTagPr>
        <w:r w:rsidRPr="007B22A1">
          <w:rPr>
            <w:sz w:val="28"/>
            <w:szCs w:val="28"/>
          </w:rPr>
          <w:t>200</w:t>
        </w:r>
        <w:r w:rsidRPr="007B22A1">
          <w:rPr>
            <w:sz w:val="28"/>
            <w:szCs w:val="28"/>
            <w:lang w:val="en-US"/>
          </w:rPr>
          <w:t>6 C</w:t>
        </w:r>
      </w:smartTag>
      <w:r w:rsidRPr="007B22A1">
        <w:rPr>
          <w:sz w:val="28"/>
          <w:szCs w:val="28"/>
          <w:lang w:val="en-US"/>
        </w:rPr>
        <w:t>. 15-21</w:t>
      </w:r>
    </w:p>
    <w:p w:rsidR="00853375" w:rsidRPr="007B22A1" w:rsidRDefault="00853375" w:rsidP="00B85A02">
      <w:pPr>
        <w:numPr>
          <w:ilvl w:val="0"/>
          <w:numId w:val="2"/>
        </w:numPr>
        <w:tabs>
          <w:tab w:val="left" w:pos="720"/>
          <w:tab w:val="left" w:pos="1276"/>
        </w:tabs>
        <w:spacing w:line="360" w:lineRule="auto"/>
        <w:ind w:left="714" w:hanging="357"/>
        <w:jc w:val="both"/>
        <w:rPr>
          <w:snapToGrid w:val="0"/>
          <w:sz w:val="28"/>
        </w:rPr>
      </w:pPr>
      <w:r>
        <w:rPr>
          <w:snapToGrid w:val="0"/>
          <w:sz w:val="28"/>
        </w:rPr>
        <w:t xml:space="preserve"> </w:t>
      </w:r>
      <w:r w:rsidRPr="007B22A1">
        <w:rPr>
          <w:snapToGrid w:val="0"/>
          <w:sz w:val="28"/>
        </w:rPr>
        <w:t>Крылов Э. И. Анализ эффективности производства, научно-технического прогресса и хозяйственного механизма. — М.: Финан</w:t>
      </w:r>
      <w:r w:rsidRPr="007B22A1">
        <w:rPr>
          <w:snapToGrid w:val="0"/>
          <w:sz w:val="28"/>
        </w:rPr>
        <w:softHyphen/>
        <w:t>сы и статистика, 200</w:t>
      </w:r>
      <w:r w:rsidR="002845F3">
        <w:rPr>
          <w:snapToGrid w:val="0"/>
          <w:sz w:val="28"/>
        </w:rPr>
        <w:t>8</w:t>
      </w:r>
      <w:r w:rsidRPr="007B22A1">
        <w:rPr>
          <w:snapToGrid w:val="0"/>
          <w:sz w:val="28"/>
        </w:rPr>
        <w:t>.</w:t>
      </w:r>
    </w:p>
    <w:p w:rsidR="00853375" w:rsidRPr="007B22A1" w:rsidRDefault="00853375" w:rsidP="00B85A02">
      <w:pPr>
        <w:numPr>
          <w:ilvl w:val="0"/>
          <w:numId w:val="2"/>
        </w:numPr>
        <w:tabs>
          <w:tab w:val="left" w:pos="720"/>
          <w:tab w:val="left" w:pos="1276"/>
        </w:tabs>
        <w:spacing w:line="360" w:lineRule="auto"/>
        <w:ind w:left="714" w:hanging="357"/>
        <w:jc w:val="both"/>
        <w:rPr>
          <w:sz w:val="28"/>
        </w:rPr>
      </w:pPr>
      <w:r>
        <w:rPr>
          <w:sz w:val="28"/>
        </w:rPr>
        <w:t xml:space="preserve"> </w:t>
      </w:r>
      <w:r w:rsidRPr="007B22A1">
        <w:rPr>
          <w:sz w:val="28"/>
        </w:rPr>
        <w:t>Куликов Г.В. Японский менеджмент и теория международной конкурентоспособностью. – М.: Экономика, 200</w:t>
      </w:r>
      <w:r w:rsidR="002845F3">
        <w:rPr>
          <w:sz w:val="28"/>
        </w:rPr>
        <w:t>8</w:t>
      </w:r>
      <w:r w:rsidRPr="007B22A1">
        <w:rPr>
          <w:sz w:val="28"/>
        </w:rPr>
        <w:t>.</w:t>
      </w:r>
    </w:p>
    <w:p w:rsidR="00853375" w:rsidRPr="007B22A1" w:rsidRDefault="00853375" w:rsidP="00B85A02">
      <w:pPr>
        <w:numPr>
          <w:ilvl w:val="0"/>
          <w:numId w:val="2"/>
        </w:numPr>
        <w:tabs>
          <w:tab w:val="left" w:pos="720"/>
          <w:tab w:val="left" w:pos="1276"/>
        </w:tabs>
        <w:spacing w:line="360" w:lineRule="auto"/>
        <w:ind w:left="714" w:hanging="357"/>
        <w:jc w:val="both"/>
        <w:rPr>
          <w:sz w:val="28"/>
        </w:rPr>
      </w:pPr>
      <w:r>
        <w:rPr>
          <w:sz w:val="28"/>
        </w:rPr>
        <w:t xml:space="preserve"> </w:t>
      </w:r>
      <w:r w:rsidRPr="007B22A1">
        <w:rPr>
          <w:sz w:val="28"/>
        </w:rPr>
        <w:t>Любимова Н. Г. Оптимизация распределения финансовых ресурсов в задаче перспективного развития производственно – технологического комплекса // Менеджмент в России и за рубежом. 200</w:t>
      </w:r>
      <w:r w:rsidR="002845F3">
        <w:rPr>
          <w:sz w:val="28"/>
        </w:rPr>
        <w:t>8</w:t>
      </w:r>
      <w:r w:rsidRPr="007B22A1">
        <w:rPr>
          <w:sz w:val="28"/>
        </w:rPr>
        <w:t>. № 4.</w:t>
      </w:r>
      <w:r w:rsidRPr="00853375">
        <w:rPr>
          <w:sz w:val="28"/>
        </w:rPr>
        <w:t xml:space="preserve"> </w:t>
      </w:r>
      <w:r w:rsidRPr="007B22A1">
        <w:rPr>
          <w:sz w:val="28"/>
        </w:rPr>
        <w:t>С. 23-25</w:t>
      </w:r>
    </w:p>
    <w:p w:rsidR="00853375" w:rsidRPr="007B22A1" w:rsidRDefault="00853375" w:rsidP="00B85A02">
      <w:pPr>
        <w:numPr>
          <w:ilvl w:val="0"/>
          <w:numId w:val="2"/>
        </w:numPr>
        <w:tabs>
          <w:tab w:val="left" w:pos="720"/>
          <w:tab w:val="left" w:pos="1276"/>
        </w:tabs>
        <w:spacing w:line="360" w:lineRule="auto"/>
        <w:ind w:left="714" w:hanging="357"/>
        <w:jc w:val="both"/>
        <w:rPr>
          <w:sz w:val="28"/>
        </w:rPr>
      </w:pPr>
      <w:r>
        <w:rPr>
          <w:snapToGrid w:val="0"/>
          <w:sz w:val="28"/>
        </w:rPr>
        <w:t xml:space="preserve"> </w:t>
      </w:r>
      <w:r w:rsidRPr="007B22A1">
        <w:rPr>
          <w:snapToGrid w:val="0"/>
          <w:sz w:val="28"/>
        </w:rPr>
        <w:t>Мелкумов Я. С. Экономическая оценка эффективности инве</w:t>
      </w:r>
      <w:r w:rsidRPr="007B22A1">
        <w:rPr>
          <w:snapToGrid w:val="0"/>
          <w:sz w:val="28"/>
        </w:rPr>
        <w:softHyphen/>
        <w:t>стиций. - М.: ДИС, 200</w:t>
      </w:r>
      <w:r w:rsidR="002845F3">
        <w:rPr>
          <w:snapToGrid w:val="0"/>
          <w:sz w:val="28"/>
        </w:rPr>
        <w:t>7</w:t>
      </w:r>
      <w:r w:rsidRPr="007B22A1">
        <w:rPr>
          <w:snapToGrid w:val="0"/>
          <w:sz w:val="28"/>
        </w:rPr>
        <w:t>.</w:t>
      </w:r>
    </w:p>
    <w:p w:rsidR="00853375" w:rsidRPr="007B22A1" w:rsidRDefault="00853375" w:rsidP="00B85A02">
      <w:pPr>
        <w:numPr>
          <w:ilvl w:val="0"/>
          <w:numId w:val="2"/>
        </w:numPr>
        <w:tabs>
          <w:tab w:val="left" w:pos="720"/>
          <w:tab w:val="left" w:pos="1276"/>
        </w:tabs>
        <w:spacing w:line="360" w:lineRule="auto"/>
        <w:ind w:left="714" w:hanging="357"/>
        <w:jc w:val="both"/>
        <w:rPr>
          <w:sz w:val="28"/>
          <w:szCs w:val="28"/>
        </w:rPr>
      </w:pPr>
      <w:r w:rsidRPr="007B22A1">
        <w:rPr>
          <w:sz w:val="28"/>
          <w:szCs w:val="28"/>
        </w:rPr>
        <w:t xml:space="preserve"> Сергеев А.Р. «Инновации – инвестиции, обратная сторона» Ж. Инновации в России № 12 / 2007 С. 4547</w:t>
      </w:r>
    </w:p>
    <w:p w:rsidR="007B22A1" w:rsidRDefault="007B22A1" w:rsidP="002845F3">
      <w:pPr>
        <w:spacing w:line="360" w:lineRule="auto"/>
        <w:jc w:val="center"/>
        <w:rPr>
          <w:sz w:val="28"/>
          <w:szCs w:val="28"/>
        </w:rPr>
      </w:pPr>
      <w:bookmarkStart w:id="7" w:name="_GoBack"/>
      <w:bookmarkEnd w:id="7"/>
    </w:p>
    <w:sectPr w:rsidR="007B22A1" w:rsidSect="00C7750E">
      <w:headerReference w:type="even" r:id="rId8"/>
      <w:headerReference w:type="default" r:id="rId9"/>
      <w:footnotePr>
        <w:numRestart w:val="eachPage"/>
      </w:footnotePr>
      <w:pgSz w:w="11900" w:h="16840" w:code="9"/>
      <w:pgMar w:top="1134" w:right="851" w:bottom="1134" w:left="1418" w:header="284" w:footer="720" w:gutter="0"/>
      <w:pgNumType w:start="2"/>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832" w:rsidRDefault="00C97832">
      <w:r>
        <w:separator/>
      </w:r>
    </w:p>
  </w:endnote>
  <w:endnote w:type="continuationSeparator" w:id="0">
    <w:p w:rsidR="00C97832" w:rsidRDefault="00C97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832" w:rsidRDefault="00C97832">
      <w:r>
        <w:separator/>
      </w:r>
    </w:p>
  </w:footnote>
  <w:footnote w:type="continuationSeparator" w:id="0">
    <w:p w:rsidR="00C97832" w:rsidRDefault="00C97832">
      <w:r>
        <w:continuationSeparator/>
      </w:r>
    </w:p>
  </w:footnote>
  <w:footnote w:id="1">
    <w:p w:rsidR="002845F3" w:rsidRPr="002845F3" w:rsidRDefault="002845F3" w:rsidP="002845F3">
      <w:pPr>
        <w:pStyle w:val="a4"/>
        <w:jc w:val="both"/>
      </w:pPr>
      <w:r w:rsidRPr="002845F3">
        <w:rPr>
          <w:rStyle w:val="a3"/>
        </w:rPr>
        <w:footnoteRef/>
      </w:r>
      <w:r w:rsidRPr="002845F3">
        <w:t xml:space="preserve"> Сергеев А.Р. «Инновации – инвестиции, обратная сторона» Ж. Инновации в России № 12 / 2007 С. 4547</w:t>
      </w:r>
    </w:p>
  </w:footnote>
  <w:footnote w:id="2">
    <w:p w:rsidR="002845F3" w:rsidRPr="002845F3" w:rsidRDefault="002845F3" w:rsidP="002845F3">
      <w:pPr>
        <w:keepNext/>
        <w:tabs>
          <w:tab w:val="left" w:pos="720"/>
        </w:tabs>
        <w:jc w:val="both"/>
        <w:rPr>
          <w:sz w:val="20"/>
          <w:szCs w:val="20"/>
        </w:rPr>
      </w:pPr>
      <w:r w:rsidRPr="002845F3">
        <w:rPr>
          <w:rStyle w:val="a3"/>
          <w:sz w:val="20"/>
          <w:szCs w:val="20"/>
        </w:rPr>
        <w:footnoteRef/>
      </w:r>
      <w:r w:rsidRPr="002845F3">
        <w:rPr>
          <w:sz w:val="20"/>
          <w:szCs w:val="20"/>
        </w:rPr>
        <w:t xml:space="preserve"> Балабанов И.Т. Инновационный менеджмент: Учебное пособие для вузов. - СПб.: Питер, 2008.</w:t>
      </w:r>
    </w:p>
    <w:p w:rsidR="002845F3" w:rsidRDefault="002845F3">
      <w:pPr>
        <w:pStyle w:val="a4"/>
      </w:pPr>
    </w:p>
  </w:footnote>
  <w:footnote w:id="3">
    <w:p w:rsidR="002845F3" w:rsidRPr="002845F3" w:rsidRDefault="002845F3" w:rsidP="002845F3">
      <w:pPr>
        <w:pStyle w:val="a4"/>
        <w:jc w:val="both"/>
      </w:pPr>
      <w:r w:rsidRPr="002845F3">
        <w:rPr>
          <w:rStyle w:val="a3"/>
        </w:rPr>
        <w:footnoteRef/>
      </w:r>
      <w:r w:rsidRPr="002845F3">
        <w:t xml:space="preserve"> Бездудный Ф.Ф., Смирнова Г.А., Нечаева О.Д. Сущность понятия инновация и его классификация // Инновации. - 2007. - № 2-3.</w:t>
      </w:r>
    </w:p>
  </w:footnote>
  <w:footnote w:id="4">
    <w:p w:rsidR="002845F3" w:rsidRPr="002845F3" w:rsidRDefault="002845F3" w:rsidP="002845F3">
      <w:pPr>
        <w:pStyle w:val="a4"/>
        <w:jc w:val="both"/>
      </w:pPr>
      <w:r w:rsidRPr="002845F3">
        <w:rPr>
          <w:rStyle w:val="a3"/>
        </w:rPr>
        <w:footnoteRef/>
      </w:r>
      <w:r w:rsidRPr="002845F3">
        <w:t xml:space="preserve"> Инновационный менеджмент: Учебник для вузов/ С.Д. Ильенкова, Л.М. Гохберг, С.Ю. Ягудин и др.; Под ред. С.Д. Ильенковой .-М.: ЮНИТИ, 20062.</w:t>
      </w:r>
    </w:p>
  </w:footnote>
  <w:footnote w:id="5">
    <w:p w:rsidR="002845F3" w:rsidRPr="002845F3" w:rsidRDefault="002845F3" w:rsidP="002845F3">
      <w:pPr>
        <w:pStyle w:val="a4"/>
        <w:jc w:val="both"/>
      </w:pPr>
      <w:r w:rsidRPr="002845F3">
        <w:rPr>
          <w:rStyle w:val="a3"/>
        </w:rPr>
        <w:footnoteRef/>
      </w:r>
      <w:r w:rsidRPr="002845F3">
        <w:t xml:space="preserve"> Сергеев А.Р. «Инновации – инвестиции, обратная сторона» Ж. Инновации в России № 12 / 2007 С. 4547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2A1" w:rsidRDefault="007B22A1" w:rsidP="0048732E">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7B22A1" w:rsidRDefault="007B22A1" w:rsidP="007914F8">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2A1" w:rsidRDefault="007B22A1" w:rsidP="0048732E">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D66BE5">
      <w:rPr>
        <w:rStyle w:val="a6"/>
        <w:noProof/>
      </w:rPr>
      <w:t>3</w:t>
    </w:r>
    <w:r>
      <w:rPr>
        <w:rStyle w:val="a6"/>
      </w:rPr>
      <w:fldChar w:fldCharType="end"/>
    </w:r>
  </w:p>
  <w:p w:rsidR="007B22A1" w:rsidRDefault="007B22A1" w:rsidP="007914F8">
    <w:pPr>
      <w:pStyle w:val="a5"/>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2C028F3E"/>
    <w:lvl w:ilvl="0">
      <w:start w:val="1"/>
      <w:numFmt w:val="decimal"/>
      <w:pStyle w:val="3"/>
      <w:lvlText w:val="%1."/>
      <w:lvlJc w:val="left"/>
      <w:pPr>
        <w:tabs>
          <w:tab w:val="num" w:pos="1069"/>
        </w:tabs>
        <w:ind w:left="1069" w:hanging="360"/>
      </w:pPr>
      <w:rPr>
        <w:rFonts w:hint="default"/>
      </w:rPr>
    </w:lvl>
  </w:abstractNum>
  <w:abstractNum w:abstractNumId="1">
    <w:nsid w:val="78C44190"/>
    <w:multiLevelType w:val="hybridMultilevel"/>
    <w:tmpl w:val="D0C6E4A4"/>
    <w:lvl w:ilvl="0" w:tplc="F6523F20">
      <w:start w:val="1"/>
      <w:numFmt w:val="decimal"/>
      <w:lvlText w:val="%1."/>
      <w:lvlJc w:val="left"/>
      <w:pPr>
        <w:tabs>
          <w:tab w:val="num" w:pos="360"/>
        </w:tabs>
        <w:ind w:left="360" w:hanging="360"/>
      </w:pPr>
      <w:rPr>
        <w:b w:val="0"/>
        <w:sz w:val="28"/>
        <w:szCs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rawingGridVerticalSpacing w:val="163"/>
  <w:displayHorizontalDrawingGridEvery w:val="0"/>
  <w:displayVerticalDrawingGridEvery w:val="2"/>
  <w:noPunctuationKerning/>
  <w:characterSpacingControl w:val="doNotCompress"/>
  <w:footnotePr>
    <w:numRestart w:val="eachPage"/>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6067"/>
    <w:rsid w:val="00032E95"/>
    <w:rsid w:val="00040AA6"/>
    <w:rsid w:val="00046F74"/>
    <w:rsid w:val="0007270F"/>
    <w:rsid w:val="00077A1F"/>
    <w:rsid w:val="00084997"/>
    <w:rsid w:val="00085A35"/>
    <w:rsid w:val="00086106"/>
    <w:rsid w:val="000A6079"/>
    <w:rsid w:val="000B2024"/>
    <w:rsid w:val="000C3E01"/>
    <w:rsid w:val="000C77FE"/>
    <w:rsid w:val="000E19FA"/>
    <w:rsid w:val="000F503F"/>
    <w:rsid w:val="00150A4D"/>
    <w:rsid w:val="00156C12"/>
    <w:rsid w:val="00183784"/>
    <w:rsid w:val="001A3226"/>
    <w:rsid w:val="001C30B5"/>
    <w:rsid w:val="001F2FA8"/>
    <w:rsid w:val="00207ECC"/>
    <w:rsid w:val="00264561"/>
    <w:rsid w:val="00273486"/>
    <w:rsid w:val="002845F3"/>
    <w:rsid w:val="0029059B"/>
    <w:rsid w:val="002B699C"/>
    <w:rsid w:val="002E5EE9"/>
    <w:rsid w:val="002E7456"/>
    <w:rsid w:val="002E74C0"/>
    <w:rsid w:val="0030374D"/>
    <w:rsid w:val="00306175"/>
    <w:rsid w:val="0032315B"/>
    <w:rsid w:val="00350B86"/>
    <w:rsid w:val="00363E55"/>
    <w:rsid w:val="00384201"/>
    <w:rsid w:val="003A3A73"/>
    <w:rsid w:val="003C3401"/>
    <w:rsid w:val="00404AD7"/>
    <w:rsid w:val="004168E9"/>
    <w:rsid w:val="00424488"/>
    <w:rsid w:val="004268AB"/>
    <w:rsid w:val="0048215E"/>
    <w:rsid w:val="0048732E"/>
    <w:rsid w:val="00491A7C"/>
    <w:rsid w:val="004B51BB"/>
    <w:rsid w:val="004C25EB"/>
    <w:rsid w:val="004C7B10"/>
    <w:rsid w:val="004C7E04"/>
    <w:rsid w:val="004E0B5C"/>
    <w:rsid w:val="00504AF6"/>
    <w:rsid w:val="00525221"/>
    <w:rsid w:val="0052748C"/>
    <w:rsid w:val="00546116"/>
    <w:rsid w:val="00565739"/>
    <w:rsid w:val="005A13E8"/>
    <w:rsid w:val="005A17CA"/>
    <w:rsid w:val="005A5165"/>
    <w:rsid w:val="005C7D5B"/>
    <w:rsid w:val="0065138E"/>
    <w:rsid w:val="006556C1"/>
    <w:rsid w:val="00680547"/>
    <w:rsid w:val="0069511A"/>
    <w:rsid w:val="006B515F"/>
    <w:rsid w:val="006D477F"/>
    <w:rsid w:val="006F6C40"/>
    <w:rsid w:val="0070509D"/>
    <w:rsid w:val="00707642"/>
    <w:rsid w:val="00715015"/>
    <w:rsid w:val="00715E66"/>
    <w:rsid w:val="00786067"/>
    <w:rsid w:val="007914F8"/>
    <w:rsid w:val="00797558"/>
    <w:rsid w:val="007A25F3"/>
    <w:rsid w:val="007A5FDC"/>
    <w:rsid w:val="007B22A1"/>
    <w:rsid w:val="007B5C27"/>
    <w:rsid w:val="007B7290"/>
    <w:rsid w:val="007D2C30"/>
    <w:rsid w:val="00823034"/>
    <w:rsid w:val="00837041"/>
    <w:rsid w:val="00841777"/>
    <w:rsid w:val="00853375"/>
    <w:rsid w:val="008726BB"/>
    <w:rsid w:val="00882150"/>
    <w:rsid w:val="00887440"/>
    <w:rsid w:val="008C1F13"/>
    <w:rsid w:val="008E3E09"/>
    <w:rsid w:val="009221C7"/>
    <w:rsid w:val="00934ED5"/>
    <w:rsid w:val="009370F2"/>
    <w:rsid w:val="009425BB"/>
    <w:rsid w:val="009445C1"/>
    <w:rsid w:val="00961911"/>
    <w:rsid w:val="009860B0"/>
    <w:rsid w:val="009B150C"/>
    <w:rsid w:val="009D5A76"/>
    <w:rsid w:val="00A31C98"/>
    <w:rsid w:val="00A33632"/>
    <w:rsid w:val="00A3704A"/>
    <w:rsid w:val="00A43FE9"/>
    <w:rsid w:val="00A45F75"/>
    <w:rsid w:val="00A63518"/>
    <w:rsid w:val="00A76A7D"/>
    <w:rsid w:val="00A87C61"/>
    <w:rsid w:val="00A97A33"/>
    <w:rsid w:val="00A97F2F"/>
    <w:rsid w:val="00AA5E09"/>
    <w:rsid w:val="00AB4C7D"/>
    <w:rsid w:val="00B00275"/>
    <w:rsid w:val="00B27A92"/>
    <w:rsid w:val="00B603DB"/>
    <w:rsid w:val="00B61F2A"/>
    <w:rsid w:val="00B85A02"/>
    <w:rsid w:val="00BA01B7"/>
    <w:rsid w:val="00BA26F5"/>
    <w:rsid w:val="00BE1BE1"/>
    <w:rsid w:val="00BE3193"/>
    <w:rsid w:val="00BF2F80"/>
    <w:rsid w:val="00C00C5B"/>
    <w:rsid w:val="00C039F4"/>
    <w:rsid w:val="00C316A8"/>
    <w:rsid w:val="00C7750E"/>
    <w:rsid w:val="00C836DC"/>
    <w:rsid w:val="00C85516"/>
    <w:rsid w:val="00C97832"/>
    <w:rsid w:val="00CD6BB7"/>
    <w:rsid w:val="00CE5966"/>
    <w:rsid w:val="00CE6CA1"/>
    <w:rsid w:val="00CF13BA"/>
    <w:rsid w:val="00CF494C"/>
    <w:rsid w:val="00D23158"/>
    <w:rsid w:val="00D35C30"/>
    <w:rsid w:val="00D37F88"/>
    <w:rsid w:val="00D4288F"/>
    <w:rsid w:val="00D55C84"/>
    <w:rsid w:val="00D5702D"/>
    <w:rsid w:val="00D66BE5"/>
    <w:rsid w:val="00D82CB4"/>
    <w:rsid w:val="00DB290A"/>
    <w:rsid w:val="00DC1E14"/>
    <w:rsid w:val="00DE5B42"/>
    <w:rsid w:val="00E136FB"/>
    <w:rsid w:val="00E33210"/>
    <w:rsid w:val="00E373D9"/>
    <w:rsid w:val="00E46308"/>
    <w:rsid w:val="00E574BA"/>
    <w:rsid w:val="00E63868"/>
    <w:rsid w:val="00E74B2B"/>
    <w:rsid w:val="00E8451A"/>
    <w:rsid w:val="00EA1123"/>
    <w:rsid w:val="00EB314F"/>
    <w:rsid w:val="00EB57EF"/>
    <w:rsid w:val="00ED0079"/>
    <w:rsid w:val="00EE1DE3"/>
    <w:rsid w:val="00F17DE6"/>
    <w:rsid w:val="00F22442"/>
    <w:rsid w:val="00F41622"/>
    <w:rsid w:val="00F666CB"/>
    <w:rsid w:val="00F7577D"/>
    <w:rsid w:val="00F771EE"/>
    <w:rsid w:val="00F956C6"/>
    <w:rsid w:val="00FB1169"/>
    <w:rsid w:val="00FC4F14"/>
    <w:rsid w:val="00FD7F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5:chartTrackingRefBased/>
  <w15:docId w15:val="{E4CEBE1C-6E36-42ED-9205-5CF1150CF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6079"/>
    <w:rPr>
      <w:sz w:val="24"/>
      <w:szCs w:val="24"/>
    </w:rPr>
  </w:style>
  <w:style w:type="paragraph" w:styleId="1">
    <w:name w:val="heading 1"/>
    <w:basedOn w:val="a"/>
    <w:next w:val="a"/>
    <w:qFormat/>
    <w:rsid w:val="00BF2F80"/>
    <w:pPr>
      <w:keepNext/>
      <w:spacing w:before="240" w:after="60"/>
      <w:outlineLvl w:val="0"/>
    </w:pPr>
    <w:rPr>
      <w:rFonts w:ascii="Arial" w:hAnsi="Arial" w:cs="Arial"/>
      <w:b/>
      <w:bCs/>
      <w:kern w:val="32"/>
      <w:sz w:val="32"/>
      <w:szCs w:val="32"/>
    </w:rPr>
  </w:style>
  <w:style w:type="paragraph" w:styleId="2">
    <w:name w:val="heading 2"/>
    <w:basedOn w:val="a"/>
    <w:next w:val="a"/>
    <w:qFormat/>
    <w:rsid w:val="00BF2F80"/>
    <w:pPr>
      <w:keepNext/>
      <w:spacing w:before="240" w:after="60"/>
      <w:outlineLvl w:val="1"/>
    </w:pPr>
    <w:rPr>
      <w:rFonts w:ascii="Arial" w:hAnsi="Arial" w:cs="Arial"/>
      <w:b/>
      <w:bCs/>
      <w:i/>
      <w:iCs/>
      <w:sz w:val="28"/>
      <w:szCs w:val="28"/>
    </w:rPr>
  </w:style>
  <w:style w:type="paragraph" w:styleId="30">
    <w:name w:val="heading 3"/>
    <w:basedOn w:val="a"/>
    <w:qFormat/>
    <w:rsid w:val="0007270F"/>
    <w:pPr>
      <w:outlineLvl w:val="2"/>
    </w:pPr>
    <w:rPr>
      <w:b/>
      <w:bCs/>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CD6B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a3">
    <w:name w:val="footnote reference"/>
    <w:basedOn w:val="a0"/>
    <w:semiHidden/>
    <w:rsid w:val="00150A4D"/>
    <w:rPr>
      <w:vertAlign w:val="superscript"/>
    </w:rPr>
  </w:style>
  <w:style w:type="paragraph" w:styleId="a4">
    <w:name w:val="footnote text"/>
    <w:basedOn w:val="a"/>
    <w:semiHidden/>
    <w:rsid w:val="00150A4D"/>
    <w:rPr>
      <w:sz w:val="20"/>
      <w:szCs w:val="20"/>
    </w:rPr>
  </w:style>
  <w:style w:type="paragraph" w:styleId="a5">
    <w:name w:val="header"/>
    <w:basedOn w:val="a"/>
    <w:rsid w:val="007914F8"/>
    <w:pPr>
      <w:tabs>
        <w:tab w:val="center" w:pos="4677"/>
        <w:tab w:val="right" w:pos="9355"/>
      </w:tabs>
    </w:pPr>
  </w:style>
  <w:style w:type="character" w:styleId="a6">
    <w:name w:val="page number"/>
    <w:basedOn w:val="a0"/>
    <w:rsid w:val="007914F8"/>
  </w:style>
  <w:style w:type="paragraph" w:styleId="10">
    <w:name w:val="toc 1"/>
    <w:basedOn w:val="a"/>
    <w:next w:val="a"/>
    <w:autoRedefine/>
    <w:semiHidden/>
    <w:rsid w:val="007D2C30"/>
    <w:pPr>
      <w:tabs>
        <w:tab w:val="right" w:leader="dot" w:pos="9338"/>
      </w:tabs>
      <w:spacing w:line="360" w:lineRule="auto"/>
      <w:jc w:val="center"/>
    </w:pPr>
    <w:rPr>
      <w:color w:val="000000"/>
      <w:sz w:val="28"/>
      <w:szCs w:val="28"/>
    </w:rPr>
  </w:style>
  <w:style w:type="character" w:styleId="a7">
    <w:name w:val="Hyperlink"/>
    <w:basedOn w:val="a0"/>
    <w:rsid w:val="00882150"/>
    <w:rPr>
      <w:color w:val="0000FF"/>
      <w:u w:val="single"/>
    </w:rPr>
  </w:style>
  <w:style w:type="paragraph" w:styleId="a8">
    <w:name w:val="Normal (Web)"/>
    <w:basedOn w:val="a"/>
    <w:rsid w:val="00F17DE6"/>
    <w:pPr>
      <w:spacing w:before="100" w:beforeAutospacing="1" w:after="100" w:afterAutospacing="1"/>
    </w:pPr>
  </w:style>
  <w:style w:type="paragraph" w:styleId="a9">
    <w:name w:val="footer"/>
    <w:basedOn w:val="a"/>
    <w:rsid w:val="002E74C0"/>
    <w:pPr>
      <w:tabs>
        <w:tab w:val="center" w:pos="4677"/>
        <w:tab w:val="right" w:pos="9355"/>
      </w:tabs>
    </w:pPr>
  </w:style>
  <w:style w:type="paragraph" w:customStyle="1" w:styleId="aa">
    <w:name w:val="Мой Стиль! Знак Знак"/>
    <w:basedOn w:val="a"/>
    <w:link w:val="ab"/>
    <w:rsid w:val="00CF13BA"/>
    <w:pPr>
      <w:spacing w:line="408" w:lineRule="auto"/>
      <w:ind w:firstLine="720"/>
      <w:jc w:val="both"/>
    </w:pPr>
  </w:style>
  <w:style w:type="character" w:customStyle="1" w:styleId="ab">
    <w:name w:val="Мой Стиль! Знак Знак Знак"/>
    <w:basedOn w:val="a0"/>
    <w:link w:val="aa"/>
    <w:rsid w:val="00CF13BA"/>
    <w:rPr>
      <w:sz w:val="24"/>
      <w:szCs w:val="24"/>
      <w:lang w:val="ru-RU" w:eastAsia="ru-RU" w:bidi="ar-SA"/>
    </w:rPr>
  </w:style>
  <w:style w:type="paragraph" w:customStyle="1" w:styleId="ac">
    <w:name w:val="Мой Стиль! Знак"/>
    <w:basedOn w:val="a"/>
    <w:rsid w:val="007B5C27"/>
    <w:pPr>
      <w:spacing w:line="408" w:lineRule="auto"/>
      <w:ind w:firstLine="720"/>
      <w:jc w:val="both"/>
    </w:pPr>
    <w:rPr>
      <w:szCs w:val="20"/>
    </w:rPr>
  </w:style>
  <w:style w:type="paragraph" w:customStyle="1" w:styleId="ad">
    <w:name w:val="Абзац списка"/>
    <w:basedOn w:val="a"/>
    <w:qFormat/>
    <w:rsid w:val="007A25F3"/>
    <w:pPr>
      <w:spacing w:after="200" w:line="276" w:lineRule="auto"/>
      <w:ind w:left="720"/>
      <w:contextualSpacing/>
    </w:pPr>
    <w:rPr>
      <w:rFonts w:ascii="Calibri" w:eastAsia="Calibri" w:hAnsi="Calibri"/>
      <w:sz w:val="22"/>
      <w:szCs w:val="22"/>
      <w:lang w:eastAsia="en-US"/>
    </w:rPr>
  </w:style>
  <w:style w:type="paragraph" w:customStyle="1" w:styleId="Web">
    <w:name w:val="Обычный (Web)"/>
    <w:basedOn w:val="a"/>
    <w:rsid w:val="007A5FDC"/>
    <w:pPr>
      <w:spacing w:before="100" w:beforeAutospacing="1" w:after="100" w:afterAutospacing="1"/>
    </w:pPr>
    <w:rPr>
      <w:rFonts w:ascii="Arial Unicode MS" w:eastAsia="Arial Unicode MS" w:hAnsi="Arial Unicode MS" w:cs="Arial Unicode MS"/>
    </w:rPr>
  </w:style>
  <w:style w:type="character" w:styleId="ae">
    <w:name w:val="Strong"/>
    <w:basedOn w:val="a0"/>
    <w:qFormat/>
    <w:rsid w:val="00E74B2B"/>
    <w:rPr>
      <w:b/>
      <w:bCs/>
    </w:rPr>
  </w:style>
  <w:style w:type="paragraph" w:customStyle="1" w:styleId="dates">
    <w:name w:val="dates"/>
    <w:basedOn w:val="a"/>
    <w:rsid w:val="00E74B2B"/>
    <w:pPr>
      <w:spacing w:before="100" w:beforeAutospacing="1" w:after="100" w:afterAutospacing="1"/>
    </w:pPr>
    <w:rPr>
      <w:rFonts w:ascii="Arial" w:hAnsi="Arial" w:cs="Arial"/>
      <w:b/>
      <w:bCs/>
      <w:color w:val="000000"/>
      <w:sz w:val="20"/>
      <w:szCs w:val="20"/>
    </w:rPr>
  </w:style>
  <w:style w:type="character" w:styleId="af">
    <w:name w:val="Emphasis"/>
    <w:basedOn w:val="a0"/>
    <w:qFormat/>
    <w:rsid w:val="009D5A76"/>
    <w:rPr>
      <w:i/>
      <w:iCs/>
    </w:rPr>
  </w:style>
  <w:style w:type="paragraph" w:styleId="af0">
    <w:name w:val="Body Text Indent"/>
    <w:basedOn w:val="a"/>
    <w:rsid w:val="00D35C30"/>
    <w:pPr>
      <w:spacing w:line="360" w:lineRule="auto"/>
      <w:ind w:firstLine="709"/>
    </w:pPr>
    <w:rPr>
      <w:sz w:val="28"/>
    </w:rPr>
  </w:style>
  <w:style w:type="paragraph" w:styleId="20">
    <w:name w:val="Body Text Indent 2"/>
    <w:basedOn w:val="a"/>
    <w:rsid w:val="00DE5B42"/>
    <w:pPr>
      <w:spacing w:after="120" w:line="480" w:lineRule="auto"/>
      <w:ind w:left="283"/>
    </w:pPr>
  </w:style>
  <w:style w:type="paragraph" w:styleId="21">
    <w:name w:val="Body Text 2"/>
    <w:basedOn w:val="a"/>
    <w:rsid w:val="00DE5B42"/>
    <w:pPr>
      <w:spacing w:after="120" w:line="480" w:lineRule="auto"/>
    </w:pPr>
  </w:style>
  <w:style w:type="paragraph" w:customStyle="1" w:styleId="11">
    <w:name w:val="Звичайний1"/>
    <w:rsid w:val="00DE5B42"/>
    <w:pPr>
      <w:widowControl w:val="0"/>
    </w:pPr>
    <w:rPr>
      <w:rFonts w:ascii="Arial" w:hAnsi="Arial"/>
      <w:snapToGrid w:val="0"/>
    </w:rPr>
  </w:style>
  <w:style w:type="paragraph" w:styleId="af1">
    <w:name w:val="Body Text"/>
    <w:basedOn w:val="a"/>
    <w:rsid w:val="00BF2F80"/>
    <w:pPr>
      <w:spacing w:after="120"/>
    </w:pPr>
  </w:style>
  <w:style w:type="paragraph" w:styleId="31">
    <w:name w:val="Body Text 3"/>
    <w:basedOn w:val="a"/>
    <w:rsid w:val="00BF2F80"/>
    <w:pPr>
      <w:spacing w:after="120"/>
    </w:pPr>
    <w:rPr>
      <w:sz w:val="16"/>
      <w:szCs w:val="16"/>
    </w:rPr>
  </w:style>
  <w:style w:type="table" w:styleId="af2">
    <w:name w:val="Table Grid"/>
    <w:basedOn w:val="a1"/>
    <w:rsid w:val="00504A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Plain Text"/>
    <w:basedOn w:val="a"/>
    <w:rsid w:val="004C7E04"/>
    <w:rPr>
      <w:rFonts w:ascii="Courier New" w:hAnsi="Courier New" w:cs="Courier New"/>
      <w:sz w:val="20"/>
      <w:szCs w:val="20"/>
    </w:rPr>
  </w:style>
  <w:style w:type="table" w:styleId="-2">
    <w:name w:val="Table Web 2"/>
    <w:basedOn w:val="a1"/>
    <w:rsid w:val="004C7E04"/>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
    <w:name w:val="Table Web 1"/>
    <w:basedOn w:val="a1"/>
    <w:rsid w:val="004C7E04"/>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f4">
    <w:name w:val="ОснСтильАбзаца"/>
    <w:basedOn w:val="a"/>
    <w:rsid w:val="00CF494C"/>
    <w:pPr>
      <w:ind w:firstLine="567"/>
      <w:jc w:val="both"/>
    </w:pPr>
    <w:rPr>
      <w:sz w:val="32"/>
      <w:szCs w:val="20"/>
    </w:rPr>
  </w:style>
  <w:style w:type="paragraph" w:customStyle="1" w:styleId="32">
    <w:name w:val="Всодержание3"/>
    <w:basedOn w:val="1"/>
    <w:link w:val="33"/>
    <w:rsid w:val="00CF494C"/>
    <w:pPr>
      <w:jc w:val="center"/>
    </w:pPr>
    <w:rPr>
      <w:rFonts w:cs="Times New Roman"/>
      <w:bCs w:val="0"/>
      <w:i/>
      <w:kern w:val="28"/>
      <w:szCs w:val="24"/>
    </w:rPr>
  </w:style>
  <w:style w:type="character" w:customStyle="1" w:styleId="33">
    <w:name w:val="Всодержание3 Знак"/>
    <w:basedOn w:val="a0"/>
    <w:link w:val="32"/>
    <w:rsid w:val="00CF494C"/>
    <w:rPr>
      <w:rFonts w:ascii="Arial" w:hAnsi="Arial"/>
      <w:b/>
      <w:i/>
      <w:kern w:val="28"/>
      <w:sz w:val="32"/>
      <w:szCs w:val="24"/>
      <w:lang w:val="ru-RU" w:eastAsia="ru-RU" w:bidi="ar-SA"/>
    </w:rPr>
  </w:style>
  <w:style w:type="paragraph" w:customStyle="1" w:styleId="12">
    <w:name w:val="Стиль1 Знак"/>
    <w:basedOn w:val="a"/>
    <w:link w:val="13"/>
    <w:rsid w:val="002E5EE9"/>
    <w:pPr>
      <w:widowControl w:val="0"/>
      <w:shd w:val="clear" w:color="auto" w:fill="FFFFFF"/>
      <w:autoSpaceDE w:val="0"/>
      <w:autoSpaceDN w:val="0"/>
      <w:adjustRightInd w:val="0"/>
      <w:ind w:firstLine="709"/>
      <w:jc w:val="both"/>
    </w:pPr>
    <w:rPr>
      <w:rFonts w:eastAsia="MS Mincho"/>
      <w:color w:val="000000"/>
      <w:szCs w:val="25"/>
    </w:rPr>
  </w:style>
  <w:style w:type="character" w:customStyle="1" w:styleId="13">
    <w:name w:val="Стиль1 Знак Знак"/>
    <w:basedOn w:val="a0"/>
    <w:link w:val="12"/>
    <w:rsid w:val="002E5EE9"/>
    <w:rPr>
      <w:rFonts w:eastAsia="MS Mincho"/>
      <w:color w:val="000000"/>
      <w:sz w:val="24"/>
      <w:szCs w:val="25"/>
      <w:lang w:val="ru-RU" w:eastAsia="ru-RU" w:bidi="ar-SA"/>
    </w:rPr>
  </w:style>
  <w:style w:type="paragraph" w:customStyle="1" w:styleId="3">
    <w:name w:val="Стиль3"/>
    <w:basedOn w:val="a"/>
    <w:next w:val="12"/>
    <w:rsid w:val="002E5EE9"/>
    <w:pPr>
      <w:widowControl w:val="0"/>
      <w:numPr>
        <w:numId w:val="1"/>
      </w:numPr>
      <w:shd w:val="clear" w:color="auto" w:fill="FFFFFF"/>
      <w:tabs>
        <w:tab w:val="left" w:pos="3408"/>
      </w:tabs>
      <w:autoSpaceDE w:val="0"/>
      <w:autoSpaceDN w:val="0"/>
      <w:adjustRightInd w:val="0"/>
      <w:jc w:val="both"/>
    </w:pPr>
    <w:rPr>
      <w:rFonts w:eastAsia="MS Mincho"/>
      <w:color w:val="000000"/>
      <w:szCs w:val="25"/>
    </w:rPr>
  </w:style>
  <w:style w:type="paragraph" w:customStyle="1" w:styleId="af5">
    <w:name w:val="ОснСтильТаблица"/>
    <w:basedOn w:val="af4"/>
    <w:rsid w:val="00A45F75"/>
    <w:pPr>
      <w:ind w:firstLine="0"/>
      <w:jc w:val="center"/>
    </w:pPr>
    <w:rPr>
      <w:rFonts w:ascii="Arial Narrow" w:hAnsi="Arial Narrow"/>
      <w:sz w:val="30"/>
    </w:rPr>
  </w:style>
  <w:style w:type="paragraph" w:customStyle="1" w:styleId="af6">
    <w:name w:val="ОснСтильРисунок"/>
    <w:basedOn w:val="a"/>
    <w:rsid w:val="004268AB"/>
    <w:pPr>
      <w:spacing w:before="120"/>
      <w:jc w:val="center"/>
    </w:pPr>
    <w:rPr>
      <w:b/>
      <w:i/>
      <w:sz w:val="32"/>
    </w:rPr>
  </w:style>
  <w:style w:type="paragraph" w:customStyle="1" w:styleId="14">
    <w:name w:val="Обычный (веб)1"/>
    <w:basedOn w:val="a"/>
    <w:rsid w:val="0030374D"/>
    <w:pPr>
      <w:spacing w:before="100" w:beforeAutospacing="1" w:after="100" w:afterAutospacing="1"/>
    </w:pPr>
    <w:rPr>
      <w:rFonts w:ascii="Arial" w:hAnsi="Arial" w:cs="Arial"/>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050124">
      <w:bodyDiv w:val="1"/>
      <w:marLeft w:val="0"/>
      <w:marRight w:val="0"/>
      <w:marTop w:val="0"/>
      <w:marBottom w:val="0"/>
      <w:divBdr>
        <w:top w:val="none" w:sz="0" w:space="0" w:color="auto"/>
        <w:left w:val="none" w:sz="0" w:space="0" w:color="auto"/>
        <w:bottom w:val="none" w:sz="0" w:space="0" w:color="auto"/>
        <w:right w:val="none" w:sz="0" w:space="0" w:color="auto"/>
      </w:divBdr>
      <w:divsChild>
        <w:div w:id="1328512106">
          <w:marLeft w:val="0"/>
          <w:marRight w:val="0"/>
          <w:marTop w:val="0"/>
          <w:marBottom w:val="0"/>
          <w:divBdr>
            <w:top w:val="none" w:sz="0" w:space="0" w:color="auto"/>
            <w:left w:val="none" w:sz="0" w:space="0" w:color="auto"/>
            <w:bottom w:val="none" w:sz="0" w:space="0" w:color="auto"/>
            <w:right w:val="none" w:sz="0" w:space="0" w:color="auto"/>
          </w:divBdr>
        </w:div>
      </w:divsChild>
    </w:div>
    <w:div w:id="1043559687">
      <w:bodyDiv w:val="1"/>
      <w:marLeft w:val="0"/>
      <w:marRight w:val="0"/>
      <w:marTop w:val="0"/>
      <w:marBottom w:val="0"/>
      <w:divBdr>
        <w:top w:val="none" w:sz="0" w:space="0" w:color="auto"/>
        <w:left w:val="none" w:sz="0" w:space="0" w:color="auto"/>
        <w:bottom w:val="none" w:sz="0" w:space="0" w:color="auto"/>
        <w:right w:val="none" w:sz="0" w:space="0" w:color="auto"/>
      </w:divBdr>
      <w:divsChild>
        <w:div w:id="1828552584">
          <w:marLeft w:val="0"/>
          <w:marRight w:val="0"/>
          <w:marTop w:val="0"/>
          <w:marBottom w:val="0"/>
          <w:divBdr>
            <w:top w:val="none" w:sz="0" w:space="0" w:color="auto"/>
            <w:left w:val="none" w:sz="0" w:space="0" w:color="auto"/>
            <w:bottom w:val="none" w:sz="0" w:space="0" w:color="auto"/>
            <w:right w:val="none" w:sz="0" w:space="0" w:color="auto"/>
          </w:divBdr>
        </w:div>
      </w:divsChild>
    </w:div>
    <w:div w:id="1110852942">
      <w:bodyDiv w:val="1"/>
      <w:marLeft w:val="0"/>
      <w:marRight w:val="0"/>
      <w:marTop w:val="0"/>
      <w:marBottom w:val="0"/>
      <w:divBdr>
        <w:top w:val="none" w:sz="0" w:space="0" w:color="auto"/>
        <w:left w:val="none" w:sz="0" w:space="0" w:color="auto"/>
        <w:bottom w:val="none" w:sz="0" w:space="0" w:color="auto"/>
        <w:right w:val="none" w:sz="0" w:space="0" w:color="auto"/>
      </w:divBdr>
      <w:divsChild>
        <w:div w:id="1134132535">
          <w:marLeft w:val="0"/>
          <w:marRight w:val="0"/>
          <w:marTop w:val="0"/>
          <w:marBottom w:val="0"/>
          <w:divBdr>
            <w:top w:val="none" w:sz="0" w:space="0" w:color="auto"/>
            <w:left w:val="none" w:sz="0" w:space="0" w:color="auto"/>
            <w:bottom w:val="none" w:sz="0" w:space="0" w:color="auto"/>
            <w:right w:val="none" w:sz="0" w:space="0" w:color="auto"/>
          </w:divBdr>
        </w:div>
      </w:divsChild>
    </w:div>
    <w:div w:id="1478301342">
      <w:bodyDiv w:val="1"/>
      <w:marLeft w:val="0"/>
      <w:marRight w:val="0"/>
      <w:marTop w:val="0"/>
      <w:marBottom w:val="0"/>
      <w:divBdr>
        <w:top w:val="none" w:sz="0" w:space="0" w:color="auto"/>
        <w:left w:val="none" w:sz="0" w:space="0" w:color="auto"/>
        <w:bottom w:val="none" w:sz="0" w:space="0" w:color="auto"/>
        <w:right w:val="none" w:sz="0" w:space="0" w:color="auto"/>
      </w:divBdr>
      <w:divsChild>
        <w:div w:id="798954002">
          <w:marLeft w:val="0"/>
          <w:marRight w:val="0"/>
          <w:marTop w:val="0"/>
          <w:marBottom w:val="0"/>
          <w:divBdr>
            <w:top w:val="none" w:sz="0" w:space="0" w:color="auto"/>
            <w:left w:val="none" w:sz="0" w:space="0" w:color="auto"/>
            <w:bottom w:val="none" w:sz="0" w:space="0" w:color="auto"/>
            <w:right w:val="none" w:sz="0" w:space="0" w:color="auto"/>
          </w:divBdr>
        </w:div>
      </w:divsChild>
    </w:div>
    <w:div w:id="1912427458">
      <w:bodyDiv w:val="1"/>
      <w:marLeft w:val="0"/>
      <w:marRight w:val="0"/>
      <w:marTop w:val="0"/>
      <w:marBottom w:val="0"/>
      <w:divBdr>
        <w:top w:val="none" w:sz="0" w:space="0" w:color="auto"/>
        <w:left w:val="none" w:sz="0" w:space="0" w:color="auto"/>
        <w:bottom w:val="none" w:sz="0" w:space="0" w:color="auto"/>
        <w:right w:val="none" w:sz="0" w:space="0" w:color="auto"/>
      </w:divBdr>
      <w:divsChild>
        <w:div w:id="296380716">
          <w:marLeft w:val="0"/>
          <w:marRight w:val="0"/>
          <w:marTop w:val="0"/>
          <w:marBottom w:val="0"/>
          <w:divBdr>
            <w:top w:val="none" w:sz="0" w:space="0" w:color="auto"/>
            <w:left w:val="none" w:sz="0" w:space="0" w:color="auto"/>
            <w:bottom w:val="none" w:sz="0" w:space="0" w:color="auto"/>
            <w:right w:val="none" w:sz="0" w:space="0" w:color="auto"/>
          </w:divBdr>
        </w:div>
      </w:divsChild>
    </w:div>
    <w:div w:id="1930309260">
      <w:bodyDiv w:val="1"/>
      <w:marLeft w:val="0"/>
      <w:marRight w:val="0"/>
      <w:marTop w:val="0"/>
      <w:marBottom w:val="0"/>
      <w:divBdr>
        <w:top w:val="none" w:sz="0" w:space="0" w:color="auto"/>
        <w:left w:val="none" w:sz="0" w:space="0" w:color="auto"/>
        <w:bottom w:val="none" w:sz="0" w:space="0" w:color="auto"/>
        <w:right w:val="none" w:sz="0" w:space="0" w:color="auto"/>
      </w:divBdr>
      <w:divsChild>
        <w:div w:id="1796094776">
          <w:marLeft w:val="0"/>
          <w:marRight w:val="0"/>
          <w:marTop w:val="0"/>
          <w:marBottom w:val="0"/>
          <w:divBdr>
            <w:top w:val="none" w:sz="0" w:space="0" w:color="auto"/>
            <w:left w:val="none" w:sz="0" w:space="0" w:color="auto"/>
            <w:bottom w:val="none" w:sz="0" w:space="0" w:color="auto"/>
            <w:right w:val="none" w:sz="0" w:space="0" w:color="auto"/>
          </w:divBdr>
        </w:div>
      </w:divsChild>
    </w:div>
    <w:div w:id="1961908959">
      <w:bodyDiv w:val="1"/>
      <w:marLeft w:val="0"/>
      <w:marRight w:val="0"/>
      <w:marTop w:val="0"/>
      <w:marBottom w:val="0"/>
      <w:divBdr>
        <w:top w:val="none" w:sz="0" w:space="0" w:color="auto"/>
        <w:left w:val="none" w:sz="0" w:space="0" w:color="auto"/>
        <w:bottom w:val="none" w:sz="0" w:space="0" w:color="auto"/>
        <w:right w:val="none" w:sz="0" w:space="0" w:color="auto"/>
      </w:divBdr>
    </w:div>
    <w:div w:id="2051689752">
      <w:bodyDiv w:val="1"/>
      <w:marLeft w:val="0"/>
      <w:marRight w:val="0"/>
      <w:marTop w:val="0"/>
      <w:marBottom w:val="0"/>
      <w:divBdr>
        <w:top w:val="none" w:sz="0" w:space="0" w:color="auto"/>
        <w:left w:val="none" w:sz="0" w:space="0" w:color="auto"/>
        <w:bottom w:val="none" w:sz="0" w:space="0" w:color="auto"/>
        <w:right w:val="none" w:sz="0" w:space="0" w:color="auto"/>
      </w:divBdr>
      <w:divsChild>
        <w:div w:id="376130849">
          <w:marLeft w:val="200"/>
          <w:marRight w:val="200"/>
          <w:marTop w:val="0"/>
          <w:marBottom w:val="0"/>
          <w:divBdr>
            <w:top w:val="none" w:sz="0" w:space="0" w:color="auto"/>
            <w:left w:val="none" w:sz="0" w:space="0" w:color="auto"/>
            <w:bottom w:val="none" w:sz="0" w:space="0" w:color="auto"/>
            <w:right w:val="none" w:sz="0" w:space="0" w:color="auto"/>
          </w:divBdr>
          <w:divsChild>
            <w:div w:id="45448031">
              <w:marLeft w:val="0"/>
              <w:marRight w:val="0"/>
              <w:marTop w:val="0"/>
              <w:marBottom w:val="0"/>
              <w:divBdr>
                <w:top w:val="none" w:sz="0" w:space="0" w:color="auto"/>
                <w:left w:val="none" w:sz="0" w:space="0" w:color="auto"/>
                <w:bottom w:val="none" w:sz="0" w:space="0" w:color="auto"/>
                <w:right w:val="none" w:sz="0" w:space="0" w:color="auto"/>
              </w:divBdr>
              <w:divsChild>
                <w:div w:id="1241985858">
                  <w:marLeft w:val="5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8483</Words>
  <Characters>48359</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Global Parfum</Company>
  <LinksUpToDate>false</LinksUpToDate>
  <CharactersWithSpaces>56729</CharactersWithSpaces>
  <SharedDoc>false</SharedDoc>
  <HLinks>
    <vt:vector size="42" baseType="variant">
      <vt:variant>
        <vt:i4>5111814</vt:i4>
      </vt:variant>
      <vt:variant>
        <vt:i4>42</vt:i4>
      </vt:variant>
      <vt:variant>
        <vt:i4>0</vt:i4>
      </vt:variant>
      <vt:variant>
        <vt:i4>5</vt:i4>
      </vt:variant>
      <vt:variant>
        <vt:lpwstr>http://www.dis.ru/manag/</vt:lpwstr>
      </vt:variant>
      <vt:variant>
        <vt:lpwstr/>
      </vt:variant>
      <vt:variant>
        <vt:i4>1179705</vt:i4>
      </vt:variant>
      <vt:variant>
        <vt:i4>32</vt:i4>
      </vt:variant>
      <vt:variant>
        <vt:i4>0</vt:i4>
      </vt:variant>
      <vt:variant>
        <vt:i4>5</vt:i4>
      </vt:variant>
      <vt:variant>
        <vt:lpwstr/>
      </vt:variant>
      <vt:variant>
        <vt:lpwstr>_Toc257981483</vt:lpwstr>
      </vt:variant>
      <vt:variant>
        <vt:i4>1179705</vt:i4>
      </vt:variant>
      <vt:variant>
        <vt:i4>26</vt:i4>
      </vt:variant>
      <vt:variant>
        <vt:i4>0</vt:i4>
      </vt:variant>
      <vt:variant>
        <vt:i4>5</vt:i4>
      </vt:variant>
      <vt:variant>
        <vt:lpwstr/>
      </vt:variant>
      <vt:variant>
        <vt:lpwstr>_Toc257981482</vt:lpwstr>
      </vt:variant>
      <vt:variant>
        <vt:i4>1179705</vt:i4>
      </vt:variant>
      <vt:variant>
        <vt:i4>20</vt:i4>
      </vt:variant>
      <vt:variant>
        <vt:i4>0</vt:i4>
      </vt:variant>
      <vt:variant>
        <vt:i4>5</vt:i4>
      </vt:variant>
      <vt:variant>
        <vt:lpwstr/>
      </vt:variant>
      <vt:variant>
        <vt:lpwstr>_Toc257981481</vt:lpwstr>
      </vt:variant>
      <vt:variant>
        <vt:i4>1179705</vt:i4>
      </vt:variant>
      <vt:variant>
        <vt:i4>14</vt:i4>
      </vt:variant>
      <vt:variant>
        <vt:i4>0</vt:i4>
      </vt:variant>
      <vt:variant>
        <vt:i4>5</vt:i4>
      </vt:variant>
      <vt:variant>
        <vt:lpwstr/>
      </vt:variant>
      <vt:variant>
        <vt:lpwstr>_Toc257981480</vt:lpwstr>
      </vt:variant>
      <vt:variant>
        <vt:i4>1900601</vt:i4>
      </vt:variant>
      <vt:variant>
        <vt:i4>8</vt:i4>
      </vt:variant>
      <vt:variant>
        <vt:i4>0</vt:i4>
      </vt:variant>
      <vt:variant>
        <vt:i4>5</vt:i4>
      </vt:variant>
      <vt:variant>
        <vt:lpwstr/>
      </vt:variant>
      <vt:variant>
        <vt:lpwstr>_Toc257981479</vt:lpwstr>
      </vt:variant>
      <vt:variant>
        <vt:i4>1900601</vt:i4>
      </vt:variant>
      <vt:variant>
        <vt:i4>2</vt:i4>
      </vt:variant>
      <vt:variant>
        <vt:i4>0</vt:i4>
      </vt:variant>
      <vt:variant>
        <vt:i4>5</vt:i4>
      </vt:variant>
      <vt:variant>
        <vt:lpwstr/>
      </vt:variant>
      <vt:variant>
        <vt:lpwstr>_Toc257981478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Павел</dc:creator>
  <cp:keywords/>
  <dc:description/>
  <cp:lastModifiedBy>Irina</cp:lastModifiedBy>
  <cp:revision>2</cp:revision>
  <dcterms:created xsi:type="dcterms:W3CDTF">2014-08-18T15:35:00Z</dcterms:created>
  <dcterms:modified xsi:type="dcterms:W3CDTF">2014-08-18T15:35:00Z</dcterms:modified>
</cp:coreProperties>
</file>