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FCE" w:rsidRDefault="00B57FCE" w:rsidP="00CD0F46">
      <w:pPr>
        <w:tabs>
          <w:tab w:val="left" w:pos="426"/>
        </w:tabs>
        <w:suppressAutoHyphens/>
        <w:autoSpaceDE w:val="0"/>
        <w:autoSpaceDN w:val="0"/>
        <w:adjustRightInd w:val="0"/>
        <w:spacing w:after="480"/>
        <w:jc w:val="center"/>
        <w:rPr>
          <w:rFonts w:ascii="Arial CYR" w:hAnsi="Arial CYR" w:cs="Arial CYR"/>
          <w:b/>
          <w:bCs/>
          <w:color w:val="000000"/>
          <w:sz w:val="28"/>
          <w:szCs w:val="28"/>
        </w:rPr>
      </w:pPr>
    </w:p>
    <w:p w:rsidR="004F3EFF" w:rsidRDefault="004F3EFF" w:rsidP="00CD0F46">
      <w:pPr>
        <w:tabs>
          <w:tab w:val="left" w:pos="426"/>
        </w:tabs>
        <w:suppressAutoHyphens/>
        <w:autoSpaceDE w:val="0"/>
        <w:autoSpaceDN w:val="0"/>
        <w:adjustRightInd w:val="0"/>
        <w:spacing w:after="480"/>
        <w:jc w:val="center"/>
        <w:rPr>
          <w:rFonts w:ascii="Arial CYR" w:hAnsi="Arial CYR" w:cs="Arial CYR"/>
          <w:b/>
          <w:bCs/>
          <w:color w:val="000000"/>
          <w:sz w:val="28"/>
          <w:szCs w:val="28"/>
        </w:rPr>
      </w:pPr>
    </w:p>
    <w:p w:rsidR="00F52D72" w:rsidRPr="00F54BF2" w:rsidRDefault="0031168E" w:rsidP="00CD0F46">
      <w:pPr>
        <w:tabs>
          <w:tab w:val="left" w:pos="426"/>
        </w:tabs>
        <w:suppressAutoHyphens/>
        <w:autoSpaceDE w:val="0"/>
        <w:autoSpaceDN w:val="0"/>
        <w:adjustRightInd w:val="0"/>
        <w:spacing w:after="480"/>
        <w:jc w:val="center"/>
        <w:rPr>
          <w:b/>
          <w:bCs/>
          <w:caps/>
          <w:color w:val="000000"/>
          <w:sz w:val="32"/>
          <w:szCs w:val="32"/>
        </w:rPr>
      </w:pPr>
      <w:r w:rsidRPr="00F54BF2">
        <w:rPr>
          <w:b/>
          <w:bCs/>
          <w:caps/>
          <w:color w:val="000000"/>
          <w:sz w:val="32"/>
          <w:szCs w:val="32"/>
        </w:rPr>
        <w:t>ОГЛАВЛЕНИЕ</w:t>
      </w:r>
    </w:p>
    <w:p w:rsidR="0031168E" w:rsidRPr="00F54BF2" w:rsidRDefault="0031168E" w:rsidP="00CD0F46">
      <w:pPr>
        <w:pStyle w:val="1"/>
        <w:tabs>
          <w:tab w:val="left" w:pos="426"/>
          <w:tab w:val="right" w:leader="dot" w:pos="9678"/>
        </w:tabs>
        <w:rPr>
          <w:b/>
          <w:bCs/>
          <w:color w:val="000000"/>
          <w:sz w:val="28"/>
          <w:szCs w:val="28"/>
        </w:rPr>
      </w:pPr>
    </w:p>
    <w:p w:rsidR="007B4469" w:rsidRPr="007B4469" w:rsidRDefault="002B55D8">
      <w:pPr>
        <w:pStyle w:val="1"/>
        <w:tabs>
          <w:tab w:val="right" w:leader="dot" w:pos="9111"/>
        </w:tabs>
        <w:rPr>
          <w:noProof/>
          <w:sz w:val="28"/>
          <w:szCs w:val="28"/>
        </w:rPr>
      </w:pPr>
      <w:r w:rsidRPr="007B4469">
        <w:rPr>
          <w:b/>
          <w:bCs/>
          <w:color w:val="000000"/>
          <w:sz w:val="28"/>
          <w:szCs w:val="28"/>
        </w:rPr>
        <w:fldChar w:fldCharType="begin"/>
      </w:r>
      <w:r w:rsidRPr="007B4469">
        <w:rPr>
          <w:b/>
          <w:bCs/>
          <w:color w:val="000000"/>
          <w:sz w:val="28"/>
          <w:szCs w:val="28"/>
        </w:rPr>
        <w:instrText xml:space="preserve"> TOC \o "1-3" \h \z \u </w:instrText>
      </w:r>
      <w:r w:rsidRPr="007B4469">
        <w:rPr>
          <w:b/>
          <w:bCs/>
          <w:color w:val="000000"/>
          <w:sz w:val="28"/>
          <w:szCs w:val="28"/>
        </w:rPr>
        <w:fldChar w:fldCharType="separate"/>
      </w:r>
      <w:hyperlink w:anchor="_Toc279516732" w:history="1">
        <w:r w:rsidR="007B4469" w:rsidRPr="007B4469">
          <w:rPr>
            <w:rStyle w:val="a6"/>
            <w:b/>
            <w:bCs/>
            <w:caps/>
            <w:noProof/>
            <w:sz w:val="28"/>
            <w:szCs w:val="28"/>
          </w:rPr>
          <w:t>ВведениЕ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_Toc279516732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3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>
      <w:pPr>
        <w:pStyle w:val="1"/>
        <w:tabs>
          <w:tab w:val="right" w:leader="dot" w:pos="9111"/>
        </w:tabs>
        <w:rPr>
          <w:noProof/>
          <w:sz w:val="28"/>
          <w:szCs w:val="28"/>
        </w:rPr>
      </w:pPr>
      <w:hyperlink w:anchor="_Toc279516733" w:history="1">
        <w:r w:rsidR="007B4469" w:rsidRPr="007B4469">
          <w:rPr>
            <w:rStyle w:val="a6"/>
            <w:b/>
            <w:bCs/>
            <w:caps/>
            <w:noProof/>
            <w:sz w:val="28"/>
            <w:szCs w:val="28"/>
          </w:rPr>
          <w:t>Глава 1. Совершенствование налогообложения  кредитных организаций РФ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_Toc279516733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5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 w:rsidP="007B4469">
      <w:pPr>
        <w:pStyle w:val="2"/>
        <w:rPr>
          <w:noProof/>
          <w:sz w:val="28"/>
          <w:szCs w:val="28"/>
        </w:rPr>
      </w:pPr>
      <w:hyperlink w:anchor="_Toc279516734" w:history="1">
        <w:r w:rsidR="007B4469" w:rsidRPr="007B4469">
          <w:rPr>
            <w:rStyle w:val="a6"/>
            <w:bCs/>
            <w:iCs/>
            <w:noProof/>
            <w:sz w:val="28"/>
            <w:szCs w:val="28"/>
          </w:rPr>
          <w:t>1.1 Кредитные организации и их роль в экономической системе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_Toc279516734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5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 w:rsidP="007B4469">
      <w:pPr>
        <w:pStyle w:val="2"/>
        <w:rPr>
          <w:noProof/>
          <w:sz w:val="28"/>
          <w:szCs w:val="28"/>
        </w:rPr>
      </w:pPr>
      <w:hyperlink w:anchor="_Toc279516735" w:history="1">
        <w:r w:rsidR="007B4469" w:rsidRPr="007B4469">
          <w:rPr>
            <w:rStyle w:val="a6"/>
            <w:bCs/>
            <w:noProof/>
            <w:sz w:val="28"/>
            <w:szCs w:val="28"/>
          </w:rPr>
          <w:t>1.2. Налогообложение организаций банковской сферы РФ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_Toc279516735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8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 w:rsidP="007B4469">
      <w:pPr>
        <w:pStyle w:val="2"/>
        <w:rPr>
          <w:noProof/>
          <w:sz w:val="28"/>
          <w:szCs w:val="28"/>
        </w:rPr>
      </w:pPr>
      <w:hyperlink w:anchor="_Toc279516736" w:history="1">
        <w:r w:rsidR="007B4469" w:rsidRPr="007B4469">
          <w:rPr>
            <w:rStyle w:val="a6"/>
            <w:bCs/>
            <w:noProof/>
            <w:sz w:val="28"/>
            <w:szCs w:val="28"/>
          </w:rPr>
          <w:t>1.2.1. Налоговые требования по открытию, ведению и закрытию счетов в банках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_Toc279516736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8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 w:rsidP="007B4469">
      <w:pPr>
        <w:pStyle w:val="2"/>
        <w:rPr>
          <w:noProof/>
          <w:sz w:val="28"/>
          <w:szCs w:val="28"/>
        </w:rPr>
      </w:pPr>
      <w:hyperlink w:anchor="_Toc279516737" w:history="1">
        <w:r w:rsidR="007B4469" w:rsidRPr="007B4469">
          <w:rPr>
            <w:rStyle w:val="a6"/>
            <w:bCs/>
            <w:noProof/>
            <w:sz w:val="28"/>
            <w:szCs w:val="28"/>
          </w:rPr>
          <w:t>1.2.2. Налоги и сборы,  уплачиваемые кредитными организациями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_Toc279516737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10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7B4469" w:rsidRPr="007B4469" w:rsidRDefault="00CF66E2" w:rsidP="007B4469">
      <w:pPr>
        <w:pStyle w:val="2"/>
        <w:rPr>
          <w:noProof/>
          <w:sz w:val="28"/>
          <w:szCs w:val="28"/>
        </w:rPr>
      </w:pPr>
      <w:hyperlink w:anchor="_Toc279516738" w:history="1">
        <w:r w:rsidR="007B4469" w:rsidRPr="007B4469">
          <w:rPr>
            <w:rStyle w:val="a6"/>
            <w:bCs/>
            <w:noProof/>
            <w:sz w:val="28"/>
            <w:szCs w:val="28"/>
          </w:rPr>
          <w:t>1.3. Совершенствование налогообложения банков</w:t>
        </w:r>
        <w:r w:rsidR="007B4469" w:rsidRPr="007B4469">
          <w:rPr>
            <w:noProof/>
            <w:webHidden/>
            <w:sz w:val="28"/>
            <w:szCs w:val="28"/>
          </w:rPr>
          <w:tab/>
        </w:r>
        <w:r w:rsidR="007B4469" w:rsidRPr="007B4469">
          <w:rPr>
            <w:noProof/>
            <w:webHidden/>
            <w:sz w:val="28"/>
            <w:szCs w:val="28"/>
          </w:rPr>
          <w:fldChar w:fldCharType="begin"/>
        </w:r>
        <w:r w:rsidR="007B4469" w:rsidRPr="007B4469">
          <w:rPr>
            <w:noProof/>
            <w:webHidden/>
            <w:sz w:val="28"/>
            <w:szCs w:val="28"/>
          </w:rPr>
          <w:instrText xml:space="preserve"> PAGEREF _Toc279516738 \h </w:instrText>
        </w:r>
        <w:r w:rsidR="007B4469" w:rsidRPr="007B4469">
          <w:rPr>
            <w:noProof/>
            <w:webHidden/>
            <w:sz w:val="28"/>
            <w:szCs w:val="28"/>
          </w:rPr>
        </w:r>
        <w:r w:rsidR="007B4469" w:rsidRPr="007B4469">
          <w:rPr>
            <w:noProof/>
            <w:webHidden/>
            <w:sz w:val="28"/>
            <w:szCs w:val="28"/>
          </w:rPr>
          <w:fldChar w:fldCharType="separate"/>
        </w:r>
        <w:r w:rsidR="007B46FD">
          <w:rPr>
            <w:noProof/>
            <w:webHidden/>
            <w:sz w:val="28"/>
            <w:szCs w:val="28"/>
          </w:rPr>
          <w:t>12</w:t>
        </w:r>
        <w:r w:rsidR="007B4469" w:rsidRPr="007B4469">
          <w:rPr>
            <w:noProof/>
            <w:webHidden/>
            <w:sz w:val="28"/>
            <w:szCs w:val="28"/>
          </w:rPr>
          <w:fldChar w:fldCharType="end"/>
        </w:r>
      </w:hyperlink>
    </w:p>
    <w:p w:rsidR="00B31787" w:rsidRPr="00945DFA" w:rsidRDefault="002B55D8" w:rsidP="000F6717">
      <w:pPr>
        <w:widowControl w:val="0"/>
        <w:tabs>
          <w:tab w:val="left" w:pos="426"/>
        </w:tabs>
        <w:autoSpaceDE w:val="0"/>
        <w:autoSpaceDN w:val="0"/>
        <w:adjustRightInd w:val="0"/>
        <w:spacing w:after="480" w:line="360" w:lineRule="auto"/>
        <w:jc w:val="center"/>
        <w:outlineLvl w:val="0"/>
        <w:rPr>
          <w:rFonts w:ascii="Arial CYR" w:hAnsi="Arial CYR" w:cs="Arial CYR"/>
          <w:b/>
          <w:bCs/>
          <w:caps/>
          <w:color w:val="000000"/>
          <w:sz w:val="32"/>
          <w:szCs w:val="32"/>
        </w:rPr>
      </w:pPr>
      <w:r w:rsidRPr="007B4469">
        <w:rPr>
          <w:b/>
          <w:bCs/>
          <w:color w:val="000000"/>
          <w:sz w:val="28"/>
          <w:szCs w:val="28"/>
        </w:rPr>
        <w:fldChar w:fldCharType="end"/>
      </w:r>
      <w:r w:rsidR="00F52D72">
        <w:rPr>
          <w:rFonts w:ascii="Arial CYR" w:hAnsi="Arial CYR" w:cs="Arial CYR"/>
          <w:b/>
          <w:bCs/>
          <w:color w:val="000000"/>
          <w:sz w:val="28"/>
          <w:szCs w:val="28"/>
        </w:rPr>
        <w:br w:type="page"/>
      </w:r>
      <w:bookmarkStart w:id="0" w:name="_Toc279516732"/>
      <w:r w:rsidR="00F52D72" w:rsidRPr="00945DFA">
        <w:rPr>
          <w:b/>
          <w:bCs/>
          <w:caps/>
          <w:color w:val="000000"/>
          <w:sz w:val="32"/>
          <w:szCs w:val="32"/>
        </w:rPr>
        <w:lastRenderedPageBreak/>
        <w:t>Введени</w:t>
      </w:r>
      <w:r w:rsidR="003525D0" w:rsidRPr="00945DFA">
        <w:rPr>
          <w:b/>
          <w:bCs/>
          <w:caps/>
          <w:color w:val="000000"/>
          <w:sz w:val="32"/>
          <w:szCs w:val="32"/>
        </w:rPr>
        <w:t>Е</w:t>
      </w:r>
      <w:bookmarkEnd w:id="0"/>
    </w:p>
    <w:p w:rsidR="007C20FF" w:rsidRDefault="00B31787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bookmarkStart w:id="1" w:name="_Toc276020701"/>
      <w:bookmarkStart w:id="2" w:name="_Toc276023553"/>
      <w:r w:rsidRPr="00B31787">
        <w:rPr>
          <w:color w:val="000000"/>
          <w:sz w:val="28"/>
          <w:szCs w:val="28"/>
        </w:rPr>
        <w:t xml:space="preserve">Все организации финансового сектора экономики </w:t>
      </w:r>
      <w:r w:rsidR="003525D0">
        <w:rPr>
          <w:color w:val="000000"/>
          <w:sz w:val="28"/>
          <w:szCs w:val="28"/>
        </w:rPr>
        <w:t xml:space="preserve">являются участниками отношений, </w:t>
      </w:r>
      <w:r w:rsidRPr="00B31787">
        <w:rPr>
          <w:color w:val="000000"/>
          <w:sz w:val="28"/>
          <w:szCs w:val="28"/>
        </w:rPr>
        <w:t>регулируемых законодательством о налогах и сборах, и выступают в качестве налогоплательщика или налогового агента. Кроме того, отдельные категории участников – кредитные организации</w:t>
      </w:r>
      <w:r w:rsidR="00620174">
        <w:rPr>
          <w:color w:val="000000"/>
          <w:sz w:val="28"/>
          <w:szCs w:val="28"/>
        </w:rPr>
        <w:t xml:space="preserve"> </w:t>
      </w:r>
      <w:r w:rsidRPr="00B31787">
        <w:rPr>
          <w:color w:val="000000"/>
          <w:sz w:val="28"/>
          <w:szCs w:val="28"/>
        </w:rPr>
        <w:t>– выполняют обязанности платежных посредников, что накладывает на них особую ответственность.</w:t>
      </w:r>
      <w:bookmarkEnd w:id="1"/>
      <w:bookmarkEnd w:id="2"/>
    </w:p>
    <w:p w:rsidR="00970EB8" w:rsidRDefault="00970EB8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EB8">
        <w:rPr>
          <w:rFonts w:ascii="Times New Roman" w:hAnsi="Times New Roman" w:cs="Times New Roman"/>
          <w:color w:val="000000"/>
          <w:sz w:val="28"/>
          <w:szCs w:val="28"/>
        </w:rPr>
        <w:t>Система налогообложения банковского сектора должна быть направлена не только на пополнение доходной части бюджета, но и использоваться в качестве одного из способов регулирования инвестиционных процессов.</w:t>
      </w:r>
    </w:p>
    <w:p w:rsidR="00CE292C" w:rsidRDefault="00CE292C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Актуальность </w:t>
      </w:r>
      <w:r w:rsidR="004429D4">
        <w:rPr>
          <w:rFonts w:ascii="Times New Roman" w:hAnsi="Times New Roman" w:cs="Times New Roman"/>
          <w:color w:val="000000"/>
          <w:sz w:val="28"/>
          <w:szCs w:val="28"/>
        </w:rPr>
        <w:t>данной темы обусловлена тем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что </w:t>
      </w:r>
      <w:r w:rsidR="004429D4">
        <w:rPr>
          <w:rFonts w:ascii="Times New Roman" w:hAnsi="Times New Roman" w:cs="Times New Roman"/>
          <w:color w:val="000000"/>
          <w:sz w:val="28"/>
          <w:szCs w:val="28"/>
        </w:rPr>
        <w:t>от построения</w:t>
      </w:r>
      <w:r w:rsidR="004429D4" w:rsidRPr="004429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29D4">
        <w:rPr>
          <w:rFonts w:ascii="Times New Roman" w:hAnsi="Times New Roman" w:cs="Times New Roman"/>
          <w:color w:val="000000"/>
          <w:sz w:val="28"/>
          <w:szCs w:val="28"/>
        </w:rPr>
        <w:t xml:space="preserve">экономически целесообразной налоговой системы в отношении кредитных организаций зависит бесперебойное и эффективное функционирование </w:t>
      </w:r>
      <w:r w:rsidR="004429D4" w:rsidRPr="009756CB">
        <w:rPr>
          <w:rFonts w:ascii="Times New Roman" w:hAnsi="Times New Roman" w:cs="Times New Roman"/>
          <w:color w:val="000000"/>
          <w:sz w:val="28"/>
          <w:szCs w:val="28"/>
        </w:rPr>
        <w:t>всех государственных органов, учреждений, предприятий и развитие экономики в</w:t>
      </w:r>
      <w:r w:rsidR="004429D4">
        <w:rPr>
          <w:rFonts w:ascii="Times New Roman" w:hAnsi="Times New Roman" w:cs="Times New Roman"/>
          <w:color w:val="000000"/>
          <w:sz w:val="28"/>
          <w:szCs w:val="28"/>
        </w:rPr>
        <w:t xml:space="preserve"> целом.</w:t>
      </w:r>
    </w:p>
    <w:p w:rsidR="004429D4" w:rsidRDefault="00970EB8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26AB4"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курсовой работы является </w:t>
      </w:r>
      <w:r w:rsidR="00226AB4">
        <w:rPr>
          <w:rFonts w:ascii="Times New Roman" w:hAnsi="Times New Roman" w:cs="Times New Roman"/>
          <w:color w:val="000000"/>
          <w:sz w:val="28"/>
          <w:szCs w:val="28"/>
        </w:rPr>
        <w:t>рассмотрение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действующей системы налогообложения в отношении кредитных организаций, исследование изменений в налоговом законодательстве по налогам и сборам, уплачиваемы</w:t>
      </w:r>
      <w:r w:rsidR="00226AB4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орган</w:t>
      </w:r>
      <w:r w:rsidR="00804E51">
        <w:rPr>
          <w:rFonts w:ascii="Times New Roman" w:hAnsi="Times New Roman" w:cs="Times New Roman"/>
          <w:color w:val="000000"/>
          <w:sz w:val="28"/>
          <w:szCs w:val="28"/>
        </w:rPr>
        <w:t xml:space="preserve">изациями финансового сектора РФ, а также </w:t>
      </w:r>
      <w:r w:rsidR="004E14AA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</w:t>
      </w:r>
      <w:r w:rsidR="00226AB4">
        <w:rPr>
          <w:rFonts w:ascii="Times New Roman" w:hAnsi="Times New Roman" w:cs="Times New Roman"/>
          <w:sz w:val="28"/>
          <w:szCs w:val="28"/>
        </w:rPr>
        <w:t>анализ</w:t>
      </w:r>
      <w:r w:rsidR="004E14AA">
        <w:rPr>
          <w:rFonts w:ascii="Times New Roman" w:hAnsi="Times New Roman" w:cs="Times New Roman"/>
          <w:sz w:val="28"/>
          <w:szCs w:val="28"/>
        </w:rPr>
        <w:t>а</w:t>
      </w:r>
      <w:r w:rsidR="00226AB4">
        <w:rPr>
          <w:rFonts w:ascii="Times New Roman" w:hAnsi="Times New Roman" w:cs="Times New Roman"/>
          <w:sz w:val="28"/>
          <w:szCs w:val="28"/>
        </w:rPr>
        <w:t xml:space="preserve"> налоговых платежей предприятия на примере ООО «Мир»</w:t>
      </w:r>
      <w:r w:rsidR="002A171D" w:rsidRPr="002A171D">
        <w:rPr>
          <w:rFonts w:ascii="Times New Roman" w:hAnsi="Times New Roman" w:cs="Times New Roman"/>
          <w:sz w:val="28"/>
          <w:szCs w:val="28"/>
        </w:rPr>
        <w:t>.</w:t>
      </w:r>
    </w:p>
    <w:p w:rsidR="002E4302" w:rsidRDefault="00804E51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03CBB">
        <w:rPr>
          <w:rFonts w:ascii="Times New Roman" w:hAnsi="Times New Roman" w:cs="Times New Roman"/>
          <w:sz w:val="28"/>
          <w:szCs w:val="28"/>
        </w:rPr>
        <w:t>Для</w:t>
      </w:r>
      <w:r w:rsidR="002A171D" w:rsidRPr="00903CBB">
        <w:rPr>
          <w:rFonts w:ascii="Times New Roman" w:hAnsi="Times New Roman" w:cs="Times New Roman"/>
          <w:sz w:val="28"/>
          <w:szCs w:val="28"/>
        </w:rPr>
        <w:t xml:space="preserve"> достижения поставленных </w:t>
      </w:r>
      <w:r w:rsidRPr="00903CBB">
        <w:rPr>
          <w:rFonts w:ascii="Times New Roman" w:hAnsi="Times New Roman" w:cs="Times New Roman"/>
          <w:sz w:val="28"/>
          <w:szCs w:val="28"/>
        </w:rPr>
        <w:t>в курсовой работе целей решались следующие задачи</w:t>
      </w:r>
      <w:r w:rsidR="002E4302">
        <w:rPr>
          <w:rFonts w:ascii="Times New Roman" w:hAnsi="Times New Roman" w:cs="Times New Roman"/>
          <w:sz w:val="28"/>
          <w:szCs w:val="28"/>
        </w:rPr>
        <w:t>:</w:t>
      </w:r>
    </w:p>
    <w:p w:rsidR="00D02B8A" w:rsidRDefault="009756CB" w:rsidP="00CD0F46">
      <w:pPr>
        <w:pStyle w:val="ConsPlusNormal"/>
        <w:widowControl/>
        <w:numPr>
          <w:ilvl w:val="0"/>
          <w:numId w:val="44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характерных особенностей в налогообложении кредитных организаций РФ;</w:t>
      </w:r>
    </w:p>
    <w:p w:rsidR="00D02B8A" w:rsidRDefault="002E4302" w:rsidP="00CD0F46">
      <w:pPr>
        <w:pStyle w:val="ConsPlusNormal"/>
        <w:widowControl/>
        <w:numPr>
          <w:ilvl w:val="0"/>
          <w:numId w:val="44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информации по изменению налогового законодательства в отношении организаций финансового сектора;</w:t>
      </w:r>
    </w:p>
    <w:p w:rsidR="00903CBB" w:rsidRPr="00903CBB" w:rsidRDefault="00903CBB" w:rsidP="00CD0F46">
      <w:pPr>
        <w:pStyle w:val="ConsPlusNormal"/>
        <w:widowControl/>
        <w:numPr>
          <w:ilvl w:val="0"/>
          <w:numId w:val="44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Исчисление налогов и сборов предприятия ООО «Мир» и проведение анализа налоговых платежей данного предприятия.</w:t>
      </w:r>
    </w:p>
    <w:p w:rsidR="00526013" w:rsidRPr="00526013" w:rsidRDefault="00BC0D75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Объектом курсовой работы</w:t>
      </w:r>
      <w:r w:rsidR="004621D3" w:rsidRPr="005260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6013" w:rsidRPr="00526013">
        <w:rPr>
          <w:rFonts w:ascii="Times New Roman" w:hAnsi="Times New Roman" w:cs="Times New Roman"/>
          <w:color w:val="000000"/>
          <w:sz w:val="28"/>
          <w:szCs w:val="28"/>
        </w:rPr>
        <w:t>явля</w:t>
      </w:r>
      <w:r w:rsidR="00C51A5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526013" w:rsidRPr="00526013">
        <w:rPr>
          <w:rFonts w:ascii="Times New Roman" w:hAnsi="Times New Roman" w:cs="Times New Roman"/>
          <w:color w:val="000000"/>
          <w:sz w:val="28"/>
          <w:szCs w:val="28"/>
        </w:rPr>
        <w:t xml:space="preserve">тся </w:t>
      </w:r>
      <w:r w:rsidR="00C51A5F">
        <w:rPr>
          <w:rFonts w:ascii="Times New Roman" w:hAnsi="Times New Roman" w:cs="Times New Roman"/>
          <w:color w:val="000000"/>
          <w:sz w:val="28"/>
          <w:szCs w:val="28"/>
        </w:rPr>
        <w:t xml:space="preserve">налогообложение кредитных организаций Предмет исследования - </w:t>
      </w:r>
      <w:r w:rsidR="00526013" w:rsidRPr="00526013">
        <w:rPr>
          <w:rFonts w:ascii="Times New Roman" w:hAnsi="Times New Roman" w:cs="Times New Roman"/>
          <w:color w:val="000000"/>
          <w:sz w:val="28"/>
          <w:szCs w:val="28"/>
        </w:rPr>
        <w:t>кредитные организации как налогоплательщики и как налоговые агенты,  являющиеся посредниками между налогоплательщиками-клиентами кредитных организаций и государством.</w:t>
      </w:r>
    </w:p>
    <w:p w:rsidR="004621D3" w:rsidRPr="0050702C" w:rsidRDefault="004621D3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0702C">
        <w:rPr>
          <w:rFonts w:ascii="Times New Roman" w:hAnsi="Times New Roman" w:cs="Times New Roman"/>
          <w:sz w:val="28"/>
          <w:szCs w:val="28"/>
        </w:rPr>
        <w:t>Курсовая работа написана при испо</w:t>
      </w:r>
      <w:r w:rsidR="00226AB4" w:rsidRPr="0050702C">
        <w:rPr>
          <w:rFonts w:ascii="Times New Roman" w:hAnsi="Times New Roman" w:cs="Times New Roman"/>
          <w:sz w:val="28"/>
          <w:szCs w:val="28"/>
        </w:rPr>
        <w:t>л</w:t>
      </w:r>
      <w:r w:rsidRPr="0050702C">
        <w:rPr>
          <w:rFonts w:ascii="Times New Roman" w:hAnsi="Times New Roman" w:cs="Times New Roman"/>
          <w:sz w:val="28"/>
          <w:szCs w:val="28"/>
        </w:rPr>
        <w:t>ьзовании</w:t>
      </w:r>
      <w:r w:rsidR="0050702C">
        <w:rPr>
          <w:rFonts w:ascii="Times New Roman" w:hAnsi="Times New Roman" w:cs="Times New Roman"/>
          <w:sz w:val="28"/>
          <w:szCs w:val="28"/>
        </w:rPr>
        <w:t xml:space="preserve"> нормативно-правовых актов </w:t>
      </w:r>
      <w:r w:rsidR="00966081">
        <w:rPr>
          <w:rFonts w:ascii="Times New Roman" w:hAnsi="Times New Roman" w:cs="Times New Roman"/>
          <w:sz w:val="28"/>
          <w:szCs w:val="28"/>
        </w:rPr>
        <w:t>РФ</w:t>
      </w:r>
      <w:r w:rsidR="0050702C">
        <w:rPr>
          <w:rFonts w:ascii="Times New Roman" w:hAnsi="Times New Roman" w:cs="Times New Roman"/>
          <w:sz w:val="28"/>
          <w:szCs w:val="28"/>
        </w:rPr>
        <w:t>, литературы по налогообложению организаций финансового сектора экономики, а также материал</w:t>
      </w:r>
      <w:r w:rsidR="00966081">
        <w:rPr>
          <w:rFonts w:ascii="Times New Roman" w:hAnsi="Times New Roman" w:cs="Times New Roman"/>
          <w:sz w:val="28"/>
          <w:szCs w:val="28"/>
        </w:rPr>
        <w:t>ы</w:t>
      </w:r>
      <w:r w:rsidR="0050702C">
        <w:rPr>
          <w:rFonts w:ascii="Times New Roman" w:hAnsi="Times New Roman" w:cs="Times New Roman"/>
          <w:sz w:val="28"/>
          <w:szCs w:val="28"/>
        </w:rPr>
        <w:t xml:space="preserve"> периодической печати</w:t>
      </w:r>
      <w:r w:rsidR="00966081">
        <w:rPr>
          <w:rFonts w:ascii="Times New Roman" w:hAnsi="Times New Roman" w:cs="Times New Roman"/>
          <w:sz w:val="28"/>
          <w:szCs w:val="28"/>
        </w:rPr>
        <w:t xml:space="preserve"> и Интернет</w:t>
      </w:r>
      <w:r w:rsidR="0050702C">
        <w:rPr>
          <w:rFonts w:ascii="Times New Roman" w:hAnsi="Times New Roman" w:cs="Times New Roman"/>
          <w:sz w:val="28"/>
          <w:szCs w:val="28"/>
        </w:rPr>
        <w:t>. Библиографический список представлен в конце курсовой работы. Для выполнения анализа в практической части были использованы материалы бухгалтерской отчетности ООО «Мир».</w:t>
      </w:r>
    </w:p>
    <w:p w:rsidR="004621D3" w:rsidRPr="0050702C" w:rsidRDefault="004621D3" w:rsidP="00CD0F46">
      <w:pPr>
        <w:pStyle w:val="ConsPlusNormal"/>
        <w:widowControl/>
        <w:tabs>
          <w:tab w:val="left" w:pos="426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0702C">
        <w:rPr>
          <w:rFonts w:ascii="Times New Roman" w:hAnsi="Times New Roman" w:cs="Times New Roman"/>
          <w:sz w:val="28"/>
          <w:szCs w:val="28"/>
        </w:rPr>
        <w:t>Курсо</w:t>
      </w:r>
      <w:r w:rsidR="00557DD1">
        <w:rPr>
          <w:rFonts w:ascii="Times New Roman" w:hAnsi="Times New Roman" w:cs="Times New Roman"/>
          <w:sz w:val="28"/>
          <w:szCs w:val="28"/>
        </w:rPr>
        <w:t>вая работа состоит из двух глав:</w:t>
      </w:r>
    </w:p>
    <w:p w:rsidR="00966081" w:rsidRDefault="00BF21C4" w:rsidP="00CD0F46">
      <w:pPr>
        <w:pStyle w:val="ConsPlusNormal"/>
        <w:widowControl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1C4">
        <w:rPr>
          <w:rFonts w:ascii="Times New Roman" w:hAnsi="Times New Roman" w:cs="Times New Roman"/>
          <w:sz w:val="28"/>
          <w:szCs w:val="28"/>
        </w:rPr>
        <w:t>В первой главе были рассмотрены основы налогообложения</w:t>
      </w:r>
      <w:r w:rsidR="00966081">
        <w:rPr>
          <w:rFonts w:ascii="Times New Roman" w:hAnsi="Times New Roman" w:cs="Times New Roman"/>
          <w:sz w:val="28"/>
          <w:szCs w:val="28"/>
        </w:rPr>
        <w:t>, проанализированы изменения в налоговом законодательстве в отношении коммерческих банков.</w:t>
      </w:r>
    </w:p>
    <w:p w:rsidR="0050702C" w:rsidRPr="00BF21C4" w:rsidRDefault="00BF21C4" w:rsidP="00CD0F46">
      <w:pPr>
        <w:pStyle w:val="ConsPlusNormal"/>
        <w:widowControl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главе</w:t>
      </w:r>
      <w:r w:rsidR="00226AB4">
        <w:rPr>
          <w:rFonts w:ascii="Times New Roman" w:hAnsi="Times New Roman" w:cs="Times New Roman"/>
          <w:sz w:val="28"/>
          <w:szCs w:val="28"/>
        </w:rPr>
        <w:t xml:space="preserve"> </w:t>
      </w:r>
      <w:r w:rsidR="0050702C">
        <w:rPr>
          <w:rFonts w:ascii="Times New Roman" w:hAnsi="Times New Roman" w:cs="Times New Roman"/>
          <w:sz w:val="28"/>
          <w:szCs w:val="28"/>
        </w:rPr>
        <w:t>б</w:t>
      </w:r>
      <w:r w:rsidR="00226AB4">
        <w:rPr>
          <w:rFonts w:ascii="Times New Roman" w:hAnsi="Times New Roman" w:cs="Times New Roman"/>
          <w:sz w:val="28"/>
          <w:szCs w:val="28"/>
        </w:rPr>
        <w:t>ыли рассчитаны</w:t>
      </w:r>
      <w:r w:rsidR="00C11612">
        <w:rPr>
          <w:rFonts w:ascii="Times New Roman" w:hAnsi="Times New Roman" w:cs="Times New Roman"/>
          <w:sz w:val="28"/>
          <w:szCs w:val="28"/>
        </w:rPr>
        <w:t xml:space="preserve"> основные налоги, обязательные к уплате ООО «Мир». </w:t>
      </w:r>
      <w:r w:rsidR="00226AB4">
        <w:rPr>
          <w:rFonts w:ascii="Times New Roman" w:hAnsi="Times New Roman" w:cs="Times New Roman"/>
          <w:sz w:val="28"/>
          <w:szCs w:val="28"/>
        </w:rPr>
        <w:t xml:space="preserve"> </w:t>
      </w:r>
      <w:r w:rsidR="00557DD1">
        <w:rPr>
          <w:rFonts w:ascii="Times New Roman" w:hAnsi="Times New Roman" w:cs="Times New Roman"/>
          <w:sz w:val="28"/>
          <w:szCs w:val="28"/>
        </w:rPr>
        <w:t>А также была рассчитана налоговая нагрузка при применении ООО «Мир» упрощённой системы налогообложения (УСН).</w:t>
      </w:r>
      <w:r w:rsidR="00050D1B">
        <w:rPr>
          <w:rFonts w:ascii="Times New Roman" w:hAnsi="Times New Roman" w:cs="Times New Roman"/>
          <w:sz w:val="28"/>
          <w:szCs w:val="28"/>
        </w:rPr>
        <w:t xml:space="preserve"> </w:t>
      </w:r>
      <w:r w:rsidR="0050702C">
        <w:rPr>
          <w:rFonts w:ascii="Times New Roman" w:hAnsi="Times New Roman" w:cs="Times New Roman"/>
          <w:sz w:val="28"/>
          <w:szCs w:val="28"/>
        </w:rPr>
        <w:t>По итогам расчёт</w:t>
      </w:r>
      <w:r w:rsidR="0067310C">
        <w:rPr>
          <w:rFonts w:ascii="Times New Roman" w:hAnsi="Times New Roman" w:cs="Times New Roman"/>
          <w:sz w:val="28"/>
          <w:szCs w:val="28"/>
        </w:rPr>
        <w:t>а</w:t>
      </w:r>
      <w:r w:rsidR="0050702C">
        <w:rPr>
          <w:rFonts w:ascii="Times New Roman" w:hAnsi="Times New Roman" w:cs="Times New Roman"/>
          <w:sz w:val="28"/>
          <w:szCs w:val="28"/>
        </w:rPr>
        <w:t xml:space="preserve"> налогов был проведен анализ </w:t>
      </w:r>
      <w:r w:rsidR="00557DD1">
        <w:rPr>
          <w:rFonts w:ascii="Times New Roman" w:hAnsi="Times New Roman" w:cs="Times New Roman"/>
          <w:sz w:val="28"/>
          <w:szCs w:val="28"/>
        </w:rPr>
        <w:t>и сделаны соответствующие выводы.</w:t>
      </w:r>
    </w:p>
    <w:p w:rsidR="00A54775" w:rsidRPr="00945DFA" w:rsidRDefault="0075097D" w:rsidP="00CD0F46">
      <w:pPr>
        <w:tabs>
          <w:tab w:val="left" w:pos="426"/>
        </w:tabs>
        <w:suppressAutoHyphens/>
        <w:autoSpaceDE w:val="0"/>
        <w:autoSpaceDN w:val="0"/>
        <w:adjustRightInd w:val="0"/>
        <w:spacing w:after="480"/>
        <w:jc w:val="center"/>
        <w:outlineLvl w:val="0"/>
        <w:rPr>
          <w:b/>
          <w:bCs/>
          <w:caps/>
          <w:color w:val="000000"/>
          <w:sz w:val="32"/>
          <w:szCs w:val="32"/>
        </w:rPr>
      </w:pPr>
      <w:r>
        <w:rPr>
          <w:rFonts w:ascii="Arial CYR" w:hAnsi="Arial CYR" w:cs="Arial CYR"/>
          <w:b/>
          <w:bCs/>
          <w:color w:val="000000"/>
          <w:sz w:val="28"/>
          <w:szCs w:val="28"/>
        </w:rPr>
        <w:br w:type="page"/>
      </w:r>
      <w:bookmarkStart w:id="3" w:name="_Toc279516733"/>
      <w:r w:rsidR="00194D61" w:rsidRPr="00945DFA">
        <w:rPr>
          <w:b/>
          <w:bCs/>
          <w:caps/>
          <w:color w:val="000000"/>
          <w:sz w:val="32"/>
          <w:szCs w:val="32"/>
        </w:rPr>
        <w:t>Глава 1</w:t>
      </w:r>
      <w:r w:rsidR="00E734B0" w:rsidRPr="00945DFA">
        <w:rPr>
          <w:b/>
          <w:bCs/>
          <w:caps/>
          <w:color w:val="000000"/>
          <w:sz w:val="32"/>
          <w:szCs w:val="32"/>
        </w:rPr>
        <w:t>.</w:t>
      </w:r>
      <w:r w:rsidR="007C508B" w:rsidRPr="00945DFA">
        <w:rPr>
          <w:b/>
          <w:bCs/>
          <w:caps/>
          <w:color w:val="000000"/>
          <w:sz w:val="32"/>
          <w:szCs w:val="32"/>
        </w:rPr>
        <w:t xml:space="preserve"> </w:t>
      </w:r>
      <w:r w:rsidR="00E734B0" w:rsidRPr="00945DFA">
        <w:rPr>
          <w:b/>
          <w:bCs/>
          <w:caps/>
          <w:color w:val="000000"/>
          <w:sz w:val="32"/>
          <w:szCs w:val="32"/>
        </w:rPr>
        <w:t xml:space="preserve">Совершенствование налогообложения </w:t>
      </w:r>
      <w:r w:rsidR="00E734B0" w:rsidRPr="00945DFA">
        <w:rPr>
          <w:b/>
          <w:bCs/>
          <w:caps/>
          <w:color w:val="000000"/>
          <w:sz w:val="32"/>
          <w:szCs w:val="32"/>
        </w:rPr>
        <w:br/>
        <w:t xml:space="preserve">кредитных организаций </w:t>
      </w:r>
      <w:r w:rsidR="00731DFB" w:rsidRPr="00945DFA">
        <w:rPr>
          <w:b/>
          <w:bCs/>
          <w:caps/>
          <w:color w:val="000000"/>
          <w:sz w:val="32"/>
          <w:szCs w:val="32"/>
        </w:rPr>
        <w:t>РФ</w:t>
      </w:r>
      <w:bookmarkEnd w:id="3"/>
    </w:p>
    <w:p w:rsidR="00A54775" w:rsidRPr="00945DFA" w:rsidRDefault="00194D61" w:rsidP="00CD0F46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outlineLvl w:val="1"/>
        <w:rPr>
          <w:b/>
          <w:bCs/>
          <w:iCs/>
          <w:color w:val="000000"/>
          <w:sz w:val="28"/>
          <w:szCs w:val="28"/>
        </w:rPr>
      </w:pPr>
      <w:bookmarkStart w:id="4" w:name="_Toc279516734"/>
      <w:r w:rsidRPr="00945DFA">
        <w:rPr>
          <w:b/>
          <w:bCs/>
          <w:iCs/>
          <w:color w:val="000000"/>
          <w:sz w:val="28"/>
          <w:szCs w:val="28"/>
        </w:rPr>
        <w:t>1.1</w:t>
      </w:r>
      <w:r w:rsidR="00A54775" w:rsidRPr="00945DFA">
        <w:rPr>
          <w:b/>
          <w:bCs/>
          <w:iCs/>
          <w:color w:val="000000"/>
          <w:sz w:val="28"/>
          <w:szCs w:val="28"/>
        </w:rPr>
        <w:t xml:space="preserve"> Кредитные организации и их роль</w:t>
      </w:r>
      <w:r w:rsidR="0031168E" w:rsidRPr="00945DFA">
        <w:rPr>
          <w:b/>
          <w:bCs/>
          <w:iCs/>
          <w:color w:val="000000"/>
          <w:sz w:val="28"/>
          <w:szCs w:val="28"/>
        </w:rPr>
        <w:br/>
      </w:r>
      <w:r w:rsidR="00A54775" w:rsidRPr="00945DFA">
        <w:rPr>
          <w:b/>
          <w:bCs/>
          <w:iCs/>
          <w:color w:val="000000"/>
          <w:sz w:val="28"/>
          <w:szCs w:val="28"/>
        </w:rPr>
        <w:t>в экономической системе</w:t>
      </w:r>
      <w:bookmarkEnd w:id="4"/>
    </w:p>
    <w:p w:rsidR="004D117A" w:rsidRPr="00A85494" w:rsidRDefault="004D117A" w:rsidP="00CD0F46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outlineLvl w:val="1"/>
        <w:rPr>
          <w:bCs/>
          <w:iCs/>
          <w:color w:val="000000"/>
          <w:sz w:val="28"/>
          <w:szCs w:val="28"/>
        </w:rPr>
      </w:pPr>
    </w:p>
    <w:p w:rsidR="006728F5" w:rsidRDefault="006728F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Налоговая система и налоговая политика государства затрагивают экономические интересы всех субъектов рынка. Одним из центральных сегментов рынка является банковский рынок, который базируется в основном на банках</w:t>
      </w:r>
      <w:r w:rsidR="004D117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без которого рыночная экономика не может функционировать. Банковская система выступа</w:t>
      </w:r>
      <w:r w:rsidR="004D117A">
        <w:rPr>
          <w:color w:val="000000"/>
          <w:sz w:val="28"/>
          <w:szCs w:val="28"/>
        </w:rPr>
        <w:t>ет</w:t>
      </w:r>
      <w:r>
        <w:rPr>
          <w:color w:val="000000"/>
          <w:sz w:val="28"/>
          <w:szCs w:val="28"/>
        </w:rPr>
        <w:t xml:space="preserve"> в качестве важной рыночной составляющей и гибким инструментом для реализации макроэкономических задач. </w:t>
      </w:r>
    </w:p>
    <w:p w:rsidR="006728F5" w:rsidRDefault="006728F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Развитие деятельности </w:t>
      </w:r>
      <w:r w:rsidR="004D117A">
        <w:rPr>
          <w:color w:val="000000"/>
          <w:sz w:val="28"/>
          <w:szCs w:val="28"/>
        </w:rPr>
        <w:t xml:space="preserve">банков  </w:t>
      </w:r>
      <w:r>
        <w:rPr>
          <w:color w:val="000000"/>
          <w:sz w:val="28"/>
          <w:szCs w:val="28"/>
        </w:rPr>
        <w:t>–</w:t>
      </w:r>
      <w:r w:rsidR="004D11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необходимое условие для создания рыночного хозяйства. Банки играют роль действенного орудия государства в реализации стратегических и тактических целей инвестиционной, инновационной, структурной политики, политики доходов населения и внешнеэкономической деятельности. В то же время банковская система является одной из основных частей рыночной инфраструктуры, обеспечивающей эффективную динамику микропроцессов.</w:t>
      </w:r>
    </w:p>
    <w:p w:rsidR="002A414B" w:rsidRDefault="00EF4661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Двухуровневая б</w:t>
      </w:r>
      <w:r w:rsidR="001249FE" w:rsidRPr="00F52D72">
        <w:rPr>
          <w:color w:val="000000"/>
          <w:sz w:val="28"/>
          <w:szCs w:val="28"/>
        </w:rPr>
        <w:t>анковская система Российской Федерации включает в себя Банк России, кредитные организации, а также филиалы и представительства иностранных банков</w:t>
      </w:r>
      <w:r w:rsidR="001249FE">
        <w:rPr>
          <w:color w:val="000000"/>
          <w:sz w:val="28"/>
          <w:szCs w:val="28"/>
        </w:rPr>
        <w:t>.</w:t>
      </w:r>
    </w:p>
    <w:p w:rsidR="00C040D6" w:rsidRDefault="00C040D6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 xml:space="preserve">Кредитная организация </w:t>
      </w:r>
      <w:r w:rsidR="00A55EBC">
        <w:rPr>
          <w:color w:val="000000"/>
          <w:sz w:val="28"/>
          <w:szCs w:val="28"/>
        </w:rPr>
        <w:t xml:space="preserve"> </w:t>
      </w:r>
      <w:r w:rsidRPr="00F52D72">
        <w:rPr>
          <w:color w:val="000000"/>
          <w:sz w:val="28"/>
          <w:szCs w:val="28"/>
        </w:rPr>
        <w:t>-</w:t>
      </w:r>
      <w:r w:rsidR="00A55EBC">
        <w:rPr>
          <w:color w:val="000000"/>
          <w:sz w:val="28"/>
          <w:szCs w:val="28"/>
        </w:rPr>
        <w:t xml:space="preserve"> </w:t>
      </w:r>
      <w:r w:rsidRPr="00F52D72">
        <w:rPr>
          <w:color w:val="000000"/>
          <w:sz w:val="28"/>
          <w:szCs w:val="28"/>
        </w:rPr>
        <w:t xml:space="preserve"> это юридическое лицо, которое для извлечения прибыли как основной цели своей деятельности на основании специального разрешения (лицензии) ЦБ РФ имеет право осуществлять банковские операции, предусмотренные Федеральным законом</w:t>
      </w:r>
      <w:r w:rsidR="00903CBB">
        <w:rPr>
          <w:color w:val="000000"/>
          <w:sz w:val="28"/>
          <w:szCs w:val="28"/>
        </w:rPr>
        <w:t xml:space="preserve"> от 03.02.1996 г. №17-ФЗ</w:t>
      </w:r>
      <w:r w:rsidRPr="00F52D72">
        <w:rPr>
          <w:color w:val="000000"/>
          <w:sz w:val="28"/>
          <w:szCs w:val="28"/>
        </w:rPr>
        <w:t xml:space="preserve"> "О банках и банковской деятельности"</w:t>
      </w:r>
      <w:r w:rsidR="00903CBB">
        <w:rPr>
          <w:color w:val="000000"/>
          <w:sz w:val="28"/>
          <w:szCs w:val="28"/>
        </w:rPr>
        <w:t xml:space="preserve"> (с изменениями и дополнениями)</w:t>
      </w:r>
      <w:r w:rsidRPr="00F52D72">
        <w:rPr>
          <w:color w:val="000000"/>
          <w:sz w:val="28"/>
          <w:szCs w:val="28"/>
        </w:rPr>
        <w:t>. Кредитная организация образуется на основе любой формы собственности как хозяйственное общество.</w:t>
      </w:r>
    </w:p>
    <w:p w:rsidR="002A414B" w:rsidRPr="00F52D72" w:rsidRDefault="00CF66E2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pict>
          <v:group id="_x0000_s1030" editas="canvas" style="width:480pt;height:150pt;mso-position-horizontal-relative:char;mso-position-vertical-relative:line" coordorigin="2506,4301" coordsize="7200,22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506;top:4301;width:7200;height:2250" o:preferrelative="f">
              <v:fill o:detectmouseclick="t"/>
              <v:path o:extrusionok="t" o:connecttype="none"/>
              <o:lock v:ext="edit" text="t"/>
            </v:shape>
            <v:rect id="_x0000_s1031" style="position:absolute;left:4306;top:4391;width:2250;height:333">
              <v:textbox style="mso-next-textbox:#_x0000_s1031;mso-fit-shape-to-text:t">
                <w:txbxContent>
                  <w:p w:rsidR="00332920" w:rsidRPr="00820EA6" w:rsidRDefault="00332920" w:rsidP="00820EA6">
                    <w:pPr>
                      <w:jc w:val="center"/>
                      <w:rPr>
                        <w:b/>
                      </w:rPr>
                    </w:pPr>
                    <w:r w:rsidRPr="00820EA6">
                      <w:rPr>
                        <w:b/>
                      </w:rPr>
                      <w:t>Кредитные организации</w:t>
                    </w:r>
                  </w:p>
                </w:txbxContent>
              </v:textbox>
            </v:rect>
            <v:oval id="_x0000_s1032" style="position:absolute;left:3406;top:5291;width:1710;height:422">
              <v:textbox style="mso-next-textbox:#_x0000_s1032;mso-fit-shape-to-text:t">
                <w:txbxContent>
                  <w:p w:rsidR="00332920" w:rsidRPr="00820EA6" w:rsidRDefault="00332920" w:rsidP="00820EA6">
                    <w:pPr>
                      <w:jc w:val="center"/>
                      <w:rPr>
                        <w:b/>
                      </w:rPr>
                    </w:pPr>
                    <w:r w:rsidRPr="00820EA6">
                      <w:rPr>
                        <w:b/>
                      </w:rPr>
                      <w:t>Банки</w:t>
                    </w:r>
                  </w:p>
                </w:txbxContent>
              </v:textbox>
            </v:oval>
            <v:oval id="_x0000_s1033" style="position:absolute;left:5745;top:5107;width:2611;height:1026">
              <v:textbox style="mso-next-textbox:#_x0000_s1033;mso-fit-shape-to-text:t">
                <w:txbxContent>
                  <w:p w:rsidR="00332920" w:rsidRDefault="00332920" w:rsidP="002A414B">
                    <w:pPr>
                      <w:jc w:val="center"/>
                    </w:pPr>
                    <w:r w:rsidRPr="00820EA6">
                      <w:rPr>
                        <w:b/>
                      </w:rPr>
                      <w:t>Небанковские кредитные организации (НКО</w:t>
                    </w:r>
                    <w:r>
                      <w:t xml:space="preserve">) </w:t>
                    </w:r>
                  </w:p>
                </w:txbxContent>
              </v:textbox>
            </v:oval>
            <v:line id="_x0000_s1037" style="position:absolute;flip:x" from="4216,4751" to="5386,5291">
              <v:stroke endarrow="block"/>
            </v:line>
            <v:line id="_x0000_s1038" style="position:absolute" from="5386,4751" to="6286,5201">
              <v:stroke endarrow="block"/>
            </v:line>
            <w10:wrap type="none"/>
            <w10:anchorlock/>
          </v:group>
        </w:pict>
      </w:r>
    </w:p>
    <w:p w:rsidR="00050D1B" w:rsidRDefault="00050D1B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center"/>
        <w:rPr>
          <w:color w:val="000000"/>
        </w:rPr>
      </w:pPr>
    </w:p>
    <w:p w:rsidR="00820EA6" w:rsidRDefault="00820EA6" w:rsidP="00050D1B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820EA6">
        <w:rPr>
          <w:color w:val="000000"/>
        </w:rPr>
        <w:t>Рис.1.1</w:t>
      </w:r>
      <w:r w:rsidR="00D02B8A">
        <w:rPr>
          <w:color w:val="000000"/>
        </w:rPr>
        <w:t xml:space="preserve">. </w:t>
      </w:r>
      <w:r w:rsidR="00A55EBC">
        <w:rPr>
          <w:color w:val="000000"/>
        </w:rPr>
        <w:t>Виды</w:t>
      </w:r>
      <w:r w:rsidR="00D02B8A">
        <w:rPr>
          <w:color w:val="000000"/>
        </w:rPr>
        <w:t xml:space="preserve"> кредитных организаций</w:t>
      </w:r>
    </w:p>
    <w:p w:rsidR="00050D1B" w:rsidRDefault="00050D1B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330B8" w:rsidRDefault="00E50A5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50A53">
        <w:rPr>
          <w:color w:val="000000"/>
          <w:sz w:val="28"/>
          <w:szCs w:val="28"/>
        </w:rPr>
        <w:t>Небанковские кредитные</w:t>
      </w:r>
      <w:r w:rsidR="00F94EE3" w:rsidRPr="00F94EE3">
        <w:rPr>
          <w:color w:val="000000"/>
          <w:sz w:val="28"/>
          <w:szCs w:val="28"/>
        </w:rPr>
        <w:t xml:space="preserve"> организации как элемент банковской системы осуществляют ограниченный круг банковских операций: операции по межбанковским расчетам и организации инкассации, депозитно-кредитные операции.</w:t>
      </w:r>
      <w:r w:rsidR="00F94EE3">
        <w:rPr>
          <w:color w:val="000000"/>
          <w:sz w:val="28"/>
          <w:szCs w:val="28"/>
        </w:rPr>
        <w:t xml:space="preserve"> Отсу</w:t>
      </w:r>
      <w:r w:rsidR="002A414B">
        <w:rPr>
          <w:color w:val="000000"/>
          <w:sz w:val="28"/>
          <w:szCs w:val="28"/>
        </w:rPr>
        <w:t>тствие у некоммерческих кредитных организаций</w:t>
      </w:r>
      <w:r w:rsidR="00F94EE3">
        <w:rPr>
          <w:color w:val="000000"/>
          <w:sz w:val="28"/>
          <w:szCs w:val="28"/>
        </w:rPr>
        <w:t xml:space="preserve"> высокорисковых банковских операций обеспечивает их финансовую устойчивость, благодаря которой некоторые из них преобразуются в банки.</w:t>
      </w:r>
    </w:p>
    <w:p w:rsidR="00C040D6" w:rsidRPr="00F94EE3" w:rsidRDefault="002A414B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основном НКО функционируют либо в качестве расчетных центров, либо специализируются на предоставлении услуг по инкассации. Почти половина НКО </w:t>
      </w:r>
      <w:r w:rsidR="00A55EBC">
        <w:rPr>
          <w:color w:val="000000"/>
          <w:sz w:val="28"/>
          <w:szCs w:val="28"/>
        </w:rPr>
        <w:t xml:space="preserve">России </w:t>
      </w:r>
      <w:r>
        <w:rPr>
          <w:color w:val="000000"/>
          <w:sz w:val="28"/>
          <w:szCs w:val="28"/>
        </w:rPr>
        <w:t>расположены в Москве</w:t>
      </w:r>
      <w:r w:rsidR="00A55EBC">
        <w:rPr>
          <w:color w:val="000000"/>
          <w:sz w:val="28"/>
          <w:szCs w:val="28"/>
        </w:rPr>
        <w:t>.</w:t>
      </w:r>
    </w:p>
    <w:p w:rsidR="00A55EBC" w:rsidRDefault="002A414B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Данные</w:t>
      </w:r>
      <w:r w:rsidR="00A54775" w:rsidRPr="00F52D72">
        <w:rPr>
          <w:color w:val="000000"/>
          <w:sz w:val="28"/>
          <w:szCs w:val="28"/>
        </w:rPr>
        <w:t xml:space="preserve"> о составе кредитных организаций, </w:t>
      </w:r>
      <w:r w:rsidR="00960492" w:rsidRPr="00F52D72">
        <w:rPr>
          <w:color w:val="000000"/>
          <w:sz w:val="28"/>
          <w:szCs w:val="28"/>
        </w:rPr>
        <w:t>зарегистрированных</w:t>
      </w:r>
      <w:r w:rsidR="00A54775" w:rsidRPr="00F52D72">
        <w:rPr>
          <w:color w:val="000000"/>
          <w:sz w:val="28"/>
          <w:szCs w:val="28"/>
        </w:rPr>
        <w:t xml:space="preserve"> в Российской Федерации</w:t>
      </w:r>
      <w:r>
        <w:rPr>
          <w:color w:val="000000"/>
          <w:sz w:val="28"/>
          <w:szCs w:val="28"/>
        </w:rPr>
        <w:t xml:space="preserve">, представлены в таблице 1.1. </w:t>
      </w:r>
      <w:r w:rsidRPr="00E254C9">
        <w:rPr>
          <w:color w:val="000000"/>
          <w:sz w:val="28"/>
          <w:szCs w:val="28"/>
        </w:rPr>
        <w:t>По данным органов статистики на 15.10.2010</w:t>
      </w:r>
      <w:r>
        <w:rPr>
          <w:color w:val="000000"/>
          <w:sz w:val="28"/>
          <w:szCs w:val="28"/>
        </w:rPr>
        <w:t xml:space="preserve">: </w:t>
      </w:r>
      <w:r w:rsidR="00A55EBC">
        <w:rPr>
          <w:color w:val="000000"/>
          <w:sz w:val="28"/>
          <w:szCs w:val="28"/>
        </w:rPr>
        <w:t xml:space="preserve"> У</w:t>
      </w:r>
      <w:r w:rsidRPr="00E254C9">
        <w:rPr>
          <w:color w:val="000000"/>
          <w:sz w:val="28"/>
          <w:szCs w:val="28"/>
        </w:rPr>
        <w:t xml:space="preserve"> 116 банков лицензия </w:t>
      </w:r>
      <w:r>
        <w:rPr>
          <w:color w:val="000000"/>
          <w:sz w:val="28"/>
          <w:szCs w:val="28"/>
        </w:rPr>
        <w:t xml:space="preserve">в течение года </w:t>
      </w:r>
      <w:r w:rsidRPr="00E254C9">
        <w:rPr>
          <w:color w:val="000000"/>
          <w:sz w:val="28"/>
          <w:szCs w:val="28"/>
        </w:rPr>
        <w:t>была отозвана, у трёх банков –</w:t>
      </w:r>
      <w:r>
        <w:rPr>
          <w:color w:val="000000"/>
          <w:sz w:val="28"/>
          <w:szCs w:val="28"/>
        </w:rPr>
        <w:t xml:space="preserve"> аннулирована</w:t>
      </w:r>
      <w:r w:rsidR="00050D1B">
        <w:rPr>
          <w:rStyle w:val="ab"/>
          <w:color w:val="000000"/>
          <w:sz w:val="28"/>
          <w:szCs w:val="28"/>
        </w:rPr>
        <w:footnoteReference w:id="1"/>
      </w:r>
      <w:r>
        <w:rPr>
          <w:color w:val="000000"/>
          <w:sz w:val="28"/>
          <w:szCs w:val="28"/>
        </w:rPr>
        <w:t xml:space="preserve">. Количество действующих банков </w:t>
      </w:r>
      <w:r w:rsidR="00A55EBC">
        <w:rPr>
          <w:color w:val="000000"/>
          <w:sz w:val="28"/>
          <w:szCs w:val="28"/>
        </w:rPr>
        <w:t xml:space="preserve">по сравнению с данными на конец 2009 года </w:t>
      </w:r>
      <w:r w:rsidR="006132DE">
        <w:rPr>
          <w:color w:val="000000"/>
          <w:sz w:val="28"/>
          <w:szCs w:val="28"/>
        </w:rPr>
        <w:t>снизилось</w:t>
      </w:r>
      <w:r>
        <w:rPr>
          <w:color w:val="000000"/>
          <w:sz w:val="28"/>
          <w:szCs w:val="28"/>
        </w:rPr>
        <w:t xml:space="preserve"> до </w:t>
      </w:r>
      <w:r w:rsidR="006132DE">
        <w:rPr>
          <w:color w:val="000000"/>
          <w:sz w:val="28"/>
          <w:szCs w:val="28"/>
        </w:rPr>
        <w:t>990</w:t>
      </w:r>
      <w:r>
        <w:rPr>
          <w:color w:val="000000"/>
          <w:sz w:val="28"/>
          <w:szCs w:val="28"/>
        </w:rPr>
        <w:t xml:space="preserve">, количество небанковских кредитных организаций </w:t>
      </w:r>
      <w:r w:rsidR="00A55EBC">
        <w:rPr>
          <w:color w:val="000000"/>
          <w:sz w:val="28"/>
          <w:szCs w:val="28"/>
        </w:rPr>
        <w:t xml:space="preserve">увеличилось </w:t>
      </w:r>
      <w:r>
        <w:rPr>
          <w:color w:val="000000"/>
          <w:sz w:val="28"/>
          <w:szCs w:val="28"/>
        </w:rPr>
        <w:t xml:space="preserve">до </w:t>
      </w:r>
      <w:r w:rsidR="006132DE">
        <w:rPr>
          <w:color w:val="000000"/>
          <w:sz w:val="28"/>
          <w:szCs w:val="28"/>
        </w:rPr>
        <w:t>57.</w:t>
      </w:r>
      <w:r w:rsidR="005A2478">
        <w:rPr>
          <w:color w:val="000000"/>
          <w:sz w:val="28"/>
          <w:szCs w:val="28"/>
        </w:rPr>
        <w:t xml:space="preserve"> </w:t>
      </w:r>
    </w:p>
    <w:p w:rsidR="00194D61" w:rsidRDefault="00050D1B" w:rsidP="00782E6E">
      <w:pPr>
        <w:tabs>
          <w:tab w:val="left" w:pos="426"/>
        </w:tabs>
        <w:autoSpaceDE w:val="0"/>
        <w:autoSpaceDN w:val="0"/>
        <w:adjustRightInd w:val="0"/>
        <w:jc w:val="right"/>
        <w:rPr>
          <w:color w:val="000000"/>
        </w:rPr>
      </w:pPr>
      <w:r w:rsidRPr="00050D1B">
        <w:rPr>
          <w:color w:val="000000"/>
        </w:rPr>
        <w:t>Таблица 1.1.</w:t>
      </w:r>
    </w:p>
    <w:p w:rsidR="00782E6E" w:rsidRPr="00C709D4" w:rsidRDefault="00782E6E" w:rsidP="00782E6E">
      <w:pPr>
        <w:tabs>
          <w:tab w:val="left" w:pos="426"/>
        </w:tabs>
        <w:autoSpaceDE w:val="0"/>
        <w:autoSpaceDN w:val="0"/>
        <w:adjustRightInd w:val="0"/>
        <w:jc w:val="right"/>
      </w:pPr>
    </w:p>
    <w:p w:rsidR="0075097D" w:rsidRPr="00C709D4" w:rsidRDefault="0075097D" w:rsidP="00782E6E">
      <w:pPr>
        <w:widowControl w:val="0"/>
        <w:tabs>
          <w:tab w:val="left" w:pos="426"/>
        </w:tabs>
        <w:autoSpaceDE w:val="0"/>
        <w:autoSpaceDN w:val="0"/>
        <w:adjustRightInd w:val="0"/>
        <w:jc w:val="center"/>
      </w:pPr>
      <w:r w:rsidRPr="00C709D4">
        <w:t>Количественный состав кредитных организаций,</w:t>
      </w:r>
    </w:p>
    <w:p w:rsidR="0075097D" w:rsidRPr="00C709D4" w:rsidRDefault="0075097D" w:rsidP="00782E6E">
      <w:pPr>
        <w:widowControl w:val="0"/>
        <w:tabs>
          <w:tab w:val="left" w:pos="426"/>
        </w:tabs>
        <w:autoSpaceDE w:val="0"/>
        <w:autoSpaceDN w:val="0"/>
        <w:adjustRightInd w:val="0"/>
        <w:jc w:val="center"/>
      </w:pPr>
      <w:r w:rsidRPr="00C709D4">
        <w:t>зарегистрированных Банком России</w:t>
      </w:r>
    </w:p>
    <w:p w:rsidR="0075097D" w:rsidRPr="0075097D" w:rsidRDefault="0075097D" w:rsidP="00782E6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 CYR" w:hAnsi="Arial CYR" w:cs="Arial CYR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9"/>
        <w:gridCol w:w="1578"/>
        <w:gridCol w:w="1610"/>
      </w:tblGrid>
      <w:tr w:rsidR="00891749" w:rsidRPr="00ED79A7">
        <w:tc>
          <w:tcPr>
            <w:tcW w:w="3292" w:type="pct"/>
            <w:vAlign w:val="center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</w:p>
        </w:tc>
        <w:tc>
          <w:tcPr>
            <w:tcW w:w="845" w:type="pct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 xml:space="preserve">На конец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t>2009 г</w:t>
              </w:r>
            </w:smartTag>
            <w:r>
              <w:t>.</w:t>
            </w:r>
          </w:p>
        </w:tc>
        <w:tc>
          <w:tcPr>
            <w:tcW w:w="862" w:type="pct"/>
            <w:vAlign w:val="center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На 14.05.2010г.</w:t>
            </w:r>
          </w:p>
        </w:tc>
      </w:tr>
      <w:tr w:rsidR="00891749" w:rsidRPr="00ED79A7">
        <w:trPr>
          <w:trHeight w:val="695"/>
        </w:trPr>
        <w:tc>
          <w:tcPr>
            <w:tcW w:w="3292" w:type="pct"/>
            <w:vAlign w:val="center"/>
          </w:tcPr>
          <w:p w:rsidR="00891749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ind w:left="142"/>
            </w:pPr>
            <w:r w:rsidRPr="00666191">
              <w:t>Число кредитных организаций, всего</w:t>
            </w:r>
          </w:p>
          <w:p w:rsidR="00891749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ind w:left="142"/>
            </w:pPr>
            <w:r>
              <w:t xml:space="preserve">в </w:t>
            </w:r>
            <w:r w:rsidRPr="00666191">
              <w:t>том числе действующих банков</w:t>
            </w:r>
          </w:p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ind w:left="142"/>
            </w:pPr>
            <w:r>
              <w:t>небанковских кредитных организаций</w:t>
            </w:r>
          </w:p>
        </w:tc>
        <w:tc>
          <w:tcPr>
            <w:tcW w:w="845" w:type="pct"/>
          </w:tcPr>
          <w:p w:rsidR="00891749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1184</w:t>
            </w:r>
          </w:p>
          <w:p w:rsidR="00891749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1131</w:t>
            </w:r>
          </w:p>
          <w:p w:rsidR="00891749" w:rsidRPr="00891749" w:rsidRDefault="00891749" w:rsidP="00782E6E">
            <w:pPr>
              <w:tabs>
                <w:tab w:val="left" w:pos="426"/>
              </w:tabs>
              <w:spacing w:beforeLines="60" w:before="144" w:afterLines="60" w:after="144"/>
              <w:jc w:val="center"/>
            </w:pPr>
            <w:r>
              <w:t>53</w:t>
            </w:r>
          </w:p>
        </w:tc>
        <w:tc>
          <w:tcPr>
            <w:tcW w:w="862" w:type="pct"/>
          </w:tcPr>
          <w:p w:rsidR="00891749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1047</w:t>
            </w:r>
          </w:p>
          <w:p w:rsidR="00225906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990</w:t>
            </w:r>
          </w:p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57</w:t>
            </w:r>
          </w:p>
        </w:tc>
      </w:tr>
      <w:tr w:rsidR="00891749" w:rsidRPr="00ED79A7">
        <w:tc>
          <w:tcPr>
            <w:tcW w:w="3292" w:type="pct"/>
            <w:vAlign w:val="center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</w:pPr>
            <w:r w:rsidRPr="00666191">
              <w:t>Число филиалов действующих кредитных организаций на территории РФ</w:t>
            </w:r>
          </w:p>
        </w:tc>
        <w:tc>
          <w:tcPr>
            <w:tcW w:w="845" w:type="pct"/>
            <w:vAlign w:val="bottom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3228</w:t>
            </w:r>
          </w:p>
        </w:tc>
        <w:tc>
          <w:tcPr>
            <w:tcW w:w="862" w:type="pct"/>
            <w:vAlign w:val="bottom"/>
          </w:tcPr>
          <w:p w:rsidR="00891749" w:rsidRPr="00666191" w:rsidRDefault="00891749" w:rsidP="00782E6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beforeLines="60" w:before="144" w:afterLines="60" w:after="144"/>
              <w:jc w:val="center"/>
            </w:pPr>
            <w:r>
              <w:t>3115</w:t>
            </w:r>
          </w:p>
        </w:tc>
      </w:tr>
    </w:tbl>
    <w:p w:rsidR="0080073F" w:rsidRDefault="0080073F" w:rsidP="00CD0F46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rFonts w:ascii="Arial CYR" w:hAnsi="Arial CYR" w:cs="Arial CYR"/>
        </w:rPr>
      </w:pPr>
    </w:p>
    <w:p w:rsidR="00A54775" w:rsidRPr="00F52D72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>Во взаимоотношениях</w:t>
      </w:r>
      <w:r w:rsidR="00960492" w:rsidRPr="00F52D72">
        <w:rPr>
          <w:color w:val="000000"/>
          <w:sz w:val="28"/>
          <w:szCs w:val="28"/>
        </w:rPr>
        <w:t xml:space="preserve"> </w:t>
      </w:r>
      <w:r w:rsidRPr="00F52D72">
        <w:rPr>
          <w:color w:val="000000"/>
          <w:sz w:val="28"/>
          <w:szCs w:val="28"/>
        </w:rPr>
        <w:t>с государством (его налоговыми и таможенными органами) банки выступают в качестве:</w:t>
      </w:r>
    </w:p>
    <w:p w:rsidR="00A54775" w:rsidRPr="00F52D72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>1) посредника  между государством и налогоплательщиками</w:t>
      </w:r>
      <w:r w:rsidR="00960492" w:rsidRPr="00F52D72">
        <w:rPr>
          <w:color w:val="000000"/>
          <w:sz w:val="28"/>
          <w:szCs w:val="28"/>
        </w:rPr>
        <w:t>,</w:t>
      </w:r>
      <w:r w:rsidRPr="00F52D72">
        <w:rPr>
          <w:color w:val="000000"/>
          <w:sz w:val="28"/>
          <w:szCs w:val="28"/>
        </w:rPr>
        <w:t xml:space="preserve"> через </w:t>
      </w:r>
      <w:r w:rsidR="00960492" w:rsidRPr="00F52D72">
        <w:rPr>
          <w:color w:val="000000"/>
          <w:sz w:val="28"/>
          <w:szCs w:val="28"/>
        </w:rPr>
        <w:t>которого</w:t>
      </w:r>
      <w:r w:rsidRPr="00F52D72">
        <w:rPr>
          <w:color w:val="000000"/>
          <w:sz w:val="28"/>
          <w:szCs w:val="28"/>
        </w:rPr>
        <w:t xml:space="preserve"> осуществляют финансово-хозяйственные операции все организации и ИП, производятся платежи по налогам</w:t>
      </w:r>
      <w:r w:rsidR="00960492" w:rsidRPr="00F52D72">
        <w:rPr>
          <w:color w:val="000000"/>
          <w:sz w:val="28"/>
          <w:szCs w:val="28"/>
        </w:rPr>
        <w:t xml:space="preserve"> </w:t>
      </w:r>
      <w:r w:rsidRPr="00F52D72">
        <w:rPr>
          <w:color w:val="000000"/>
          <w:sz w:val="28"/>
          <w:szCs w:val="28"/>
        </w:rPr>
        <w:t xml:space="preserve"> и сборам юридическими и физическими лицами;</w:t>
      </w:r>
    </w:p>
    <w:p w:rsidR="00A54775" w:rsidRPr="00F52D72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 xml:space="preserve">2) налогоплательщика по тем налогам и сборам, которые банки обязаны уплачивать; налогового агента в части исчисления, удержания и перечисления в </w:t>
      </w:r>
      <w:r w:rsidR="00960492" w:rsidRPr="00F52D72">
        <w:rPr>
          <w:color w:val="000000"/>
          <w:sz w:val="28"/>
          <w:szCs w:val="28"/>
        </w:rPr>
        <w:t>бюджетную</w:t>
      </w:r>
      <w:r w:rsidRPr="00F52D72">
        <w:rPr>
          <w:color w:val="000000"/>
          <w:sz w:val="28"/>
          <w:szCs w:val="28"/>
        </w:rPr>
        <w:t xml:space="preserve"> систему сумм налогов по доходам, источником выплаты которых являются сами банки (н</w:t>
      </w:r>
      <w:r w:rsidR="00960492" w:rsidRPr="00F52D72">
        <w:rPr>
          <w:color w:val="000000"/>
          <w:sz w:val="28"/>
          <w:szCs w:val="28"/>
        </w:rPr>
        <w:t>а</w:t>
      </w:r>
      <w:r w:rsidRPr="00F52D72">
        <w:rPr>
          <w:color w:val="000000"/>
          <w:sz w:val="28"/>
          <w:szCs w:val="28"/>
        </w:rPr>
        <w:t>пр</w:t>
      </w:r>
      <w:r w:rsidR="00960492" w:rsidRPr="00F52D72">
        <w:rPr>
          <w:color w:val="000000"/>
          <w:sz w:val="28"/>
          <w:szCs w:val="28"/>
        </w:rPr>
        <w:t>и</w:t>
      </w:r>
      <w:r w:rsidRPr="00F52D72">
        <w:rPr>
          <w:color w:val="000000"/>
          <w:sz w:val="28"/>
          <w:szCs w:val="28"/>
        </w:rPr>
        <w:t>мер, налог на доходы физических лиц, налог на доходы по ценным бумагам и др.).</w:t>
      </w:r>
    </w:p>
    <w:p w:rsidR="0075097D" w:rsidRPr="00C709D4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F52D72">
        <w:rPr>
          <w:color w:val="000000"/>
          <w:sz w:val="28"/>
          <w:szCs w:val="28"/>
        </w:rPr>
        <w:t xml:space="preserve">"Посредническая" миссия банков в экономической </w:t>
      </w:r>
      <w:r w:rsidR="00960492" w:rsidRPr="00F52D72">
        <w:rPr>
          <w:color w:val="000000"/>
          <w:sz w:val="28"/>
          <w:szCs w:val="28"/>
        </w:rPr>
        <w:t>системе</w:t>
      </w:r>
      <w:r w:rsidRPr="00F52D72">
        <w:rPr>
          <w:color w:val="000000"/>
          <w:sz w:val="28"/>
          <w:szCs w:val="28"/>
        </w:rPr>
        <w:t xml:space="preserve"> позволяет налоговым органам в установленном порядке использовать банковскую информацию для проверки правильности исчисления и своевременности уплаты налогов и сборов, принуждения налогоплательщика выполнять свои обязанности перед государством и его бюджетной системой.</w:t>
      </w:r>
    </w:p>
    <w:p w:rsidR="00A54775" w:rsidRDefault="00A54775" w:rsidP="00CD0F46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 CYR" w:hAnsi="Arial CYR" w:cs="Arial CYR"/>
          <w:sz w:val="20"/>
          <w:szCs w:val="20"/>
        </w:rPr>
      </w:pPr>
    </w:p>
    <w:p w:rsidR="00A54775" w:rsidRPr="00F52D72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 xml:space="preserve">Таким образом, в своей </w:t>
      </w:r>
      <w:r w:rsidR="0032333F" w:rsidRPr="00F52D72">
        <w:rPr>
          <w:color w:val="000000"/>
          <w:sz w:val="28"/>
          <w:szCs w:val="28"/>
        </w:rPr>
        <w:t>деятельности</w:t>
      </w:r>
      <w:r w:rsidRPr="00F52D72">
        <w:rPr>
          <w:color w:val="000000"/>
          <w:sz w:val="28"/>
          <w:szCs w:val="28"/>
        </w:rPr>
        <w:t xml:space="preserve"> банк выступает одновременно налогоплательщиком по своим обязательствам, налоговым агентом и лицом, способствующим уплате налогов другими налогоплательщиками, являясь финансовым посредником между конкретным налог</w:t>
      </w:r>
      <w:r w:rsidR="001A26D7">
        <w:rPr>
          <w:color w:val="000000"/>
          <w:sz w:val="28"/>
          <w:szCs w:val="28"/>
        </w:rPr>
        <w:t>о</w:t>
      </w:r>
      <w:r w:rsidRPr="00F52D72">
        <w:rPr>
          <w:color w:val="000000"/>
          <w:sz w:val="28"/>
          <w:szCs w:val="28"/>
        </w:rPr>
        <w:t>плательщиком и государством.</w:t>
      </w:r>
    </w:p>
    <w:p w:rsidR="00A54775" w:rsidRPr="00945DFA" w:rsidRDefault="00E734B0" w:rsidP="00CD0F46">
      <w:pPr>
        <w:tabs>
          <w:tab w:val="left" w:pos="426"/>
        </w:tabs>
        <w:suppressAutoHyphens/>
        <w:autoSpaceDE w:val="0"/>
        <w:autoSpaceDN w:val="0"/>
        <w:adjustRightInd w:val="0"/>
        <w:spacing w:before="360" w:after="240"/>
        <w:jc w:val="center"/>
        <w:outlineLvl w:val="1"/>
        <w:rPr>
          <w:b/>
          <w:bCs/>
          <w:color w:val="000000"/>
          <w:sz w:val="28"/>
          <w:szCs w:val="28"/>
        </w:rPr>
      </w:pPr>
      <w:bookmarkStart w:id="5" w:name="_Toc279516735"/>
      <w:r w:rsidRPr="00945DFA">
        <w:rPr>
          <w:b/>
          <w:bCs/>
          <w:color w:val="000000"/>
          <w:sz w:val="28"/>
          <w:szCs w:val="28"/>
        </w:rPr>
        <w:t>1.</w:t>
      </w:r>
      <w:r w:rsidR="00A54775" w:rsidRPr="00945DFA">
        <w:rPr>
          <w:b/>
          <w:bCs/>
          <w:color w:val="000000"/>
          <w:sz w:val="28"/>
          <w:szCs w:val="28"/>
        </w:rPr>
        <w:t>2. Налогообложение организаций</w:t>
      </w:r>
      <w:r w:rsidR="00A14489" w:rsidRPr="00945DFA">
        <w:rPr>
          <w:b/>
          <w:bCs/>
          <w:color w:val="000000"/>
          <w:sz w:val="28"/>
          <w:szCs w:val="28"/>
        </w:rPr>
        <w:br/>
      </w:r>
      <w:r w:rsidR="00A54775" w:rsidRPr="00945DFA">
        <w:rPr>
          <w:b/>
          <w:bCs/>
          <w:color w:val="000000"/>
          <w:sz w:val="28"/>
          <w:szCs w:val="28"/>
        </w:rPr>
        <w:t xml:space="preserve">банковской сферы </w:t>
      </w:r>
      <w:r w:rsidR="00A14489" w:rsidRPr="00945DFA">
        <w:rPr>
          <w:b/>
          <w:bCs/>
          <w:color w:val="000000"/>
          <w:sz w:val="28"/>
          <w:szCs w:val="28"/>
        </w:rPr>
        <w:t>РФ</w:t>
      </w:r>
      <w:bookmarkEnd w:id="5"/>
    </w:p>
    <w:p w:rsidR="0067310C" w:rsidRDefault="00C17040" w:rsidP="00CD0F46">
      <w:pPr>
        <w:tabs>
          <w:tab w:val="left" w:pos="426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17040">
        <w:rPr>
          <w:color w:val="000000"/>
          <w:sz w:val="28"/>
          <w:szCs w:val="28"/>
        </w:rPr>
        <w:t>Эффективность функционирования экономической системы в значительной степени зависит от ее кредитной системы, а значит, от банков. Особое место, которое отводится банковской системе как связующему звену экономики при проведении экономической политики государства, делает актуальным исследование вопросов налогообложения банков, взаимоотношений банков и налоговых органов, налогового механизма регулирования деятельности коммерческих банков.</w:t>
      </w:r>
    </w:p>
    <w:p w:rsidR="0067310C" w:rsidRPr="00945DFA" w:rsidRDefault="00E734B0" w:rsidP="00CD0F46">
      <w:pPr>
        <w:tabs>
          <w:tab w:val="left" w:pos="426"/>
        </w:tabs>
        <w:suppressAutoHyphens/>
        <w:autoSpaceDE w:val="0"/>
        <w:autoSpaceDN w:val="0"/>
        <w:adjustRightInd w:val="0"/>
        <w:spacing w:before="360" w:after="240"/>
        <w:jc w:val="center"/>
        <w:outlineLvl w:val="1"/>
        <w:rPr>
          <w:b/>
          <w:bCs/>
          <w:color w:val="000000"/>
          <w:sz w:val="28"/>
          <w:szCs w:val="28"/>
        </w:rPr>
      </w:pPr>
      <w:bookmarkStart w:id="6" w:name="_Toc279516736"/>
      <w:r w:rsidRPr="00945DFA">
        <w:rPr>
          <w:b/>
          <w:bCs/>
          <w:color w:val="000000"/>
          <w:sz w:val="28"/>
          <w:szCs w:val="28"/>
        </w:rPr>
        <w:t>1.2.</w:t>
      </w:r>
      <w:r w:rsidR="00A54775" w:rsidRPr="00945DFA">
        <w:rPr>
          <w:b/>
          <w:bCs/>
          <w:color w:val="000000"/>
          <w:sz w:val="28"/>
          <w:szCs w:val="28"/>
        </w:rPr>
        <w:t>1. Налоговые требования по открытию,</w:t>
      </w:r>
      <w:r w:rsidR="0031168E" w:rsidRPr="00945DFA">
        <w:rPr>
          <w:b/>
          <w:bCs/>
          <w:color w:val="000000"/>
          <w:sz w:val="28"/>
          <w:szCs w:val="28"/>
        </w:rPr>
        <w:br/>
      </w:r>
      <w:r w:rsidR="00A54775" w:rsidRPr="00945DFA">
        <w:rPr>
          <w:b/>
          <w:bCs/>
          <w:color w:val="000000"/>
          <w:sz w:val="28"/>
          <w:szCs w:val="28"/>
        </w:rPr>
        <w:t>ведению и закрытию счетов в банках</w:t>
      </w:r>
      <w:bookmarkEnd w:id="6"/>
    </w:p>
    <w:p w:rsidR="00A54775" w:rsidRPr="00F52D72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>У банков, как финансовых посредников, возникают обязанности, связанные с учетом налог</w:t>
      </w:r>
      <w:r w:rsidR="001A26D7">
        <w:rPr>
          <w:color w:val="000000"/>
          <w:sz w:val="28"/>
          <w:szCs w:val="28"/>
        </w:rPr>
        <w:t>о</w:t>
      </w:r>
      <w:r w:rsidRPr="00F52D72">
        <w:rPr>
          <w:color w:val="000000"/>
          <w:sz w:val="28"/>
          <w:szCs w:val="28"/>
        </w:rPr>
        <w:t>плательщиков: банки открывают расчетные и иные счета организациям, индивидуальным предпринимателям только при предъявлении свидетельства о постановке на учёт в налоговом органе (статья 86 НК РФ).</w:t>
      </w:r>
    </w:p>
    <w:p w:rsidR="00A54775" w:rsidRDefault="00A54775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52D72">
        <w:rPr>
          <w:color w:val="000000"/>
          <w:sz w:val="28"/>
          <w:szCs w:val="28"/>
        </w:rPr>
        <w:t>Российские банки, как налогоплательщики, открываю корреспондентские счета в расчетно-кассовых центрах или в других коммерческих банках, также обязаны предъявить свидетельство о постановке на учет в налоговом органе.</w:t>
      </w:r>
    </w:p>
    <w:p w:rsidR="00A02DAD" w:rsidRDefault="001A26D7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таблице </w:t>
      </w:r>
      <w:r w:rsidR="00A85074">
        <w:rPr>
          <w:color w:val="000000"/>
          <w:sz w:val="28"/>
          <w:szCs w:val="28"/>
        </w:rPr>
        <w:t>1.2</w:t>
      </w:r>
      <w:r>
        <w:rPr>
          <w:color w:val="000000"/>
          <w:sz w:val="28"/>
          <w:szCs w:val="28"/>
        </w:rPr>
        <w:t xml:space="preserve"> приведены виды нарушений банком обязанностей, предусмотренных законодательством о налогах и сборах, а также изменения в мере ответственности за их совершение.</w:t>
      </w:r>
    </w:p>
    <w:p w:rsidR="001A26D7" w:rsidRDefault="001A26D7" w:rsidP="00782E6E">
      <w:pPr>
        <w:tabs>
          <w:tab w:val="left" w:pos="426"/>
        </w:tabs>
        <w:autoSpaceDE w:val="0"/>
        <w:autoSpaceDN w:val="0"/>
        <w:adjustRightInd w:val="0"/>
        <w:jc w:val="right"/>
        <w:rPr>
          <w:color w:val="000000"/>
        </w:rPr>
      </w:pPr>
      <w:r w:rsidRPr="00C709D4">
        <w:rPr>
          <w:color w:val="000000"/>
        </w:rPr>
        <w:t xml:space="preserve">Таблица </w:t>
      </w:r>
      <w:r w:rsidR="00A85074">
        <w:rPr>
          <w:color w:val="000000"/>
        </w:rPr>
        <w:t>1.2.</w:t>
      </w:r>
    </w:p>
    <w:p w:rsidR="00782E6E" w:rsidRPr="00C709D4" w:rsidRDefault="00782E6E" w:rsidP="00782E6E">
      <w:pPr>
        <w:tabs>
          <w:tab w:val="left" w:pos="426"/>
        </w:tabs>
        <w:autoSpaceDE w:val="0"/>
        <w:autoSpaceDN w:val="0"/>
        <w:adjustRightInd w:val="0"/>
        <w:jc w:val="right"/>
        <w:rPr>
          <w:color w:val="000000"/>
        </w:rPr>
      </w:pPr>
    </w:p>
    <w:p w:rsidR="001A26D7" w:rsidRPr="00C709D4" w:rsidRDefault="008C21DB" w:rsidP="00782E6E">
      <w:pPr>
        <w:tabs>
          <w:tab w:val="left" w:pos="426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Изменения в размерах налоговых санкций за совершения нарушений Налогового законодательства</w:t>
      </w:r>
    </w:p>
    <w:p w:rsidR="00C709D4" w:rsidRDefault="00C709D4" w:rsidP="00782E6E">
      <w:pPr>
        <w:tabs>
          <w:tab w:val="left" w:pos="426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6"/>
        <w:gridCol w:w="2047"/>
        <w:gridCol w:w="2174"/>
      </w:tblGrid>
      <w:tr w:rsidR="007429B6" w:rsidRPr="00ED79A7">
        <w:tc>
          <w:tcPr>
            <w:tcW w:w="2740" w:type="pct"/>
            <w:vMerge w:val="restart"/>
            <w:vAlign w:val="center"/>
          </w:tcPr>
          <w:p w:rsidR="000F63A9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Нарушение</w:t>
            </w:r>
          </w:p>
        </w:tc>
        <w:tc>
          <w:tcPr>
            <w:tcW w:w="2260" w:type="pct"/>
            <w:gridSpan w:val="2"/>
            <w:vAlign w:val="center"/>
          </w:tcPr>
          <w:p w:rsidR="000F63A9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Ответственность</w:t>
            </w:r>
          </w:p>
        </w:tc>
      </w:tr>
      <w:tr w:rsidR="007429B6" w:rsidRPr="00ED79A7">
        <w:tc>
          <w:tcPr>
            <w:tcW w:w="2740" w:type="pct"/>
            <w:vMerge/>
            <w:vAlign w:val="center"/>
          </w:tcPr>
          <w:p w:rsidR="000F63A9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096" w:type="pct"/>
            <w:vAlign w:val="center"/>
          </w:tcPr>
          <w:p w:rsidR="000F63A9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До 2008 года</w:t>
            </w:r>
          </w:p>
        </w:tc>
        <w:tc>
          <w:tcPr>
            <w:tcW w:w="1164" w:type="pct"/>
            <w:vAlign w:val="center"/>
          </w:tcPr>
          <w:p w:rsidR="000F63A9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Изменения</w:t>
            </w:r>
          </w:p>
        </w:tc>
      </w:tr>
      <w:tr w:rsidR="007429B6" w:rsidRPr="00ED79A7">
        <w:tc>
          <w:tcPr>
            <w:tcW w:w="2740" w:type="pct"/>
            <w:vAlign w:val="center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ind w:left="284" w:hanging="284"/>
              <w:jc w:val="both"/>
              <w:rPr>
                <w:color w:val="000000"/>
              </w:rPr>
            </w:pPr>
            <w:r w:rsidRPr="00ED79A7">
              <w:rPr>
                <w:color w:val="000000"/>
              </w:rPr>
              <w:t>Открытие банком счета организации или ИП без предъявления ими свидетельства о постановке на учёт в налоговом органе, а равно открытие счета при наличии у банка решения налогового органа о приостановлении операций по счетам этого лица</w:t>
            </w:r>
          </w:p>
        </w:tc>
        <w:tc>
          <w:tcPr>
            <w:tcW w:w="1096" w:type="pct"/>
            <w:vAlign w:val="bottom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10 000 рублей</w:t>
            </w:r>
          </w:p>
        </w:tc>
        <w:tc>
          <w:tcPr>
            <w:tcW w:w="1164" w:type="pct"/>
            <w:vAlign w:val="bottom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 xml:space="preserve">Штраф в размере 20 000 рублей (в ред. </w:t>
            </w:r>
            <w:r w:rsidR="007429B6" w:rsidRPr="00ED79A7">
              <w:rPr>
                <w:color w:val="000000"/>
              </w:rPr>
              <w:t xml:space="preserve">от </w:t>
            </w:r>
            <w:r w:rsidRPr="00ED79A7">
              <w:rPr>
                <w:color w:val="000000"/>
              </w:rPr>
              <w:t>26.11.2008 № 224-ФЗ)</w:t>
            </w:r>
          </w:p>
        </w:tc>
      </w:tr>
      <w:tr w:rsidR="007429B6" w:rsidRPr="00ED79A7">
        <w:tc>
          <w:tcPr>
            <w:tcW w:w="2740" w:type="pct"/>
            <w:vAlign w:val="center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ind w:left="284" w:hanging="284"/>
              <w:jc w:val="both"/>
              <w:rPr>
                <w:color w:val="000000"/>
              </w:rPr>
            </w:pPr>
            <w:r w:rsidRPr="00ED79A7">
              <w:rPr>
                <w:color w:val="000000"/>
              </w:rPr>
              <w:t>Несообщение банком налоговому органу сведений об открытии или закрытии счета организации, индивидуальному предпринимателю, адвокату или нотариусу, занимающимся частной практикой</w:t>
            </w:r>
          </w:p>
        </w:tc>
        <w:tc>
          <w:tcPr>
            <w:tcW w:w="1096" w:type="pct"/>
            <w:vAlign w:val="bottom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20 000 рублей</w:t>
            </w:r>
          </w:p>
        </w:tc>
        <w:tc>
          <w:tcPr>
            <w:tcW w:w="1164" w:type="pct"/>
            <w:vAlign w:val="bottom"/>
          </w:tcPr>
          <w:p w:rsidR="001A26D7" w:rsidRPr="00ED79A7" w:rsidRDefault="000F63A9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40 000 рублей (в ред.</w:t>
            </w:r>
            <w:r w:rsidR="007429B6" w:rsidRPr="00ED79A7">
              <w:rPr>
                <w:color w:val="000000"/>
              </w:rPr>
              <w:t xml:space="preserve"> от</w:t>
            </w:r>
            <w:r w:rsidRPr="00ED79A7">
              <w:rPr>
                <w:color w:val="000000"/>
              </w:rPr>
              <w:t xml:space="preserve"> 26.11.2008 № 224-ФЗ)</w:t>
            </w:r>
          </w:p>
        </w:tc>
      </w:tr>
      <w:tr w:rsidR="008C21DB" w:rsidRPr="00ED79A7">
        <w:tc>
          <w:tcPr>
            <w:tcW w:w="2740" w:type="pct"/>
            <w:vAlign w:val="center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ind w:left="284" w:hanging="284"/>
              <w:jc w:val="both"/>
              <w:rPr>
                <w:color w:val="000000"/>
              </w:rPr>
            </w:pPr>
            <w:r w:rsidRPr="00ED79A7">
              <w:rPr>
                <w:color w:val="000000"/>
              </w:rPr>
              <w:t>Исполнение банком при наличии у него решения налогового органа о приостановлении операций по счетам налогоплательщика или налогового агента их поручения на перечисление средств другому лицу, не связанного с исполнением обязанностей по уплате налога или сбора либо иного платежного поручения, имеющего в соответствии с законодательством РФ преимущество в очередности исполнения перед платежами в бюджетную систему РФ</w:t>
            </w:r>
          </w:p>
        </w:tc>
        <w:tc>
          <w:tcPr>
            <w:tcW w:w="1096" w:type="pct"/>
            <w:vAlign w:val="bottom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20% от суммы, перечисленной в соответствии с поручением налогоплательщика, плательщика сбора или налогового агента, но не более суммы задолженности.</w:t>
            </w:r>
          </w:p>
        </w:tc>
        <w:tc>
          <w:tcPr>
            <w:tcW w:w="1164" w:type="pct"/>
            <w:vAlign w:val="bottom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Дополнение: А при отсутствии задолженности – 20 000 рублей (в ред. от 27.07.2010 №229-ФЗ)</w:t>
            </w:r>
          </w:p>
        </w:tc>
      </w:tr>
      <w:tr w:rsidR="008C21DB" w:rsidRPr="00ED79A7">
        <w:tc>
          <w:tcPr>
            <w:tcW w:w="2740" w:type="pct"/>
            <w:vAlign w:val="center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ind w:left="284" w:hanging="284"/>
              <w:jc w:val="both"/>
              <w:rPr>
                <w:color w:val="000000"/>
              </w:rPr>
            </w:pPr>
            <w:r w:rsidRPr="00ED79A7">
              <w:rPr>
                <w:color w:val="000000"/>
              </w:rPr>
              <w:t>Непредставление банком по мотивированному запросу налогового органа справок (выписок) по операциям и счетам организаций или индивидуальных предпринимателей</w:t>
            </w:r>
          </w:p>
        </w:tc>
        <w:tc>
          <w:tcPr>
            <w:tcW w:w="1096" w:type="pct"/>
            <w:vAlign w:val="bottom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10 000  рублей</w:t>
            </w:r>
          </w:p>
        </w:tc>
        <w:tc>
          <w:tcPr>
            <w:tcW w:w="1164" w:type="pct"/>
            <w:vAlign w:val="bottom"/>
          </w:tcPr>
          <w:p w:rsidR="008C21DB" w:rsidRPr="00ED79A7" w:rsidRDefault="008C21DB" w:rsidP="00782E6E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</w:rPr>
            </w:pPr>
            <w:r w:rsidRPr="00ED79A7">
              <w:rPr>
                <w:color w:val="000000"/>
              </w:rPr>
              <w:t>Штраф в размере 20 000 рублей (в ред. от 26.11.2008 №224-ФЗ)</w:t>
            </w:r>
          </w:p>
        </w:tc>
      </w:tr>
    </w:tbl>
    <w:p w:rsidR="00A02DAD" w:rsidRDefault="00A02DAD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right"/>
        <w:rPr>
          <w:color w:val="000000"/>
          <w:sz w:val="28"/>
          <w:szCs w:val="28"/>
        </w:rPr>
      </w:pPr>
    </w:p>
    <w:p w:rsidR="007429B6" w:rsidRDefault="007429B6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неисполнение или ненадлежащее исполнение обязанностей банки несут ответственность, предусмотренную НК РФ. Неоднократное (в течение календарного года) нарушение банком обязанностей, предусмотренных законодательством о налогах и сборах являются основанием для обращения налогового органа в ЦБ РФ с ходатайством об отзыве  лицензии на осуществление банковских операций (в ред. от 27.07.2010 № 229-ФЗ).</w:t>
      </w:r>
    </w:p>
    <w:p w:rsidR="00A02DAD" w:rsidRDefault="007429B6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Помимо налоговой ответственности </w:t>
      </w:r>
      <w:r w:rsidR="00BD255E">
        <w:rPr>
          <w:color w:val="000000"/>
          <w:sz w:val="28"/>
          <w:szCs w:val="28"/>
        </w:rPr>
        <w:t>предусмотрены административные штрафы, прописанные в Кодексе об административных правонарушениях РФ, а также нормы Уголовного Кодекса РФ, предусматривающие наказание за налоговые правонарушения должностными лицами банков.</w:t>
      </w:r>
    </w:p>
    <w:p w:rsidR="00A54775" w:rsidRPr="00945DFA" w:rsidRDefault="007C20FF" w:rsidP="00CD0F46">
      <w:pPr>
        <w:tabs>
          <w:tab w:val="left" w:pos="426"/>
        </w:tabs>
        <w:suppressAutoHyphens/>
        <w:autoSpaceDE w:val="0"/>
        <w:autoSpaceDN w:val="0"/>
        <w:adjustRightInd w:val="0"/>
        <w:spacing w:before="360" w:after="240"/>
        <w:jc w:val="center"/>
        <w:outlineLvl w:val="1"/>
        <w:rPr>
          <w:b/>
          <w:bCs/>
          <w:color w:val="000000"/>
          <w:sz w:val="28"/>
          <w:szCs w:val="28"/>
        </w:rPr>
      </w:pPr>
      <w:bookmarkStart w:id="7" w:name="_Toc279516737"/>
      <w:r w:rsidRPr="00945DFA">
        <w:rPr>
          <w:b/>
          <w:bCs/>
          <w:color w:val="000000"/>
          <w:sz w:val="28"/>
          <w:szCs w:val="28"/>
        </w:rPr>
        <w:t>1.</w:t>
      </w:r>
      <w:r w:rsidR="00A54775" w:rsidRPr="00945DFA">
        <w:rPr>
          <w:b/>
          <w:bCs/>
          <w:color w:val="000000"/>
          <w:sz w:val="28"/>
          <w:szCs w:val="28"/>
        </w:rPr>
        <w:t>2.2. Налоги и сборы,</w:t>
      </w:r>
      <w:r w:rsidR="0031168E" w:rsidRPr="00945DFA">
        <w:rPr>
          <w:b/>
          <w:bCs/>
          <w:color w:val="000000"/>
          <w:sz w:val="28"/>
          <w:szCs w:val="28"/>
        </w:rPr>
        <w:br/>
      </w:r>
      <w:r w:rsidR="00A54775" w:rsidRPr="00945DFA">
        <w:rPr>
          <w:b/>
          <w:bCs/>
          <w:color w:val="000000"/>
          <w:sz w:val="28"/>
          <w:szCs w:val="28"/>
        </w:rPr>
        <w:t xml:space="preserve"> уплачиваемые кредитными организациями</w:t>
      </w:r>
      <w:bookmarkEnd w:id="7"/>
    </w:p>
    <w:p w:rsidR="00A54775" w:rsidRDefault="00A54775" w:rsidP="00CD0F46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 CYR" w:hAnsi="Arial CYR" w:cs="Arial CYR"/>
          <w:sz w:val="20"/>
          <w:szCs w:val="20"/>
        </w:rPr>
      </w:pPr>
    </w:p>
    <w:p w:rsidR="00A54775" w:rsidRDefault="00B8269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82693">
        <w:rPr>
          <w:color w:val="000000"/>
          <w:sz w:val="28"/>
          <w:szCs w:val="28"/>
        </w:rPr>
        <w:t>Организации финансового сектора экономики уплачивают налоги и сборы, установленные Налоговым Кодексом РФ, а также з</w:t>
      </w:r>
      <w:r>
        <w:rPr>
          <w:color w:val="000000"/>
          <w:sz w:val="28"/>
          <w:szCs w:val="28"/>
        </w:rPr>
        <w:t>аконодательными актами субъектов РФ в отношении региональных налогов и решениями представительных органов муниципальных образований в отношении местных налогов в соответствии с их компетенцией.</w:t>
      </w:r>
    </w:p>
    <w:p w:rsidR="00FB0CC5" w:rsidRDefault="00B82693" w:rsidP="00FB0CC5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Кредитные организации уплачивают три федеральных налога (налог на прибыль организаций, налог на добавленную стоимость, страховые взносы), два региональных (налог на имущество организаций, транспортный налог) и мест</w:t>
      </w:r>
      <w:r w:rsidR="00FB0CC5">
        <w:rPr>
          <w:color w:val="000000"/>
          <w:sz w:val="28"/>
          <w:szCs w:val="28"/>
        </w:rPr>
        <w:t xml:space="preserve">ный земельный налог, а также государственную пошлину.  </w:t>
      </w:r>
      <w:r w:rsidR="00FB0CC5" w:rsidRPr="00915523">
        <w:rPr>
          <w:color w:val="000000"/>
          <w:sz w:val="28"/>
          <w:szCs w:val="28"/>
        </w:rPr>
        <w:t>В качестве налогового агента коммерческие банки исчисляют, удерживают и перечисляют в бюджетную систему налог на доходы физических лиц по ставке 13%, а также на доходы по ценным бумагам.</w:t>
      </w:r>
    </w:p>
    <w:p w:rsidR="00B82AB3" w:rsidRDefault="00FB0CC5" w:rsidP="00FB0CC5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налоговом законодательстве предусмотрены некоторые особенности</w:t>
      </w:r>
      <w:r w:rsidR="00421D1D">
        <w:rPr>
          <w:color w:val="000000"/>
          <w:sz w:val="28"/>
          <w:szCs w:val="28"/>
        </w:rPr>
        <w:t xml:space="preserve"> в налогообложении кредитных организаций, в частности по налогу на добавленну</w:t>
      </w:r>
      <w:r w:rsidR="00B82AB3">
        <w:rPr>
          <w:color w:val="000000"/>
          <w:sz w:val="28"/>
          <w:szCs w:val="28"/>
        </w:rPr>
        <w:t>ю стоимость и налогу на прибыль. которые представлены таблице 1.3.</w:t>
      </w:r>
    </w:p>
    <w:p w:rsidR="00961969" w:rsidRDefault="00B82AB3" w:rsidP="00B82AB3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right"/>
        <w:rPr>
          <w:color w:val="000000"/>
        </w:rPr>
      </w:pPr>
      <w:r>
        <w:rPr>
          <w:color w:val="000000"/>
          <w:sz w:val="28"/>
          <w:szCs w:val="28"/>
        </w:rPr>
        <w:br w:type="page"/>
      </w:r>
      <w:r w:rsidR="00961969" w:rsidRPr="00961969">
        <w:rPr>
          <w:color w:val="000000"/>
        </w:rPr>
        <w:t>Таблица 1.3.</w:t>
      </w:r>
    </w:p>
    <w:p w:rsidR="00E84838" w:rsidRPr="00961969" w:rsidRDefault="00E84838" w:rsidP="00E84838">
      <w:pPr>
        <w:tabs>
          <w:tab w:val="left" w:pos="426"/>
        </w:tabs>
        <w:autoSpaceDE w:val="0"/>
        <w:autoSpaceDN w:val="0"/>
        <w:adjustRightInd w:val="0"/>
        <w:jc w:val="right"/>
        <w:rPr>
          <w:color w:val="000000"/>
        </w:rPr>
      </w:pPr>
    </w:p>
    <w:p w:rsidR="00961969" w:rsidRDefault="009B2A70" w:rsidP="009B2A70">
      <w:pPr>
        <w:tabs>
          <w:tab w:val="left" w:pos="426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Особенности элементов</w:t>
      </w:r>
      <w:r>
        <w:rPr>
          <w:color w:val="000000"/>
        </w:rPr>
        <w:br/>
        <w:t xml:space="preserve"> налога на добавленную стоимость и налога на прибыль </w:t>
      </w:r>
      <w:r>
        <w:rPr>
          <w:color w:val="000000"/>
        </w:rPr>
        <w:br/>
        <w:t>в налогообложении кредитных организаций</w:t>
      </w:r>
    </w:p>
    <w:p w:rsidR="00961969" w:rsidRPr="00961969" w:rsidRDefault="00961969" w:rsidP="00CD0F46">
      <w:pPr>
        <w:tabs>
          <w:tab w:val="left" w:pos="426"/>
        </w:tabs>
        <w:autoSpaceDE w:val="0"/>
        <w:autoSpaceDN w:val="0"/>
        <w:adjustRightInd w:val="0"/>
        <w:jc w:val="center"/>
        <w:rPr>
          <w:color w:val="000000"/>
        </w:rPr>
      </w:pP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1525"/>
        <w:gridCol w:w="3119"/>
        <w:gridCol w:w="1985"/>
        <w:gridCol w:w="2708"/>
      </w:tblGrid>
      <w:tr w:rsidR="009B2A70">
        <w:tc>
          <w:tcPr>
            <w:tcW w:w="817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center"/>
            </w:pPr>
            <w:r w:rsidRPr="006A0621">
              <w:t>Налог</w:t>
            </w:r>
          </w:p>
        </w:tc>
        <w:tc>
          <w:tcPr>
            <w:tcW w:w="1670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center"/>
            </w:pPr>
            <w:r w:rsidRPr="006A0621">
              <w:t>Объект налога (сбора)</w:t>
            </w:r>
          </w:p>
        </w:tc>
        <w:tc>
          <w:tcPr>
            <w:tcW w:w="1063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center"/>
            </w:pPr>
            <w:r w:rsidRPr="006A0621">
              <w:t>Налоговая база</w:t>
            </w:r>
          </w:p>
        </w:tc>
        <w:tc>
          <w:tcPr>
            <w:tcW w:w="1450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center"/>
            </w:pPr>
            <w:r w:rsidRPr="006A0621">
              <w:t>Налоговая ставка</w:t>
            </w:r>
          </w:p>
        </w:tc>
      </w:tr>
      <w:tr w:rsidR="009B2A70">
        <w:tc>
          <w:tcPr>
            <w:tcW w:w="817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Налог на добавленную стоимость</w:t>
            </w:r>
          </w:p>
        </w:tc>
        <w:tc>
          <w:tcPr>
            <w:tcW w:w="1670" w:type="pct"/>
            <w:vAlign w:val="center"/>
          </w:tcPr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Услуги по транспортировке наличных денег;</w:t>
            </w:r>
          </w:p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Услуги по хранению документов и ценностей;</w:t>
            </w:r>
          </w:p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Выдача гарантий и обязательств за третьих лиц;</w:t>
            </w:r>
          </w:p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Услуги населению (предоставление сейфов, прием на хранение ценных бумаг);</w:t>
            </w:r>
          </w:p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Реализация предметов залога;</w:t>
            </w:r>
          </w:p>
          <w:p w:rsidR="009B2A70" w:rsidRPr="006A0621" w:rsidRDefault="009B2A70" w:rsidP="00FB0CC5">
            <w:pPr>
              <w:numPr>
                <w:ilvl w:val="0"/>
                <w:numId w:val="39"/>
              </w:numPr>
              <w:tabs>
                <w:tab w:val="left" w:pos="426"/>
              </w:tabs>
              <w:spacing w:before="60" w:after="60"/>
              <w:ind w:left="0" w:firstLine="0"/>
              <w:jc w:val="both"/>
            </w:pPr>
            <w:r w:rsidRPr="006A0621">
              <w:t>Другие услуги</w:t>
            </w:r>
          </w:p>
        </w:tc>
        <w:tc>
          <w:tcPr>
            <w:tcW w:w="1063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Оборот по реализации оказанных услуг</w:t>
            </w:r>
          </w:p>
        </w:tc>
        <w:tc>
          <w:tcPr>
            <w:tcW w:w="1450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Основная ставка: 18%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Расчетная ставка: 18/118</w:t>
            </w:r>
          </w:p>
        </w:tc>
      </w:tr>
      <w:tr w:rsidR="009B2A70">
        <w:tc>
          <w:tcPr>
            <w:tcW w:w="817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Налог на прибыль</w:t>
            </w:r>
          </w:p>
        </w:tc>
        <w:tc>
          <w:tcPr>
            <w:tcW w:w="1670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Валовая прибыль.</w:t>
            </w:r>
          </w:p>
          <w:p w:rsidR="009B2A70" w:rsidRPr="006A0621" w:rsidRDefault="00A265ED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 xml:space="preserve">1. </w:t>
            </w:r>
            <w:r w:rsidR="009B2A70" w:rsidRPr="006A0621">
              <w:t>Сумма прибыли (убытка) от реализации банковских услуг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2. Доходы от внереализационных операций, уменьшенные на сумму расходов по этим операциям: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- дивиденды и проценты по ценным бумагам, доходы, полученные от долевого участия;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- положительные курсовые разницы по операциям банка в иностранной валюте;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- доходы от реализации банком объектов залога; прибыль банка прошлых лет, выявленная в отчетном году;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="60" w:after="60"/>
              <w:jc w:val="both"/>
            </w:pPr>
            <w:r w:rsidRPr="006A0621">
              <w:t>- прочие доходы</w:t>
            </w:r>
          </w:p>
        </w:tc>
        <w:tc>
          <w:tcPr>
            <w:tcW w:w="1063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Денежное выражение прибыли, подлежащей налогообложению</w:t>
            </w:r>
          </w:p>
        </w:tc>
        <w:tc>
          <w:tcPr>
            <w:tcW w:w="1450" w:type="pct"/>
            <w:vAlign w:val="center"/>
          </w:tcPr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1) Основная ставка – 20%;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2) 9%;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3) 10%;</w:t>
            </w:r>
          </w:p>
          <w:p w:rsidR="009B2A70" w:rsidRPr="006A0621" w:rsidRDefault="009B2A70" w:rsidP="00FB0CC5">
            <w:pPr>
              <w:tabs>
                <w:tab w:val="left" w:pos="426"/>
              </w:tabs>
              <w:spacing w:beforeLines="60" w:before="144" w:afterLines="60" w:after="144"/>
              <w:jc w:val="both"/>
            </w:pPr>
            <w:r w:rsidRPr="006A0621">
              <w:t>4) 15%</w:t>
            </w:r>
          </w:p>
        </w:tc>
      </w:tr>
    </w:tbl>
    <w:p w:rsidR="009B2A70" w:rsidRDefault="009B2A70" w:rsidP="009B2A70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right"/>
        <w:rPr>
          <w:color w:val="000000"/>
          <w:sz w:val="28"/>
          <w:szCs w:val="28"/>
        </w:rPr>
      </w:pPr>
    </w:p>
    <w:p w:rsidR="00620174" w:rsidRPr="00945DFA" w:rsidRDefault="00A24D7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outlineLvl w:val="1"/>
        <w:rPr>
          <w:b/>
          <w:bCs/>
          <w:color w:val="000000"/>
          <w:sz w:val="28"/>
          <w:szCs w:val="28"/>
        </w:rPr>
      </w:pPr>
      <w:bookmarkStart w:id="8" w:name="_Toc279516738"/>
      <w:r w:rsidRPr="00945DFA">
        <w:rPr>
          <w:b/>
          <w:bCs/>
          <w:color w:val="000000"/>
          <w:sz w:val="28"/>
          <w:szCs w:val="28"/>
        </w:rPr>
        <w:t xml:space="preserve">1.3. Совершенствование налогообложения </w:t>
      </w:r>
      <w:r w:rsidR="00620174" w:rsidRPr="00945DFA">
        <w:rPr>
          <w:b/>
          <w:bCs/>
          <w:color w:val="000000"/>
          <w:sz w:val="28"/>
          <w:szCs w:val="28"/>
        </w:rPr>
        <w:t>банков</w:t>
      </w:r>
      <w:bookmarkEnd w:id="8"/>
    </w:p>
    <w:p w:rsidR="00FD0641" w:rsidRDefault="00620174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20174">
        <w:rPr>
          <w:color w:val="000000"/>
          <w:sz w:val="28"/>
          <w:szCs w:val="28"/>
        </w:rPr>
        <w:t>Коммерческие банки - второй уровень двухуровневой банковской системы Российской Федерации, которая состоит из Банка России и коммерческих банков. Коммерческие банки составляют систему, которая обеспечивает жизнеспособность национальной экономики.</w:t>
      </w:r>
    </w:p>
    <w:p w:rsidR="00620174" w:rsidRDefault="00620174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20174">
        <w:rPr>
          <w:color w:val="000000"/>
          <w:sz w:val="28"/>
          <w:szCs w:val="28"/>
        </w:rPr>
        <w:t>Выступая в роли посредников, банки выполняют важную роль в процессе реализации денежно-кредитной политики, участвуют в эффективно</w:t>
      </w:r>
      <w:r w:rsidR="00CD0F46">
        <w:rPr>
          <w:color w:val="000000"/>
          <w:sz w:val="28"/>
          <w:szCs w:val="28"/>
        </w:rPr>
        <w:t>м</w:t>
      </w:r>
      <w:r w:rsidRPr="00620174">
        <w:rPr>
          <w:color w:val="000000"/>
          <w:sz w:val="28"/>
          <w:szCs w:val="28"/>
        </w:rPr>
        <w:t xml:space="preserve"> перераспределени</w:t>
      </w:r>
      <w:r w:rsidR="00CD0F46">
        <w:rPr>
          <w:color w:val="000000"/>
          <w:sz w:val="28"/>
          <w:szCs w:val="28"/>
        </w:rPr>
        <w:t>и</w:t>
      </w:r>
      <w:r w:rsidRPr="00620174">
        <w:rPr>
          <w:color w:val="000000"/>
          <w:sz w:val="28"/>
          <w:szCs w:val="28"/>
        </w:rPr>
        <w:t xml:space="preserve"> накоплений и инвестиций в условиях рыночной экономики и в обеспечении стабильности всей банковской системы. Поскольку банки принимают на себя риски, которые в условиях кризиса особенно высоки, они могут оказаться неплатежеспособными и потерпеть банкротство.</w:t>
      </w:r>
      <w:r>
        <w:rPr>
          <w:color w:val="000000"/>
          <w:sz w:val="28"/>
          <w:szCs w:val="28"/>
        </w:rPr>
        <w:t xml:space="preserve"> В последнее время наблюдается снижение доходности и финансовой устойчивости коммерческих банков.</w:t>
      </w:r>
    </w:p>
    <w:p w:rsidR="008440B0" w:rsidRDefault="00620174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20174">
        <w:rPr>
          <w:color w:val="000000"/>
          <w:sz w:val="28"/>
          <w:szCs w:val="28"/>
        </w:rPr>
        <w:t>Налогообложение коммерческих банков - проблема чрезвычайно сложная, поскольку они являются не только крупными налогоплательщиками, но и экономическими субъектами, платежеспособность которых имеет большое общественное значение. С банковских счетов хозяйствующие субъекты в безналичном порядке рассчитываются за купленные товары, произведенные работы, оказанные услуги, осуществляют платежи в бюджет, на банковских счетах находятся безналичные денежные средства организаций, с банковских счетов осуществляется выплата заработной платы, банки осуществляют кредитование организаций и населения, в б</w:t>
      </w:r>
      <w:r w:rsidR="008440B0">
        <w:rPr>
          <w:color w:val="000000"/>
          <w:sz w:val="28"/>
          <w:szCs w:val="28"/>
        </w:rPr>
        <w:t>анках находятся вклады граждан.</w:t>
      </w:r>
    </w:p>
    <w:p w:rsidR="00620174" w:rsidRPr="00620174" w:rsidRDefault="00620174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20174">
        <w:rPr>
          <w:color w:val="000000"/>
          <w:sz w:val="28"/>
          <w:szCs w:val="28"/>
        </w:rPr>
        <w:t>Неплатежеспособность коммерческих банков чревата экономическими затруднениями для их многочисленных клиентов, задержкой выплаты заработной платы, возрастанием социальной напряженности. Вопрос надежности и ликвидности коммерческих банков - это не только атрибут современной политики их выживания, но и стратегия развития коммерческих банков. От того, как будут развиваться и функционировать коммерческие банки, во многом зависит их прибыль, а значит, и увеличение доходов федерального, регионального и местных бюджетов.</w:t>
      </w:r>
    </w:p>
    <w:p w:rsidR="00EB0D02" w:rsidRPr="008440B0" w:rsidRDefault="008440B0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440B0">
        <w:rPr>
          <w:color w:val="000000"/>
          <w:sz w:val="28"/>
          <w:szCs w:val="28"/>
        </w:rPr>
        <w:t>Существует необходимость формирования такой системы налогообложения банков, которая стимулировала бы их деятельность в направлении увеличения вложений средств в реальный сектор экономики, позволила бы увеличить их доходы, а следовательно, балансовую прибыль, способствовала бы увеличению суммы уплачиваемых налогов, поступающих в бюджеты разных уровней. Необходимо продумать систему льготного налогообложения прибыли банков, полученной от кредитования малого бизнеса, сельского хозяйства, наукоемких отраслей экономики и др.</w:t>
      </w:r>
    </w:p>
    <w:p w:rsidR="00EB0D02" w:rsidRPr="00EB0D02" w:rsidRDefault="00EB0D02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B0D02">
        <w:rPr>
          <w:color w:val="000000"/>
          <w:sz w:val="28"/>
          <w:szCs w:val="28"/>
        </w:rPr>
        <w:t>Система налогообложения должна рассматриваться не только как средство изъятия в бюджет денежных средств, но и как способ регулирования деятельности коммерческих банков. Бесперебойное функционирование банковской системы имеет принципиальное значение для экономики в целом. Цель налогообложения коммерческих банков должна состоять в том, чтобы они оставались крупными, экономически сильными налогоплательщиками, надежным источником доходов бюджета.</w:t>
      </w:r>
    </w:p>
    <w:p w:rsidR="00915523" w:rsidRDefault="00EB0D02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B0D02">
        <w:rPr>
          <w:color w:val="000000"/>
          <w:sz w:val="28"/>
          <w:szCs w:val="28"/>
        </w:rPr>
        <w:t>Особая роль коммерческих банков как участников налоговых правоотношений заключается в том, что налоговое законодательство возлагает на них особые обязанности по предотвращению налоговых правонарушений другими плательщиками налогов.</w:t>
      </w:r>
      <w:r w:rsidR="00915523">
        <w:rPr>
          <w:color w:val="000000"/>
          <w:sz w:val="28"/>
          <w:szCs w:val="28"/>
        </w:rPr>
        <w:t xml:space="preserve"> </w:t>
      </w:r>
      <w:r w:rsidR="00915523" w:rsidRPr="00915523">
        <w:rPr>
          <w:color w:val="000000"/>
          <w:sz w:val="28"/>
          <w:szCs w:val="28"/>
        </w:rPr>
        <w:t>За годы функционирования налогообложения банков российская налоговая система во многом приобрела признаки европейских налоговых систем, так как создавалась в основном на базе зарубежного опыта с учетом специфики развития российской экономики</w:t>
      </w:r>
      <w:r w:rsidR="00915523">
        <w:rPr>
          <w:color w:val="000000"/>
          <w:sz w:val="28"/>
          <w:szCs w:val="28"/>
        </w:rPr>
        <w:t>.</w:t>
      </w:r>
    </w:p>
    <w:p w:rsidR="007A16E7" w:rsidRDefault="007A16E7" w:rsidP="00CD0F46">
      <w:pPr>
        <w:tabs>
          <w:tab w:val="left" w:pos="426"/>
          <w:tab w:val="left" w:pos="5505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протяжении </w:t>
      </w:r>
      <w:r w:rsidR="00CD0F46">
        <w:rPr>
          <w:color w:val="000000"/>
          <w:sz w:val="28"/>
          <w:szCs w:val="28"/>
        </w:rPr>
        <w:t>длительного</w:t>
      </w:r>
      <w:r>
        <w:rPr>
          <w:color w:val="000000"/>
          <w:sz w:val="28"/>
          <w:szCs w:val="28"/>
        </w:rPr>
        <w:t xml:space="preserve"> периода налоговое законодательство постоянно менялось. Изменения проводились как в лучшую сторону, так и наоборот. С начала 90-х годов происходило становление банковской системы РФ, а вместе с тем и налогообложение банковского сектора экономики.  Главной ошибкой законодателей того времени было установление непомерно высоких ставок налогов, так и число уплачиваемых налогов. Т.к. в те годы государству были необходимы средства для преобразования экономики, и оно делало все возможное, чтобы получить как можно больше налогов. А кредитные организации в свою очередь уклонялись от налогообложения нелегально.</w:t>
      </w:r>
    </w:p>
    <w:p w:rsidR="007A16E7" w:rsidRDefault="007A16E7" w:rsidP="00CD0F46">
      <w:pPr>
        <w:tabs>
          <w:tab w:val="left" w:pos="426"/>
          <w:tab w:val="left" w:pos="5505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этой причине была проведена реформа, в которой коммерческим банкам было снижено налоговое бремя, но возникшая вновь ситуация стала одной из предпосылок кризиса 1998 года.</w:t>
      </w:r>
    </w:p>
    <w:p w:rsidR="007A16E7" w:rsidRDefault="007A16E7" w:rsidP="00CD0F46">
      <w:pPr>
        <w:tabs>
          <w:tab w:val="left" w:pos="426"/>
          <w:tab w:val="left" w:pos="5505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2000 года проводи</w:t>
      </w:r>
      <w:r w:rsidR="00240A58">
        <w:rPr>
          <w:color w:val="000000"/>
          <w:sz w:val="28"/>
          <w:szCs w:val="28"/>
        </w:rPr>
        <w:t xml:space="preserve">тся новая реформа. Вводится ЕСН </w:t>
      </w:r>
      <w:r>
        <w:rPr>
          <w:color w:val="000000"/>
          <w:sz w:val="28"/>
          <w:szCs w:val="28"/>
        </w:rPr>
        <w:t>вместо платежей во внебюджетные фонды, проводятся изменения в НДС. Затем с 2002 года вводится глава 25 НК РФ «Налог на прибыль организаций», которая существенно изменила налоговое бремя кредитных организаций.</w:t>
      </w:r>
    </w:p>
    <w:p w:rsidR="007A16E7" w:rsidRPr="00915523" w:rsidRDefault="007A16E7" w:rsidP="00CD0F46">
      <w:pPr>
        <w:tabs>
          <w:tab w:val="left" w:pos="426"/>
          <w:tab w:val="left" w:pos="5505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данный момент вводятся более точные трактовки статей, усиливаются штрафные санкции за нарушение банками обязанностей, предусмотренных законодательством.</w:t>
      </w:r>
    </w:p>
    <w:p w:rsidR="00915523" w:rsidRPr="00915523" w:rsidRDefault="0091552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rPr>
          <w:color w:val="000000"/>
          <w:sz w:val="28"/>
          <w:szCs w:val="28"/>
        </w:rPr>
      </w:pPr>
      <w:r w:rsidRPr="00915523">
        <w:rPr>
          <w:color w:val="000000"/>
          <w:sz w:val="28"/>
          <w:szCs w:val="28"/>
        </w:rPr>
        <w:t>С 01.01.2009 вступил в силу целый ряд поправок, внесенных в НК РФ, которые направлены на облегчение положения налогоплательщиков, в том числе и коммерческих банков, в неблагоприятных экономических условиях, а также на защиту их прав. Наиболее значимым изменением стало уменьшение ставки налога на прибыль с 24 до 20%.</w:t>
      </w:r>
    </w:p>
    <w:p w:rsidR="00526013" w:rsidRDefault="00D73CD2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rPr>
          <w:color w:val="000000"/>
          <w:sz w:val="28"/>
          <w:szCs w:val="28"/>
        </w:rPr>
      </w:pPr>
      <w:r w:rsidRPr="00D73CD2">
        <w:rPr>
          <w:color w:val="000000"/>
          <w:sz w:val="28"/>
          <w:szCs w:val="28"/>
        </w:rPr>
        <w:t xml:space="preserve">В мае </w:t>
      </w:r>
      <w:smartTag w:uri="urn:schemas-microsoft-com:office:smarttags" w:element="metricconverter">
        <w:smartTagPr>
          <w:attr w:name="ProductID" w:val="2010 г"/>
        </w:smartTagPr>
        <w:r w:rsidRPr="00D73CD2">
          <w:rPr>
            <w:color w:val="000000"/>
            <w:sz w:val="28"/>
            <w:szCs w:val="28"/>
          </w:rPr>
          <w:t>2010 г</w:t>
        </w:r>
      </w:smartTag>
      <w:r w:rsidRPr="00D73CD2">
        <w:rPr>
          <w:color w:val="000000"/>
          <w:sz w:val="28"/>
          <w:szCs w:val="28"/>
        </w:rPr>
        <w:t xml:space="preserve">. Правительство РФ одобрило </w:t>
      </w:r>
      <w:r w:rsidR="00CC1DFC">
        <w:rPr>
          <w:color w:val="000000"/>
          <w:sz w:val="28"/>
          <w:szCs w:val="28"/>
        </w:rPr>
        <w:t>«</w:t>
      </w:r>
      <w:r w:rsidRPr="00D73CD2">
        <w:rPr>
          <w:color w:val="000000"/>
          <w:sz w:val="28"/>
          <w:szCs w:val="28"/>
        </w:rPr>
        <w:t>Основные направления налоговой политики Российской Федерации на 2011 год и на плановый период 2012 и 2013 годов</w:t>
      </w:r>
      <w:r w:rsidR="00CC1DFC">
        <w:rPr>
          <w:color w:val="000000"/>
          <w:sz w:val="28"/>
          <w:szCs w:val="28"/>
        </w:rPr>
        <w:t>»</w:t>
      </w:r>
      <w:r w:rsidRPr="00D73CD2">
        <w:rPr>
          <w:color w:val="000000"/>
          <w:sz w:val="28"/>
          <w:szCs w:val="28"/>
        </w:rPr>
        <w:t xml:space="preserve"> - документ, который является основанием для внесения изменений в законодательство о налогах и сборах.</w:t>
      </w:r>
      <w:r>
        <w:rPr>
          <w:color w:val="000000"/>
          <w:sz w:val="28"/>
          <w:szCs w:val="28"/>
        </w:rPr>
        <w:t xml:space="preserve"> </w:t>
      </w:r>
      <w:r w:rsidRPr="00C60912">
        <w:rPr>
          <w:sz w:val="28"/>
          <w:szCs w:val="28"/>
        </w:rPr>
        <w:t>Как указывает Правительство РФ в своем документе, необходимы поправки, которые сократили бы возможности минимизации налогообложения.</w:t>
      </w:r>
      <w:r>
        <w:rPr>
          <w:color w:val="000000"/>
          <w:sz w:val="28"/>
          <w:szCs w:val="28"/>
        </w:rPr>
        <w:t xml:space="preserve"> </w:t>
      </w:r>
      <w:r w:rsidRPr="00D73CD2">
        <w:rPr>
          <w:color w:val="000000"/>
          <w:sz w:val="28"/>
          <w:szCs w:val="28"/>
        </w:rPr>
        <w:t>Планируется изменить действующие в НК РФ правила, ограничивающие отнесение процентов на расходы.</w:t>
      </w:r>
      <w:r w:rsidR="006A6C82">
        <w:rPr>
          <w:color w:val="000000"/>
          <w:sz w:val="28"/>
          <w:szCs w:val="28"/>
        </w:rPr>
        <w:t xml:space="preserve"> </w:t>
      </w:r>
      <w:r w:rsidR="006A6C82" w:rsidRPr="006A6C82">
        <w:rPr>
          <w:color w:val="000000"/>
          <w:sz w:val="28"/>
          <w:szCs w:val="28"/>
        </w:rPr>
        <w:t>Также правительство собирается установить порядок налогообложения экономической выгоды от получения беспроцентных займов, векселей, кредитов и т.п.</w:t>
      </w:r>
    </w:p>
    <w:p w:rsidR="00526013" w:rsidRDefault="0052601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Реформирование действующей системы налогообложения должн</w:t>
      </w:r>
      <w:r w:rsidR="00FD0641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происходить в следующих направлениях:</w:t>
      </w:r>
    </w:p>
    <w:p w:rsidR="00526013" w:rsidRDefault="00526013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Устранение проблемы противоречий бухгалтерского и налогового учета;</w:t>
      </w:r>
    </w:p>
    <w:p w:rsidR="00526013" w:rsidRDefault="00526013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Усовершенствование государственной регистрации юридических лиц;</w:t>
      </w:r>
    </w:p>
    <w:p w:rsidR="00526013" w:rsidRDefault="00DF2321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Освобождение налогоплательщика от сдачи «нулевой» отчетности в случае отсутствия финансово-хозяйственной деятельности;</w:t>
      </w:r>
    </w:p>
    <w:p w:rsidR="00DF2321" w:rsidRDefault="00DF2321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системы вычетов, предоставляемых по налогу на доход физических лиц;</w:t>
      </w:r>
    </w:p>
    <w:p w:rsidR="00DF2321" w:rsidRDefault="00DF2321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Законодательно</w:t>
      </w:r>
      <w:r w:rsidR="0046288B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закреп</w:t>
      </w:r>
      <w:r w:rsidR="0046288B">
        <w:rPr>
          <w:color w:val="000000"/>
          <w:sz w:val="28"/>
          <w:szCs w:val="28"/>
        </w:rPr>
        <w:t>ление</w:t>
      </w:r>
      <w:r>
        <w:rPr>
          <w:color w:val="000000"/>
          <w:sz w:val="28"/>
          <w:szCs w:val="28"/>
        </w:rPr>
        <w:t xml:space="preserve"> возможност</w:t>
      </w:r>
      <w:r w:rsidR="0046288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доступа кредитных организаций к федеральной базе данных недействительных паспортов (утерянных, списанных, паспортов умерших граждан, утерянных бланков паспортов);</w:t>
      </w:r>
    </w:p>
    <w:p w:rsidR="00DF2321" w:rsidRDefault="00DF2321" w:rsidP="00CD0F46">
      <w:pPr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др. направления.</w:t>
      </w:r>
    </w:p>
    <w:p w:rsidR="007A16E7" w:rsidRDefault="007A16E7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ind w:left="1429"/>
        <w:rPr>
          <w:color w:val="000000"/>
          <w:sz w:val="28"/>
          <w:szCs w:val="28"/>
        </w:rPr>
      </w:pPr>
    </w:p>
    <w:p w:rsidR="00B82693" w:rsidRDefault="00B82693" w:rsidP="00CD0F46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bookmarkStart w:id="9" w:name="_GoBack"/>
      <w:bookmarkEnd w:id="9"/>
    </w:p>
    <w:sectPr w:rsidR="00B82693" w:rsidSect="0067310C">
      <w:headerReference w:type="default" r:id="rId7"/>
      <w:pgSz w:w="12240" w:h="15840"/>
      <w:pgMar w:top="1134" w:right="1134" w:bottom="1134" w:left="1985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920" w:rsidRDefault="00332920">
      <w:r>
        <w:separator/>
      </w:r>
    </w:p>
  </w:endnote>
  <w:endnote w:type="continuationSeparator" w:id="0">
    <w:p w:rsidR="00332920" w:rsidRDefault="0033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920" w:rsidRDefault="00332920">
      <w:r>
        <w:separator/>
      </w:r>
    </w:p>
  </w:footnote>
  <w:footnote w:type="continuationSeparator" w:id="0">
    <w:p w:rsidR="00332920" w:rsidRDefault="00332920">
      <w:r>
        <w:continuationSeparator/>
      </w:r>
    </w:p>
  </w:footnote>
  <w:footnote w:id="1">
    <w:p w:rsidR="00332920" w:rsidRPr="00050D1B" w:rsidRDefault="00332920" w:rsidP="00050D1B">
      <w:pPr>
        <w:pStyle w:val="aa"/>
        <w:ind w:firstLine="720"/>
        <w:jc w:val="both"/>
        <w:rPr>
          <w:sz w:val="24"/>
          <w:szCs w:val="24"/>
        </w:rPr>
      </w:pPr>
      <w:r>
        <w:rPr>
          <w:rStyle w:val="ab"/>
        </w:rPr>
        <w:footnoteRef/>
      </w:r>
      <w:r>
        <w:t xml:space="preserve"> </w:t>
      </w:r>
      <w:r w:rsidRPr="00050D1B">
        <w:rPr>
          <w:sz w:val="24"/>
          <w:szCs w:val="24"/>
        </w:rPr>
        <w:t>Отзыв лицензии производится за нарушение лицензиатом требований  и условий при осуществлении пролицензированного вида деятельности.</w:t>
      </w:r>
    </w:p>
    <w:p w:rsidR="00332920" w:rsidRPr="00050D1B" w:rsidRDefault="00332920" w:rsidP="00050D1B">
      <w:pPr>
        <w:pStyle w:val="aa"/>
        <w:ind w:firstLine="720"/>
        <w:jc w:val="both"/>
        <w:rPr>
          <w:sz w:val="24"/>
          <w:szCs w:val="24"/>
        </w:rPr>
      </w:pPr>
      <w:r w:rsidRPr="00050D1B">
        <w:rPr>
          <w:sz w:val="24"/>
          <w:szCs w:val="24"/>
        </w:rPr>
        <w:t>Основаниями для принятия судом решения об аннулировании лицензии являются:</w:t>
      </w:r>
    </w:p>
    <w:p w:rsidR="00332920" w:rsidRPr="00050D1B" w:rsidRDefault="00332920" w:rsidP="00050D1B">
      <w:pPr>
        <w:pStyle w:val="aa"/>
        <w:ind w:firstLine="720"/>
        <w:jc w:val="both"/>
        <w:rPr>
          <w:sz w:val="24"/>
          <w:szCs w:val="24"/>
        </w:rPr>
      </w:pPr>
      <w:r w:rsidRPr="00050D1B">
        <w:rPr>
          <w:sz w:val="24"/>
          <w:szCs w:val="24"/>
        </w:rPr>
        <w:t>•       обнаружение недостоверных или искаженных данных в документах, представленных для получения лицензии;</w:t>
      </w:r>
    </w:p>
    <w:p w:rsidR="00332920" w:rsidRPr="00050D1B" w:rsidRDefault="00332920" w:rsidP="00050D1B">
      <w:pPr>
        <w:pStyle w:val="aa"/>
        <w:ind w:firstLine="720"/>
        <w:jc w:val="both"/>
        <w:rPr>
          <w:sz w:val="24"/>
          <w:szCs w:val="24"/>
        </w:rPr>
      </w:pPr>
      <w:r w:rsidRPr="00050D1B">
        <w:rPr>
          <w:sz w:val="24"/>
          <w:szCs w:val="24"/>
        </w:rPr>
        <w:t>•       неоднократное или грубое нарушение лицензиатом лицензионных требований и условий;</w:t>
      </w:r>
    </w:p>
    <w:p w:rsidR="00332920" w:rsidRPr="00050D1B" w:rsidRDefault="00332920" w:rsidP="00050D1B">
      <w:pPr>
        <w:pStyle w:val="aa"/>
        <w:ind w:firstLine="720"/>
        <w:jc w:val="both"/>
      </w:pPr>
      <w:r w:rsidRPr="00050D1B">
        <w:rPr>
          <w:sz w:val="24"/>
          <w:szCs w:val="24"/>
        </w:rPr>
        <w:t>•       незаконность решения о выдаче лицензии.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920" w:rsidRDefault="00332920" w:rsidP="001409C8">
    <w:pPr>
      <w:pStyle w:val="a4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7FCE">
      <w:rPr>
        <w:rStyle w:val="a5"/>
        <w:noProof/>
      </w:rPr>
      <w:t>2</w:t>
    </w:r>
    <w:r>
      <w:rPr>
        <w:rStyle w:val="a5"/>
      </w:rPr>
      <w:fldChar w:fldCharType="end"/>
    </w:r>
  </w:p>
  <w:p w:rsidR="00332920" w:rsidRDefault="0033292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54A92"/>
    <w:multiLevelType w:val="hybridMultilevel"/>
    <w:tmpl w:val="089CB142"/>
    <w:lvl w:ilvl="0" w:tplc="0419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897489"/>
    <w:multiLevelType w:val="hybridMultilevel"/>
    <w:tmpl w:val="EFCAAF52"/>
    <w:lvl w:ilvl="0" w:tplc="622234CC">
      <w:start w:val="1"/>
      <w:numFmt w:val="bullet"/>
      <w:lvlText w:val=""/>
      <w:lvlJc w:val="left"/>
      <w:pPr>
        <w:ind w:left="19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BD07E3"/>
    <w:multiLevelType w:val="multilevel"/>
    <w:tmpl w:val="F522BC64"/>
    <w:lvl w:ilvl="0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084919C6"/>
    <w:multiLevelType w:val="multilevel"/>
    <w:tmpl w:val="6D780CA4"/>
    <w:lvl w:ilvl="0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0A504F0C"/>
    <w:multiLevelType w:val="hybridMultilevel"/>
    <w:tmpl w:val="937A3BB2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0E41001B"/>
    <w:multiLevelType w:val="hybridMultilevel"/>
    <w:tmpl w:val="76120106"/>
    <w:lvl w:ilvl="0" w:tplc="0419000D">
      <w:start w:val="1"/>
      <w:numFmt w:val="bullet"/>
      <w:lvlText w:val="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6">
    <w:nsid w:val="13707063"/>
    <w:multiLevelType w:val="hybridMultilevel"/>
    <w:tmpl w:val="A124617A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7">
    <w:nsid w:val="167A737B"/>
    <w:multiLevelType w:val="hybridMultilevel"/>
    <w:tmpl w:val="EFB0B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205AAF"/>
    <w:multiLevelType w:val="hybridMultilevel"/>
    <w:tmpl w:val="371E07A0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17C63768"/>
    <w:multiLevelType w:val="multilevel"/>
    <w:tmpl w:val="6F8EF908"/>
    <w:lvl w:ilvl="0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182A294E"/>
    <w:multiLevelType w:val="hybridMultilevel"/>
    <w:tmpl w:val="DDBAE8FC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1">
    <w:nsid w:val="1CAB7AE7"/>
    <w:multiLevelType w:val="hybridMultilevel"/>
    <w:tmpl w:val="A95EF7BE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CD12537"/>
    <w:multiLevelType w:val="hybridMultilevel"/>
    <w:tmpl w:val="04B032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D6D09DD"/>
    <w:multiLevelType w:val="multilevel"/>
    <w:tmpl w:val="EF7AC2C8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1DA735EE"/>
    <w:multiLevelType w:val="hybridMultilevel"/>
    <w:tmpl w:val="30521A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DCD7214"/>
    <w:multiLevelType w:val="hybridMultilevel"/>
    <w:tmpl w:val="9822BD50"/>
    <w:lvl w:ilvl="0" w:tplc="3732F9C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222E71C3"/>
    <w:multiLevelType w:val="hybridMultilevel"/>
    <w:tmpl w:val="40428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FE2B36"/>
    <w:multiLevelType w:val="hybridMultilevel"/>
    <w:tmpl w:val="BF548A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37E646B"/>
    <w:multiLevelType w:val="hybridMultilevel"/>
    <w:tmpl w:val="A000B8F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250A3564"/>
    <w:multiLevelType w:val="hybridMultilevel"/>
    <w:tmpl w:val="6F8EF90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29B77F5A"/>
    <w:multiLevelType w:val="hybridMultilevel"/>
    <w:tmpl w:val="03263EA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2C8D667C"/>
    <w:multiLevelType w:val="hybridMultilevel"/>
    <w:tmpl w:val="50AAFBA8"/>
    <w:lvl w:ilvl="0" w:tplc="E3E438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233079C"/>
    <w:multiLevelType w:val="hybridMultilevel"/>
    <w:tmpl w:val="71369220"/>
    <w:lvl w:ilvl="0" w:tplc="800CC49C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4030C1F0">
      <w:numFmt w:val="none"/>
      <w:lvlText w:val=""/>
      <w:lvlJc w:val="left"/>
      <w:pPr>
        <w:tabs>
          <w:tab w:val="num" w:pos="360"/>
        </w:tabs>
      </w:pPr>
    </w:lvl>
    <w:lvl w:ilvl="2" w:tplc="C012F186">
      <w:numFmt w:val="none"/>
      <w:lvlText w:val=""/>
      <w:lvlJc w:val="left"/>
      <w:pPr>
        <w:tabs>
          <w:tab w:val="num" w:pos="360"/>
        </w:tabs>
      </w:pPr>
    </w:lvl>
    <w:lvl w:ilvl="3" w:tplc="2D8A76A4">
      <w:numFmt w:val="none"/>
      <w:lvlText w:val=""/>
      <w:lvlJc w:val="left"/>
      <w:pPr>
        <w:tabs>
          <w:tab w:val="num" w:pos="360"/>
        </w:tabs>
      </w:pPr>
    </w:lvl>
    <w:lvl w:ilvl="4" w:tplc="F9D88838">
      <w:numFmt w:val="none"/>
      <w:lvlText w:val=""/>
      <w:lvlJc w:val="left"/>
      <w:pPr>
        <w:tabs>
          <w:tab w:val="num" w:pos="360"/>
        </w:tabs>
      </w:pPr>
    </w:lvl>
    <w:lvl w:ilvl="5" w:tplc="302C75A8">
      <w:numFmt w:val="none"/>
      <w:lvlText w:val=""/>
      <w:lvlJc w:val="left"/>
      <w:pPr>
        <w:tabs>
          <w:tab w:val="num" w:pos="360"/>
        </w:tabs>
      </w:pPr>
    </w:lvl>
    <w:lvl w:ilvl="6" w:tplc="2646A786">
      <w:numFmt w:val="none"/>
      <w:lvlText w:val=""/>
      <w:lvlJc w:val="left"/>
      <w:pPr>
        <w:tabs>
          <w:tab w:val="num" w:pos="360"/>
        </w:tabs>
      </w:pPr>
    </w:lvl>
    <w:lvl w:ilvl="7" w:tplc="411AE110">
      <w:numFmt w:val="none"/>
      <w:lvlText w:val=""/>
      <w:lvlJc w:val="left"/>
      <w:pPr>
        <w:tabs>
          <w:tab w:val="num" w:pos="360"/>
        </w:tabs>
      </w:pPr>
    </w:lvl>
    <w:lvl w:ilvl="8" w:tplc="D5FE26E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3AF0216"/>
    <w:multiLevelType w:val="multilevel"/>
    <w:tmpl w:val="A50C5EDE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4">
    <w:nsid w:val="370743B6"/>
    <w:multiLevelType w:val="hybridMultilevel"/>
    <w:tmpl w:val="7EA6383A"/>
    <w:lvl w:ilvl="0" w:tplc="091E0C1A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25">
    <w:nsid w:val="3A120390"/>
    <w:multiLevelType w:val="hybridMultilevel"/>
    <w:tmpl w:val="D736AB9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D3D165B"/>
    <w:multiLevelType w:val="hybridMultilevel"/>
    <w:tmpl w:val="228250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56D1E26"/>
    <w:multiLevelType w:val="multilevel"/>
    <w:tmpl w:val="DDBAE8FC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8">
    <w:nsid w:val="457D184B"/>
    <w:multiLevelType w:val="hybridMultilevel"/>
    <w:tmpl w:val="67A818AE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4FFF1F5E"/>
    <w:multiLevelType w:val="multilevel"/>
    <w:tmpl w:val="127C95C2"/>
    <w:lvl w:ilvl="0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>
      <w:start w:val="1"/>
      <w:numFmt w:val="decimal"/>
      <w:lvlText w:val="%2)"/>
      <w:lvlJc w:val="left"/>
      <w:pPr>
        <w:tabs>
          <w:tab w:val="num" w:pos="2574"/>
        </w:tabs>
        <w:ind w:left="2574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0">
    <w:nsid w:val="55EA3D11"/>
    <w:multiLevelType w:val="multilevel"/>
    <w:tmpl w:val="4CD640EE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59EE4A7D"/>
    <w:multiLevelType w:val="hybridMultilevel"/>
    <w:tmpl w:val="1E68F87E"/>
    <w:lvl w:ilvl="0" w:tplc="3DA8E5B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>
    <w:nsid w:val="5BFF0716"/>
    <w:multiLevelType w:val="multilevel"/>
    <w:tmpl w:val="D6E8FD1C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E3152B7"/>
    <w:multiLevelType w:val="hybridMultilevel"/>
    <w:tmpl w:val="E63289E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FF161B5"/>
    <w:multiLevelType w:val="hybridMultilevel"/>
    <w:tmpl w:val="EF7AC2C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5">
    <w:nsid w:val="61CD4B8B"/>
    <w:multiLevelType w:val="multilevel"/>
    <w:tmpl w:val="BF548A1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2483BC3"/>
    <w:multiLevelType w:val="hybridMultilevel"/>
    <w:tmpl w:val="EE78FE4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7">
    <w:nsid w:val="62772FF5"/>
    <w:multiLevelType w:val="hybridMultilevel"/>
    <w:tmpl w:val="F522BC64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8">
    <w:nsid w:val="63FE578D"/>
    <w:multiLevelType w:val="hybridMultilevel"/>
    <w:tmpl w:val="133C5C56"/>
    <w:lvl w:ilvl="0" w:tplc="2482D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6F7526"/>
    <w:multiLevelType w:val="hybridMultilevel"/>
    <w:tmpl w:val="47C82D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3540E"/>
    <w:multiLevelType w:val="hybridMultilevel"/>
    <w:tmpl w:val="127C95C2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11">
      <w:start w:val="1"/>
      <w:numFmt w:val="decimal"/>
      <w:lvlText w:val="%2)"/>
      <w:lvlJc w:val="left"/>
      <w:pPr>
        <w:tabs>
          <w:tab w:val="num" w:pos="2574"/>
        </w:tabs>
        <w:ind w:left="2574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1">
    <w:nsid w:val="6B3C294D"/>
    <w:multiLevelType w:val="hybridMultilevel"/>
    <w:tmpl w:val="512A217E"/>
    <w:lvl w:ilvl="0" w:tplc="29421AB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F42F45"/>
    <w:multiLevelType w:val="hybridMultilevel"/>
    <w:tmpl w:val="4B789156"/>
    <w:lvl w:ilvl="0" w:tplc="622234CC">
      <w:start w:val="1"/>
      <w:numFmt w:val="bullet"/>
      <w:lvlText w:val="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B26065"/>
    <w:multiLevelType w:val="hybridMultilevel"/>
    <w:tmpl w:val="988E0C9C"/>
    <w:lvl w:ilvl="0" w:tplc="622234CC">
      <w:start w:val="1"/>
      <w:numFmt w:val="bullet"/>
      <w:lvlText w:val="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FE56B30"/>
    <w:multiLevelType w:val="hybridMultilevel"/>
    <w:tmpl w:val="9CF036AC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5">
    <w:nsid w:val="7FD27B52"/>
    <w:multiLevelType w:val="hybridMultilevel"/>
    <w:tmpl w:val="A5A2A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3"/>
  </w:num>
  <w:num w:numId="4">
    <w:abstractNumId w:val="6"/>
  </w:num>
  <w:num w:numId="5">
    <w:abstractNumId w:val="27"/>
  </w:num>
  <w:num w:numId="6">
    <w:abstractNumId w:val="37"/>
  </w:num>
  <w:num w:numId="7">
    <w:abstractNumId w:val="2"/>
  </w:num>
  <w:num w:numId="8">
    <w:abstractNumId w:val="22"/>
  </w:num>
  <w:num w:numId="9">
    <w:abstractNumId w:val="5"/>
  </w:num>
  <w:num w:numId="10">
    <w:abstractNumId w:val="19"/>
  </w:num>
  <w:num w:numId="11">
    <w:abstractNumId w:val="9"/>
  </w:num>
  <w:num w:numId="12">
    <w:abstractNumId w:val="36"/>
  </w:num>
  <w:num w:numId="13">
    <w:abstractNumId w:val="33"/>
  </w:num>
  <w:num w:numId="14">
    <w:abstractNumId w:val="11"/>
  </w:num>
  <w:num w:numId="15">
    <w:abstractNumId w:val="34"/>
  </w:num>
  <w:num w:numId="16">
    <w:abstractNumId w:val="15"/>
  </w:num>
  <w:num w:numId="17">
    <w:abstractNumId w:val="20"/>
  </w:num>
  <w:num w:numId="18">
    <w:abstractNumId w:val="25"/>
  </w:num>
  <w:num w:numId="19">
    <w:abstractNumId w:val="18"/>
  </w:num>
  <w:num w:numId="20">
    <w:abstractNumId w:val="44"/>
  </w:num>
  <w:num w:numId="21">
    <w:abstractNumId w:val="40"/>
  </w:num>
  <w:num w:numId="22">
    <w:abstractNumId w:val="0"/>
  </w:num>
  <w:num w:numId="23">
    <w:abstractNumId w:val="3"/>
  </w:num>
  <w:num w:numId="24">
    <w:abstractNumId w:val="29"/>
  </w:num>
  <w:num w:numId="25">
    <w:abstractNumId w:val="30"/>
  </w:num>
  <w:num w:numId="26">
    <w:abstractNumId w:val="13"/>
  </w:num>
  <w:num w:numId="27">
    <w:abstractNumId w:val="4"/>
  </w:num>
  <w:num w:numId="28">
    <w:abstractNumId w:val="16"/>
  </w:num>
  <w:num w:numId="29">
    <w:abstractNumId w:val="28"/>
  </w:num>
  <w:num w:numId="30">
    <w:abstractNumId w:val="41"/>
  </w:num>
  <w:num w:numId="31">
    <w:abstractNumId w:val="21"/>
  </w:num>
  <w:num w:numId="32">
    <w:abstractNumId w:val="39"/>
  </w:num>
  <w:num w:numId="33">
    <w:abstractNumId w:val="7"/>
  </w:num>
  <w:num w:numId="34">
    <w:abstractNumId w:val="17"/>
  </w:num>
  <w:num w:numId="35">
    <w:abstractNumId w:val="35"/>
  </w:num>
  <w:num w:numId="36">
    <w:abstractNumId w:val="31"/>
  </w:num>
  <w:num w:numId="37">
    <w:abstractNumId w:val="32"/>
  </w:num>
  <w:num w:numId="38">
    <w:abstractNumId w:val="12"/>
  </w:num>
  <w:num w:numId="39">
    <w:abstractNumId w:val="26"/>
  </w:num>
  <w:num w:numId="40">
    <w:abstractNumId w:val="8"/>
  </w:num>
  <w:num w:numId="41">
    <w:abstractNumId w:val="42"/>
  </w:num>
  <w:num w:numId="42">
    <w:abstractNumId w:val="1"/>
  </w:num>
  <w:num w:numId="43">
    <w:abstractNumId w:val="43"/>
  </w:num>
  <w:num w:numId="44">
    <w:abstractNumId w:val="24"/>
  </w:num>
  <w:num w:numId="45">
    <w:abstractNumId w:val="38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775"/>
    <w:rsid w:val="000024ED"/>
    <w:rsid w:val="0001670B"/>
    <w:rsid w:val="000328D5"/>
    <w:rsid w:val="00050D1B"/>
    <w:rsid w:val="00074A9A"/>
    <w:rsid w:val="000857BB"/>
    <w:rsid w:val="00091182"/>
    <w:rsid w:val="00092D50"/>
    <w:rsid w:val="000B40AE"/>
    <w:rsid w:val="000C0452"/>
    <w:rsid w:val="000D6A39"/>
    <w:rsid w:val="000F63A9"/>
    <w:rsid w:val="000F6717"/>
    <w:rsid w:val="000F686C"/>
    <w:rsid w:val="00106B4F"/>
    <w:rsid w:val="00117EF5"/>
    <w:rsid w:val="001249FE"/>
    <w:rsid w:val="00135AE3"/>
    <w:rsid w:val="001409C8"/>
    <w:rsid w:val="00154C57"/>
    <w:rsid w:val="00182965"/>
    <w:rsid w:val="0019040B"/>
    <w:rsid w:val="00194D61"/>
    <w:rsid w:val="001A26D7"/>
    <w:rsid w:val="001C32F7"/>
    <w:rsid w:val="001F140A"/>
    <w:rsid w:val="001F6D24"/>
    <w:rsid w:val="00201B49"/>
    <w:rsid w:val="002067A6"/>
    <w:rsid w:val="00213E40"/>
    <w:rsid w:val="00225906"/>
    <w:rsid w:val="00226AB4"/>
    <w:rsid w:val="0023075D"/>
    <w:rsid w:val="00240A58"/>
    <w:rsid w:val="00240C17"/>
    <w:rsid w:val="00255698"/>
    <w:rsid w:val="00271F59"/>
    <w:rsid w:val="002A171D"/>
    <w:rsid w:val="002A414B"/>
    <w:rsid w:val="002B1E70"/>
    <w:rsid w:val="002B21DF"/>
    <w:rsid w:val="002B55D8"/>
    <w:rsid w:val="002B7DD4"/>
    <w:rsid w:val="002C5324"/>
    <w:rsid w:val="002D1930"/>
    <w:rsid w:val="002D2925"/>
    <w:rsid w:val="002D2CF7"/>
    <w:rsid w:val="002E4302"/>
    <w:rsid w:val="0031168E"/>
    <w:rsid w:val="00322D2A"/>
    <w:rsid w:val="0032333F"/>
    <w:rsid w:val="00332920"/>
    <w:rsid w:val="00337F06"/>
    <w:rsid w:val="003525D0"/>
    <w:rsid w:val="00356A4A"/>
    <w:rsid w:val="0036146C"/>
    <w:rsid w:val="00367977"/>
    <w:rsid w:val="00385E53"/>
    <w:rsid w:val="003A4399"/>
    <w:rsid w:val="003D5EF3"/>
    <w:rsid w:val="003E1C1D"/>
    <w:rsid w:val="003F0409"/>
    <w:rsid w:val="00406E95"/>
    <w:rsid w:val="00421D1D"/>
    <w:rsid w:val="00422C91"/>
    <w:rsid w:val="0044008C"/>
    <w:rsid w:val="004429D4"/>
    <w:rsid w:val="00446F7A"/>
    <w:rsid w:val="00455AC1"/>
    <w:rsid w:val="004621D3"/>
    <w:rsid w:val="0046288B"/>
    <w:rsid w:val="00463315"/>
    <w:rsid w:val="00481170"/>
    <w:rsid w:val="00482B47"/>
    <w:rsid w:val="00482E92"/>
    <w:rsid w:val="004865F9"/>
    <w:rsid w:val="00497F94"/>
    <w:rsid w:val="004D117A"/>
    <w:rsid w:val="004D1C12"/>
    <w:rsid w:val="004D2464"/>
    <w:rsid w:val="004E14AA"/>
    <w:rsid w:val="004E1D85"/>
    <w:rsid w:val="004E364E"/>
    <w:rsid w:val="004F1774"/>
    <w:rsid w:val="004F3EFF"/>
    <w:rsid w:val="0050702C"/>
    <w:rsid w:val="005141CC"/>
    <w:rsid w:val="0051494D"/>
    <w:rsid w:val="0052052E"/>
    <w:rsid w:val="00526013"/>
    <w:rsid w:val="005318B0"/>
    <w:rsid w:val="005361B8"/>
    <w:rsid w:val="005418DA"/>
    <w:rsid w:val="00541CB6"/>
    <w:rsid w:val="00557DD1"/>
    <w:rsid w:val="00582EF3"/>
    <w:rsid w:val="00584D50"/>
    <w:rsid w:val="005A2478"/>
    <w:rsid w:val="005C7381"/>
    <w:rsid w:val="005E694E"/>
    <w:rsid w:val="00600214"/>
    <w:rsid w:val="0060251A"/>
    <w:rsid w:val="00607581"/>
    <w:rsid w:val="00612A4E"/>
    <w:rsid w:val="0061302C"/>
    <w:rsid w:val="006132DE"/>
    <w:rsid w:val="00620174"/>
    <w:rsid w:val="00630DF8"/>
    <w:rsid w:val="006334FA"/>
    <w:rsid w:val="00637030"/>
    <w:rsid w:val="00666191"/>
    <w:rsid w:val="00667B6E"/>
    <w:rsid w:val="006728F5"/>
    <w:rsid w:val="0067310C"/>
    <w:rsid w:val="00690A9D"/>
    <w:rsid w:val="0069566F"/>
    <w:rsid w:val="006A0621"/>
    <w:rsid w:val="006A6C82"/>
    <w:rsid w:val="006E6E70"/>
    <w:rsid w:val="006E7895"/>
    <w:rsid w:val="007025BB"/>
    <w:rsid w:val="00703F3B"/>
    <w:rsid w:val="00705C30"/>
    <w:rsid w:val="007140AF"/>
    <w:rsid w:val="0073192F"/>
    <w:rsid w:val="00731DFB"/>
    <w:rsid w:val="007429B6"/>
    <w:rsid w:val="0075097D"/>
    <w:rsid w:val="00772984"/>
    <w:rsid w:val="00782E6E"/>
    <w:rsid w:val="007A16E7"/>
    <w:rsid w:val="007B4469"/>
    <w:rsid w:val="007B46FD"/>
    <w:rsid w:val="007C20FF"/>
    <w:rsid w:val="007C508B"/>
    <w:rsid w:val="007D4F17"/>
    <w:rsid w:val="007F036F"/>
    <w:rsid w:val="0080073F"/>
    <w:rsid w:val="00804E51"/>
    <w:rsid w:val="00805063"/>
    <w:rsid w:val="00820EA6"/>
    <w:rsid w:val="00822BEF"/>
    <w:rsid w:val="00823334"/>
    <w:rsid w:val="00831AF2"/>
    <w:rsid w:val="00835251"/>
    <w:rsid w:val="008425D8"/>
    <w:rsid w:val="008440B0"/>
    <w:rsid w:val="00853BAE"/>
    <w:rsid w:val="00862563"/>
    <w:rsid w:val="00874D4B"/>
    <w:rsid w:val="00891749"/>
    <w:rsid w:val="00895D91"/>
    <w:rsid w:val="008A2438"/>
    <w:rsid w:val="008A27D5"/>
    <w:rsid w:val="008B6C15"/>
    <w:rsid w:val="008C21DB"/>
    <w:rsid w:val="008D56BB"/>
    <w:rsid w:val="00903CBB"/>
    <w:rsid w:val="009041A3"/>
    <w:rsid w:val="00910E30"/>
    <w:rsid w:val="00915523"/>
    <w:rsid w:val="009167E5"/>
    <w:rsid w:val="00935A65"/>
    <w:rsid w:val="00945DFA"/>
    <w:rsid w:val="00947B93"/>
    <w:rsid w:val="00955997"/>
    <w:rsid w:val="00955B63"/>
    <w:rsid w:val="00960492"/>
    <w:rsid w:val="00961969"/>
    <w:rsid w:val="00966081"/>
    <w:rsid w:val="00970EB8"/>
    <w:rsid w:val="009756CB"/>
    <w:rsid w:val="00983FAB"/>
    <w:rsid w:val="00992161"/>
    <w:rsid w:val="009A7C26"/>
    <w:rsid w:val="009B2A70"/>
    <w:rsid w:val="009B40F9"/>
    <w:rsid w:val="009C0600"/>
    <w:rsid w:val="009F5A9F"/>
    <w:rsid w:val="00A00DB0"/>
    <w:rsid w:val="00A02DAD"/>
    <w:rsid w:val="00A10814"/>
    <w:rsid w:val="00A14489"/>
    <w:rsid w:val="00A24D73"/>
    <w:rsid w:val="00A265ED"/>
    <w:rsid w:val="00A37F46"/>
    <w:rsid w:val="00A44A01"/>
    <w:rsid w:val="00A53A29"/>
    <w:rsid w:val="00A54775"/>
    <w:rsid w:val="00A55EBC"/>
    <w:rsid w:val="00A62294"/>
    <w:rsid w:val="00A76288"/>
    <w:rsid w:val="00A76D16"/>
    <w:rsid w:val="00A85074"/>
    <w:rsid w:val="00A85494"/>
    <w:rsid w:val="00A86F09"/>
    <w:rsid w:val="00A9221E"/>
    <w:rsid w:val="00AA318F"/>
    <w:rsid w:val="00AB2480"/>
    <w:rsid w:val="00AC0C76"/>
    <w:rsid w:val="00AC3C0A"/>
    <w:rsid w:val="00AD6D4D"/>
    <w:rsid w:val="00AD7301"/>
    <w:rsid w:val="00B06202"/>
    <w:rsid w:val="00B175DD"/>
    <w:rsid w:val="00B214F2"/>
    <w:rsid w:val="00B27FA7"/>
    <w:rsid w:val="00B31787"/>
    <w:rsid w:val="00B31B30"/>
    <w:rsid w:val="00B409E6"/>
    <w:rsid w:val="00B413A6"/>
    <w:rsid w:val="00B57FCE"/>
    <w:rsid w:val="00B66611"/>
    <w:rsid w:val="00B75003"/>
    <w:rsid w:val="00B75E20"/>
    <w:rsid w:val="00B82693"/>
    <w:rsid w:val="00B82AB3"/>
    <w:rsid w:val="00B84122"/>
    <w:rsid w:val="00B9193C"/>
    <w:rsid w:val="00B9583B"/>
    <w:rsid w:val="00BC0D75"/>
    <w:rsid w:val="00BC4BD9"/>
    <w:rsid w:val="00BD032A"/>
    <w:rsid w:val="00BD255E"/>
    <w:rsid w:val="00BD32FC"/>
    <w:rsid w:val="00BD42BC"/>
    <w:rsid w:val="00BE22B8"/>
    <w:rsid w:val="00BE60BE"/>
    <w:rsid w:val="00BF21C4"/>
    <w:rsid w:val="00C040D6"/>
    <w:rsid w:val="00C11612"/>
    <w:rsid w:val="00C17040"/>
    <w:rsid w:val="00C20F28"/>
    <w:rsid w:val="00C26309"/>
    <w:rsid w:val="00C33A39"/>
    <w:rsid w:val="00C42C53"/>
    <w:rsid w:val="00C51A5F"/>
    <w:rsid w:val="00C51E1C"/>
    <w:rsid w:val="00C60912"/>
    <w:rsid w:val="00C61FB2"/>
    <w:rsid w:val="00C63B76"/>
    <w:rsid w:val="00C709D4"/>
    <w:rsid w:val="00C82330"/>
    <w:rsid w:val="00C97947"/>
    <w:rsid w:val="00CB23EE"/>
    <w:rsid w:val="00CC1DFC"/>
    <w:rsid w:val="00CC35D7"/>
    <w:rsid w:val="00CC3C27"/>
    <w:rsid w:val="00CD0F46"/>
    <w:rsid w:val="00CD75B5"/>
    <w:rsid w:val="00CE292C"/>
    <w:rsid w:val="00CF2E10"/>
    <w:rsid w:val="00CF66E2"/>
    <w:rsid w:val="00D02B8A"/>
    <w:rsid w:val="00D244C9"/>
    <w:rsid w:val="00D2786B"/>
    <w:rsid w:val="00D34193"/>
    <w:rsid w:val="00D42189"/>
    <w:rsid w:val="00D42718"/>
    <w:rsid w:val="00D5368F"/>
    <w:rsid w:val="00D65A85"/>
    <w:rsid w:val="00D66A7E"/>
    <w:rsid w:val="00D73CD2"/>
    <w:rsid w:val="00D76FB4"/>
    <w:rsid w:val="00D87388"/>
    <w:rsid w:val="00DB3190"/>
    <w:rsid w:val="00DB3EA1"/>
    <w:rsid w:val="00DB5FBE"/>
    <w:rsid w:val="00DF2321"/>
    <w:rsid w:val="00E11E46"/>
    <w:rsid w:val="00E21869"/>
    <w:rsid w:val="00E254C9"/>
    <w:rsid w:val="00E25E11"/>
    <w:rsid w:val="00E304C7"/>
    <w:rsid w:val="00E330B8"/>
    <w:rsid w:val="00E50A53"/>
    <w:rsid w:val="00E734B0"/>
    <w:rsid w:val="00E770F0"/>
    <w:rsid w:val="00E84838"/>
    <w:rsid w:val="00E951A6"/>
    <w:rsid w:val="00EB0D02"/>
    <w:rsid w:val="00EB4DE5"/>
    <w:rsid w:val="00ED300B"/>
    <w:rsid w:val="00ED3D3D"/>
    <w:rsid w:val="00ED72B4"/>
    <w:rsid w:val="00ED79A7"/>
    <w:rsid w:val="00EE56E8"/>
    <w:rsid w:val="00EF4661"/>
    <w:rsid w:val="00F029BD"/>
    <w:rsid w:val="00F307DC"/>
    <w:rsid w:val="00F33515"/>
    <w:rsid w:val="00F52D72"/>
    <w:rsid w:val="00F54BF2"/>
    <w:rsid w:val="00F6688D"/>
    <w:rsid w:val="00F673ED"/>
    <w:rsid w:val="00F87896"/>
    <w:rsid w:val="00F94EE3"/>
    <w:rsid w:val="00FA22E1"/>
    <w:rsid w:val="00FA7D4A"/>
    <w:rsid w:val="00FB0CC5"/>
    <w:rsid w:val="00FB78DE"/>
    <w:rsid w:val="00FD0641"/>
    <w:rsid w:val="00FD10B3"/>
    <w:rsid w:val="00FD2AD2"/>
    <w:rsid w:val="00FD589B"/>
    <w:rsid w:val="00FF0C6E"/>
    <w:rsid w:val="00FF1299"/>
    <w:rsid w:val="00FF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40"/>
    <o:shapelayout v:ext="edit">
      <o:idmap v:ext="edit" data="1"/>
    </o:shapelayout>
  </w:shapeDefaults>
  <w:decimalSymbol w:val=","/>
  <w:listSeparator w:val=";"/>
  <w15:chartTrackingRefBased/>
  <w15:docId w15:val="{DB1879DF-1887-48AA-A79E-DE1B4C57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04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75097D"/>
    <w:pPr>
      <w:widowControl w:val="0"/>
      <w:spacing w:before="1500"/>
      <w:ind w:left="3400"/>
    </w:pPr>
    <w:rPr>
      <w:rFonts w:ascii="Courier New" w:hAnsi="Courier New" w:cs="Courier New"/>
      <w:b/>
      <w:bCs/>
      <w:sz w:val="32"/>
      <w:szCs w:val="32"/>
    </w:rPr>
  </w:style>
  <w:style w:type="paragraph" w:customStyle="1" w:styleId="FR3">
    <w:name w:val="FR3"/>
    <w:rsid w:val="0075097D"/>
    <w:pPr>
      <w:widowControl w:val="0"/>
      <w:ind w:left="160"/>
    </w:pPr>
    <w:rPr>
      <w:rFonts w:ascii="Courier New" w:hAnsi="Courier New" w:cs="Courier New"/>
      <w:sz w:val="22"/>
      <w:szCs w:val="22"/>
    </w:rPr>
  </w:style>
  <w:style w:type="paragraph" w:customStyle="1" w:styleId="FR4">
    <w:name w:val="FR4"/>
    <w:rsid w:val="0075097D"/>
    <w:pPr>
      <w:widowControl w:val="0"/>
      <w:spacing w:before="260" w:line="280" w:lineRule="auto"/>
      <w:ind w:left="1400" w:right="1400"/>
      <w:jc w:val="center"/>
    </w:pPr>
    <w:rPr>
      <w:rFonts w:ascii="Arial" w:hAnsi="Arial" w:cs="Arial"/>
      <w:b/>
      <w:bCs/>
    </w:rPr>
  </w:style>
  <w:style w:type="paragraph" w:styleId="a4">
    <w:name w:val="header"/>
    <w:basedOn w:val="a"/>
    <w:rsid w:val="00F52D7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52D72"/>
    <w:rPr>
      <w:rFonts w:cs="Times New Roman"/>
    </w:rPr>
  </w:style>
  <w:style w:type="paragraph" w:styleId="1">
    <w:name w:val="toc 1"/>
    <w:basedOn w:val="a"/>
    <w:next w:val="a"/>
    <w:autoRedefine/>
    <w:uiPriority w:val="39"/>
    <w:rsid w:val="002B55D8"/>
  </w:style>
  <w:style w:type="paragraph" w:styleId="2">
    <w:name w:val="toc 2"/>
    <w:basedOn w:val="a"/>
    <w:next w:val="a"/>
    <w:autoRedefine/>
    <w:uiPriority w:val="39"/>
    <w:rsid w:val="007B4469"/>
    <w:pPr>
      <w:tabs>
        <w:tab w:val="right" w:leader="dot" w:pos="9111"/>
      </w:tabs>
      <w:spacing w:line="360" w:lineRule="auto"/>
    </w:pPr>
  </w:style>
  <w:style w:type="paragraph" w:styleId="3">
    <w:name w:val="toc 3"/>
    <w:basedOn w:val="a"/>
    <w:next w:val="a"/>
    <w:autoRedefine/>
    <w:uiPriority w:val="39"/>
    <w:rsid w:val="002B55D8"/>
    <w:pPr>
      <w:ind w:left="480"/>
    </w:pPr>
  </w:style>
  <w:style w:type="character" w:styleId="a6">
    <w:name w:val="Hyperlink"/>
    <w:basedOn w:val="a0"/>
    <w:uiPriority w:val="99"/>
    <w:rsid w:val="002B55D8"/>
    <w:rPr>
      <w:rFonts w:cs="Times New Roman"/>
      <w:color w:val="0000FF"/>
      <w:u w:val="single"/>
    </w:rPr>
  </w:style>
  <w:style w:type="paragraph" w:customStyle="1" w:styleId="ConsPlusNormal">
    <w:name w:val="ConsPlusNormal"/>
    <w:rsid w:val="00970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D73C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73CD2"/>
    <w:rPr>
      <w:sz w:val="24"/>
      <w:szCs w:val="24"/>
    </w:rPr>
  </w:style>
  <w:style w:type="paragraph" w:styleId="a9">
    <w:name w:val="Normal (Web)"/>
    <w:basedOn w:val="a"/>
    <w:uiPriority w:val="99"/>
    <w:unhideWhenUsed/>
    <w:rsid w:val="00ED300B"/>
    <w:pPr>
      <w:spacing w:before="100" w:beforeAutospacing="1" w:after="100" w:afterAutospacing="1"/>
    </w:pPr>
  </w:style>
  <w:style w:type="paragraph" w:styleId="aa">
    <w:name w:val="footnote text"/>
    <w:basedOn w:val="a"/>
    <w:semiHidden/>
    <w:rsid w:val="00050D1B"/>
    <w:rPr>
      <w:sz w:val="20"/>
      <w:szCs w:val="20"/>
    </w:rPr>
  </w:style>
  <w:style w:type="character" w:styleId="ab">
    <w:name w:val="footnote reference"/>
    <w:basedOn w:val="a0"/>
    <w:semiHidden/>
    <w:rsid w:val="00050D1B"/>
    <w:rPr>
      <w:vertAlign w:val="superscript"/>
    </w:rPr>
  </w:style>
  <w:style w:type="paragraph" w:styleId="20">
    <w:name w:val="Body Text 2"/>
    <w:basedOn w:val="a"/>
    <w:rsid w:val="008425D8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2931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Санкт-Петербургский колледж управления и экономики</vt:lpstr>
    </vt:vector>
  </TitlesOfParts>
  <Company/>
  <LinksUpToDate>false</LinksUpToDate>
  <CharactersWithSpaces>19599</CharactersWithSpaces>
  <SharedDoc>false</SharedDoc>
  <HLinks>
    <vt:vector size="42" baseType="variant">
      <vt:variant>
        <vt:i4>1048637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_Toc279516738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_Toc279516737</vt:lpwstr>
      </vt:variant>
      <vt:variant>
        <vt:i4>1048637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_Toc279516736</vt:lpwstr>
      </vt:variant>
      <vt:variant>
        <vt:i4>1048637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_Toc279516735</vt:lpwstr>
      </vt:variant>
      <vt:variant>
        <vt:i4>1048637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_Toc279516734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_Toc279516733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_Toc279516732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Санкт-Петербургский колледж управления и экономики</dc:title>
  <dc:subject/>
  <dc:creator>Ксения Лихолетова</dc:creator>
  <cp:keywords/>
  <dc:description/>
  <cp:lastModifiedBy>admin</cp:lastModifiedBy>
  <cp:revision>2</cp:revision>
  <cp:lastPrinted>2010-12-10T19:06:00Z</cp:lastPrinted>
  <dcterms:created xsi:type="dcterms:W3CDTF">2014-04-19T11:14:00Z</dcterms:created>
  <dcterms:modified xsi:type="dcterms:W3CDTF">2014-04-19T11:14:00Z</dcterms:modified>
</cp:coreProperties>
</file>