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CEC" w:rsidRDefault="00712CEC" w:rsidP="00490F4A">
      <w:pPr>
        <w:tabs>
          <w:tab w:val="center" w:pos="4876"/>
        </w:tabs>
        <w:ind w:firstLine="397"/>
        <w:rPr>
          <w:rFonts w:ascii="Times New Roman" w:hAnsi="Times New Roman"/>
          <w:sz w:val="28"/>
          <w:szCs w:val="28"/>
        </w:rPr>
      </w:pPr>
    </w:p>
    <w:p w:rsidR="00684C55" w:rsidRDefault="00490F4A" w:rsidP="00490F4A">
      <w:pPr>
        <w:tabs>
          <w:tab w:val="center" w:pos="4876"/>
        </w:tabs>
        <w:ind w:firstLine="397"/>
        <w:rPr>
          <w:rFonts w:ascii="Times New Roman" w:hAnsi="Times New Roman"/>
          <w:sz w:val="28"/>
          <w:szCs w:val="28"/>
        </w:rPr>
      </w:pPr>
      <w:r>
        <w:rPr>
          <w:rFonts w:ascii="Times New Roman" w:hAnsi="Times New Roman"/>
          <w:sz w:val="28"/>
          <w:szCs w:val="28"/>
        </w:rPr>
        <w:t xml:space="preserve">2 </w:t>
      </w:r>
      <w:r w:rsidR="00684C55" w:rsidRPr="00112B21">
        <w:rPr>
          <w:rFonts w:ascii="Times New Roman" w:hAnsi="Times New Roman"/>
          <w:sz w:val="28"/>
          <w:szCs w:val="28"/>
        </w:rPr>
        <w:t>Страховые взносы</w:t>
      </w:r>
    </w:p>
    <w:p w:rsidR="00490F4A" w:rsidRPr="00112B21" w:rsidRDefault="00E8694A" w:rsidP="00490F4A">
      <w:pPr>
        <w:tabs>
          <w:tab w:val="center" w:pos="4876"/>
        </w:tabs>
        <w:ind w:firstLine="397"/>
        <w:rPr>
          <w:rFonts w:ascii="Times New Roman" w:hAnsi="Times New Roman"/>
          <w:sz w:val="28"/>
          <w:szCs w:val="28"/>
        </w:rPr>
      </w:pPr>
      <w:r>
        <w:rPr>
          <w:rFonts w:ascii="Times New Roman" w:hAnsi="Times New Roman"/>
          <w:sz w:val="28"/>
          <w:szCs w:val="28"/>
        </w:rPr>
        <w:t>2.1 Сущность налога. Основные положения</w:t>
      </w:r>
    </w:p>
    <w:p w:rsidR="00684C55" w:rsidRPr="00112B21" w:rsidRDefault="005F1F46" w:rsidP="00684C55">
      <w:pPr>
        <w:ind w:firstLine="397"/>
        <w:rPr>
          <w:rFonts w:ascii="Times New Roman" w:hAnsi="Times New Roman"/>
          <w:sz w:val="28"/>
          <w:szCs w:val="28"/>
        </w:rPr>
      </w:pPr>
      <w:r w:rsidRPr="00112B21">
        <w:rPr>
          <w:rFonts w:ascii="Times New Roman" w:hAnsi="Times New Roman"/>
          <w:sz w:val="28"/>
          <w:szCs w:val="28"/>
        </w:rPr>
        <w:t>Нормативная база</w:t>
      </w:r>
      <w:r w:rsidR="00684C55" w:rsidRPr="00112B21">
        <w:rPr>
          <w:rFonts w:ascii="Times New Roman" w:hAnsi="Times New Roman"/>
          <w:sz w:val="28"/>
          <w:szCs w:val="28"/>
        </w:rPr>
        <w:tab/>
      </w:r>
      <w:r w:rsidR="00684C55" w:rsidRPr="00112B21">
        <w:rPr>
          <w:rFonts w:ascii="Times New Roman" w:hAnsi="Times New Roman"/>
          <w:sz w:val="28"/>
          <w:szCs w:val="28"/>
        </w:rPr>
        <w:tab/>
      </w:r>
      <w:r w:rsidR="00684C55" w:rsidRPr="00112B21">
        <w:rPr>
          <w:rFonts w:ascii="Times New Roman" w:hAnsi="Times New Roman"/>
          <w:sz w:val="28"/>
          <w:szCs w:val="28"/>
        </w:rPr>
        <w:tab/>
      </w:r>
      <w:r w:rsidR="00684C55" w:rsidRPr="00112B21">
        <w:rPr>
          <w:rFonts w:ascii="Times New Roman" w:hAnsi="Times New Roman"/>
          <w:sz w:val="28"/>
          <w:szCs w:val="28"/>
        </w:rPr>
        <w:tab/>
      </w:r>
      <w:r w:rsidR="00684C55" w:rsidRPr="00112B21">
        <w:rPr>
          <w:rFonts w:ascii="Times New Roman" w:hAnsi="Times New Roman"/>
          <w:sz w:val="28"/>
          <w:szCs w:val="28"/>
        </w:rPr>
        <w:tab/>
      </w:r>
      <w:r w:rsidR="00684C55" w:rsidRPr="00112B21">
        <w:rPr>
          <w:rFonts w:ascii="Times New Roman" w:hAnsi="Times New Roman"/>
          <w:sz w:val="28"/>
          <w:szCs w:val="28"/>
        </w:rPr>
        <w:tab/>
      </w:r>
      <w:r w:rsidR="00684C55" w:rsidRPr="00112B21">
        <w:rPr>
          <w:rFonts w:ascii="Times New Roman" w:hAnsi="Times New Roman"/>
          <w:sz w:val="28"/>
          <w:szCs w:val="28"/>
        </w:rPr>
        <w:tab/>
      </w:r>
    </w:p>
    <w:p w:rsidR="005F1F46" w:rsidRPr="00112B21" w:rsidRDefault="000768EC" w:rsidP="00684C55">
      <w:pPr>
        <w:ind w:firstLine="397"/>
        <w:rPr>
          <w:rFonts w:ascii="Times New Roman" w:hAnsi="Times New Roman"/>
          <w:sz w:val="28"/>
          <w:szCs w:val="28"/>
        </w:rPr>
      </w:pPr>
      <w:r w:rsidRPr="00112B21">
        <w:rPr>
          <w:rFonts w:ascii="Times New Roman" w:hAnsi="Times New Roman"/>
          <w:sz w:val="28"/>
          <w:szCs w:val="28"/>
        </w:rPr>
        <w:t>Федеральный закон от 24.07.2009 N 212-ФЗ (ред. от 28.09.2010)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(принят ГД ФС РФ 17.07.2009)</w:t>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p>
    <w:p w:rsidR="00637F43" w:rsidRPr="00112B21" w:rsidRDefault="005F1F46" w:rsidP="00684C55">
      <w:pPr>
        <w:ind w:firstLine="397"/>
        <w:rPr>
          <w:rFonts w:ascii="Times New Roman" w:hAnsi="Times New Roman"/>
          <w:sz w:val="28"/>
          <w:szCs w:val="28"/>
        </w:rPr>
      </w:pPr>
      <w:r w:rsidRPr="00112B21">
        <w:rPr>
          <w:rFonts w:ascii="Times New Roman" w:hAnsi="Times New Roman"/>
          <w:sz w:val="28"/>
          <w:szCs w:val="28"/>
        </w:rPr>
        <w:t>Субъекты налогообложения</w:t>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r w:rsidR="009B495C" w:rsidRPr="00112B21">
        <w:rPr>
          <w:rFonts w:ascii="Times New Roman" w:hAnsi="Times New Roman"/>
          <w:sz w:val="28"/>
          <w:szCs w:val="28"/>
        </w:rPr>
        <w:tab/>
      </w:r>
    </w:p>
    <w:p w:rsidR="00637F43" w:rsidRPr="00112B21" w:rsidRDefault="009B495C" w:rsidP="00684C55">
      <w:pPr>
        <w:ind w:firstLine="397"/>
        <w:rPr>
          <w:rFonts w:ascii="Times New Roman" w:hAnsi="Times New Roman"/>
          <w:sz w:val="28"/>
          <w:szCs w:val="28"/>
        </w:rPr>
      </w:pPr>
      <w:r w:rsidRPr="00112B21">
        <w:rPr>
          <w:rFonts w:ascii="Times New Roman" w:hAnsi="Times New Roman"/>
          <w:sz w:val="28"/>
          <w:szCs w:val="28"/>
        </w:rPr>
        <w:t>1)</w:t>
      </w:r>
      <w:r w:rsidR="00637F43" w:rsidRPr="00112B21">
        <w:rPr>
          <w:rFonts w:ascii="Times New Roman" w:hAnsi="Times New Roman"/>
          <w:sz w:val="28"/>
          <w:szCs w:val="28"/>
        </w:rPr>
        <w:t xml:space="preserve"> лица, производящие выплаты и иные вознаграждения физическим лицам:</w:t>
      </w:r>
    </w:p>
    <w:p w:rsidR="00637F43" w:rsidRPr="00112B21" w:rsidRDefault="00637F43" w:rsidP="00684C55">
      <w:pPr>
        <w:ind w:firstLine="397"/>
        <w:rPr>
          <w:rFonts w:ascii="Times New Roman" w:hAnsi="Times New Roman"/>
          <w:sz w:val="28"/>
          <w:szCs w:val="28"/>
        </w:rPr>
      </w:pPr>
      <w:r w:rsidRPr="00112B21">
        <w:rPr>
          <w:rFonts w:ascii="Times New Roman" w:hAnsi="Times New Roman"/>
          <w:sz w:val="28"/>
          <w:szCs w:val="28"/>
        </w:rPr>
        <w:t>а) организации;</w:t>
      </w:r>
    </w:p>
    <w:p w:rsidR="00637F43" w:rsidRPr="00112B21" w:rsidRDefault="00637F43" w:rsidP="00684C55">
      <w:pPr>
        <w:ind w:firstLine="397"/>
        <w:rPr>
          <w:rFonts w:ascii="Times New Roman" w:hAnsi="Times New Roman"/>
          <w:sz w:val="28"/>
          <w:szCs w:val="28"/>
        </w:rPr>
      </w:pPr>
      <w:r w:rsidRPr="00112B21">
        <w:rPr>
          <w:rFonts w:ascii="Times New Roman" w:hAnsi="Times New Roman"/>
          <w:sz w:val="28"/>
          <w:szCs w:val="28"/>
        </w:rPr>
        <w:t>б) индивидуальные предприниматели;</w:t>
      </w:r>
    </w:p>
    <w:p w:rsidR="00637F43" w:rsidRPr="00112B21" w:rsidRDefault="00637F43" w:rsidP="00684C55">
      <w:pPr>
        <w:ind w:firstLine="397"/>
        <w:rPr>
          <w:rFonts w:ascii="Times New Roman" w:hAnsi="Times New Roman"/>
          <w:sz w:val="28"/>
          <w:szCs w:val="28"/>
        </w:rPr>
      </w:pPr>
      <w:r w:rsidRPr="00112B21">
        <w:rPr>
          <w:rFonts w:ascii="Times New Roman" w:hAnsi="Times New Roman"/>
          <w:sz w:val="28"/>
          <w:szCs w:val="28"/>
        </w:rPr>
        <w:t>в) физические лица, не признаваемые индивидуальными предпринимателями;</w:t>
      </w:r>
    </w:p>
    <w:p w:rsidR="000768EC" w:rsidRPr="00112B21" w:rsidRDefault="00637F43" w:rsidP="00684C55">
      <w:pPr>
        <w:ind w:firstLine="397"/>
        <w:rPr>
          <w:rFonts w:ascii="Times New Roman" w:hAnsi="Times New Roman"/>
          <w:sz w:val="28"/>
          <w:szCs w:val="28"/>
        </w:rPr>
      </w:pPr>
      <w:r w:rsidRPr="00112B21">
        <w:rPr>
          <w:rFonts w:ascii="Times New Roman" w:hAnsi="Times New Roman"/>
          <w:sz w:val="28"/>
          <w:szCs w:val="28"/>
        </w:rPr>
        <w:t>2) индивидуальные предприниматели, адвокаты, нотариусы, занимающиеся частной практикой</w:t>
      </w:r>
      <w:r w:rsidRPr="00112B21">
        <w:rPr>
          <w:rFonts w:ascii="Times New Roman" w:hAnsi="Times New Roman"/>
          <w:sz w:val="28"/>
          <w:szCs w:val="28"/>
        </w:rPr>
        <w:tab/>
      </w:r>
    </w:p>
    <w:p w:rsidR="005F1F46" w:rsidRPr="00112B21" w:rsidRDefault="000768EC" w:rsidP="00684C55">
      <w:pPr>
        <w:ind w:firstLine="397"/>
        <w:rPr>
          <w:rFonts w:ascii="Times New Roman" w:hAnsi="Times New Roman"/>
          <w:sz w:val="28"/>
          <w:szCs w:val="28"/>
        </w:rPr>
      </w:pPr>
      <w:r w:rsidRPr="00112B21">
        <w:rPr>
          <w:rFonts w:ascii="Times New Roman" w:hAnsi="Times New Roman"/>
          <w:sz w:val="28"/>
          <w:szCs w:val="28"/>
        </w:rPr>
        <w:t>Если плательщик относится к нескольким категориям, он уплачивает страховые взносы по каждому основанию.</w:t>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p>
    <w:p w:rsidR="00550AC1" w:rsidRPr="00112B21" w:rsidRDefault="005F1F46" w:rsidP="00684C55">
      <w:pPr>
        <w:ind w:firstLine="397"/>
        <w:rPr>
          <w:rFonts w:ascii="Times New Roman" w:hAnsi="Times New Roman"/>
          <w:sz w:val="28"/>
          <w:szCs w:val="28"/>
        </w:rPr>
      </w:pPr>
      <w:r w:rsidRPr="00112B21">
        <w:rPr>
          <w:rFonts w:ascii="Times New Roman" w:hAnsi="Times New Roman"/>
          <w:sz w:val="28"/>
          <w:szCs w:val="28"/>
        </w:rPr>
        <w:t>Объекты налогообложения</w:t>
      </w:r>
      <w:r w:rsidR="00637F43" w:rsidRPr="00112B21">
        <w:rPr>
          <w:rFonts w:ascii="Times New Roman" w:hAnsi="Times New Roman"/>
          <w:sz w:val="28"/>
          <w:szCs w:val="28"/>
        </w:rPr>
        <w:tab/>
      </w:r>
    </w:p>
    <w:p w:rsidR="009B495C" w:rsidRPr="00112B21" w:rsidRDefault="00550AC1" w:rsidP="00684C55">
      <w:pPr>
        <w:pStyle w:val="a3"/>
        <w:numPr>
          <w:ilvl w:val="0"/>
          <w:numId w:val="2"/>
        </w:numPr>
        <w:ind w:left="0" w:firstLine="397"/>
        <w:rPr>
          <w:rFonts w:ascii="Times New Roman" w:hAnsi="Times New Roman"/>
          <w:sz w:val="28"/>
          <w:szCs w:val="28"/>
        </w:rPr>
      </w:pPr>
      <w:r w:rsidRPr="00112B21">
        <w:rPr>
          <w:rFonts w:ascii="Times New Roman" w:hAnsi="Times New Roman"/>
          <w:sz w:val="28"/>
          <w:szCs w:val="28"/>
        </w:rPr>
        <w:t xml:space="preserve">Для организаций и индивидуальных предпринимателей </w:t>
      </w:r>
    </w:p>
    <w:p w:rsidR="00550AC1" w:rsidRPr="00112B21" w:rsidRDefault="00684C55" w:rsidP="00684C55">
      <w:pPr>
        <w:pStyle w:val="a3"/>
        <w:ind w:left="0" w:firstLine="397"/>
        <w:rPr>
          <w:rFonts w:ascii="Times New Roman" w:hAnsi="Times New Roman"/>
          <w:sz w:val="28"/>
          <w:szCs w:val="28"/>
        </w:rPr>
      </w:pPr>
      <w:r w:rsidRPr="00112B21">
        <w:rPr>
          <w:rFonts w:ascii="Times New Roman" w:hAnsi="Times New Roman"/>
          <w:sz w:val="28"/>
          <w:szCs w:val="28"/>
        </w:rPr>
        <w:t>В</w:t>
      </w:r>
      <w:r w:rsidR="00550AC1" w:rsidRPr="00112B21">
        <w:rPr>
          <w:rFonts w:ascii="Times New Roman" w:hAnsi="Times New Roman"/>
          <w:sz w:val="28"/>
          <w:szCs w:val="28"/>
        </w:rPr>
        <w:t xml:space="preserve">ыплаты и иные вознаграждения лицам, работающим по трудовым и гражданско-правовым договорам, а также по договорам авторского заказа или об отчуждении исключительного права на произведения науки, литературы, искусства, по издательским лицензионным договорам, лицензионным договорам о предоставлении права использования произведений науки, литературы, искусства. </w:t>
      </w:r>
    </w:p>
    <w:p w:rsidR="00684C55" w:rsidRPr="00112B21" w:rsidRDefault="00684C55" w:rsidP="00684C55">
      <w:pPr>
        <w:pStyle w:val="a3"/>
        <w:ind w:left="0" w:firstLine="397"/>
        <w:rPr>
          <w:rFonts w:ascii="Times New Roman" w:hAnsi="Times New Roman"/>
          <w:sz w:val="28"/>
          <w:szCs w:val="28"/>
        </w:rPr>
      </w:pPr>
    </w:p>
    <w:p w:rsidR="009B495C" w:rsidRPr="00112B21" w:rsidRDefault="00550AC1" w:rsidP="00684C55">
      <w:pPr>
        <w:pStyle w:val="a3"/>
        <w:numPr>
          <w:ilvl w:val="0"/>
          <w:numId w:val="2"/>
        </w:numPr>
        <w:ind w:left="0" w:firstLine="397"/>
        <w:rPr>
          <w:rFonts w:ascii="Times New Roman" w:hAnsi="Times New Roman"/>
          <w:sz w:val="28"/>
          <w:szCs w:val="28"/>
        </w:rPr>
      </w:pPr>
      <w:r w:rsidRPr="00112B21">
        <w:rPr>
          <w:rFonts w:ascii="Times New Roman" w:hAnsi="Times New Roman"/>
          <w:sz w:val="28"/>
          <w:szCs w:val="28"/>
        </w:rPr>
        <w:t>Для физических лиц, не признаваемых индивидуальными предпринимателями</w:t>
      </w:r>
    </w:p>
    <w:p w:rsidR="005F1F46" w:rsidRPr="00112B21" w:rsidRDefault="00684C55" w:rsidP="00684C55">
      <w:pPr>
        <w:pStyle w:val="a3"/>
        <w:ind w:left="0" w:firstLine="397"/>
        <w:rPr>
          <w:rFonts w:ascii="Times New Roman" w:hAnsi="Times New Roman"/>
          <w:sz w:val="28"/>
          <w:szCs w:val="28"/>
        </w:rPr>
      </w:pPr>
      <w:r w:rsidRPr="00112B21">
        <w:rPr>
          <w:rFonts w:ascii="Times New Roman" w:hAnsi="Times New Roman"/>
          <w:sz w:val="28"/>
          <w:szCs w:val="28"/>
        </w:rPr>
        <w:t xml:space="preserve"> В</w:t>
      </w:r>
      <w:r w:rsidR="00550AC1" w:rsidRPr="00112B21">
        <w:rPr>
          <w:rFonts w:ascii="Times New Roman" w:hAnsi="Times New Roman"/>
          <w:sz w:val="28"/>
          <w:szCs w:val="28"/>
        </w:rPr>
        <w:t>ыплаты и иные вознаграждения лицам, работающим по трудовым и гражданско-правовым договорам.</w:t>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r w:rsidR="00637F43" w:rsidRPr="00112B21">
        <w:rPr>
          <w:rFonts w:ascii="Times New Roman" w:hAnsi="Times New Roman"/>
          <w:sz w:val="28"/>
          <w:szCs w:val="28"/>
        </w:rPr>
        <w:tab/>
      </w: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Не являются объектом обложения страховыми взносами:</w:t>
      </w:r>
    </w:p>
    <w:p w:rsidR="00550AC1" w:rsidRPr="00112B21" w:rsidRDefault="00550AC1" w:rsidP="00684C55">
      <w:pPr>
        <w:pStyle w:val="a3"/>
        <w:numPr>
          <w:ilvl w:val="0"/>
          <w:numId w:val="2"/>
        </w:numPr>
        <w:ind w:left="0" w:firstLine="397"/>
        <w:rPr>
          <w:rFonts w:ascii="Times New Roman" w:hAnsi="Times New Roman"/>
          <w:sz w:val="28"/>
          <w:szCs w:val="28"/>
        </w:rPr>
      </w:pPr>
      <w:r w:rsidRPr="00112B21">
        <w:rPr>
          <w:rFonts w:ascii="Times New Roman" w:hAnsi="Times New Roman"/>
          <w:sz w:val="28"/>
          <w:szCs w:val="28"/>
        </w:rPr>
        <w:t>выплаты и иные вознаграждения в рамках гражданско-правовых договоров о переходе права собственности или иных вещных прав на имущество, а также выплаты и иные вознаграждения иностранным гражданам и лицам без гражданства, которые работают по трудовым договорам в обособленном подразделении российской организации, расположенном за пределами Российской Федерации;</w:t>
      </w:r>
    </w:p>
    <w:p w:rsidR="00550AC1" w:rsidRPr="00112B21" w:rsidRDefault="00550AC1" w:rsidP="00684C55">
      <w:pPr>
        <w:pStyle w:val="a3"/>
        <w:numPr>
          <w:ilvl w:val="0"/>
          <w:numId w:val="2"/>
        </w:numPr>
        <w:ind w:left="0" w:firstLine="397"/>
        <w:rPr>
          <w:rFonts w:ascii="Times New Roman" w:hAnsi="Times New Roman"/>
          <w:sz w:val="28"/>
          <w:szCs w:val="28"/>
        </w:rPr>
      </w:pPr>
      <w:r w:rsidRPr="00112B21">
        <w:rPr>
          <w:rFonts w:ascii="Times New Roman" w:hAnsi="Times New Roman"/>
          <w:sz w:val="28"/>
          <w:szCs w:val="28"/>
        </w:rPr>
        <w:t>выплаты и иные вознаграждения иностранным гражданам и лицам без гражданства, работающими за пределами Российской Федерации в рамках заключенных договоров гражданско-правового характера на выполнение работ и оказание услуг.</w:t>
      </w:r>
    </w:p>
    <w:p w:rsidR="00684C55" w:rsidRPr="00112B21" w:rsidRDefault="009B495C" w:rsidP="00684C55">
      <w:pPr>
        <w:pStyle w:val="a3"/>
        <w:numPr>
          <w:ilvl w:val="0"/>
          <w:numId w:val="2"/>
        </w:numPr>
        <w:ind w:left="0" w:firstLine="397"/>
        <w:rPr>
          <w:rFonts w:ascii="Times New Roman" w:hAnsi="Times New Roman"/>
          <w:sz w:val="28"/>
          <w:szCs w:val="28"/>
        </w:rPr>
      </w:pPr>
      <w:r w:rsidRPr="00112B21">
        <w:rPr>
          <w:rFonts w:ascii="Times New Roman" w:hAnsi="Times New Roman"/>
          <w:sz w:val="28"/>
          <w:szCs w:val="28"/>
        </w:rPr>
        <w:t xml:space="preserve">выплаты и иные вознаграждения в рамках </w:t>
      </w:r>
      <w:r w:rsidR="00550AC1" w:rsidRPr="00112B21">
        <w:rPr>
          <w:rFonts w:ascii="Times New Roman" w:hAnsi="Times New Roman"/>
          <w:sz w:val="28"/>
          <w:szCs w:val="28"/>
        </w:rPr>
        <w:t>договоров о передаче в пользование имущества;</w:t>
      </w:r>
      <w:r w:rsidR="00637F43" w:rsidRPr="00112B21">
        <w:rPr>
          <w:rFonts w:ascii="Times New Roman" w:hAnsi="Times New Roman"/>
          <w:sz w:val="28"/>
          <w:szCs w:val="28"/>
        </w:rPr>
        <w:tab/>
      </w:r>
    </w:p>
    <w:p w:rsidR="005F1F46" w:rsidRPr="00112B21" w:rsidRDefault="00637F43" w:rsidP="00684C55">
      <w:pPr>
        <w:pStyle w:val="a3"/>
        <w:ind w:left="397"/>
        <w:rPr>
          <w:rFonts w:ascii="Times New Roman" w:hAnsi="Times New Roman"/>
          <w:sz w:val="28"/>
          <w:szCs w:val="28"/>
        </w:rPr>
      </w:pPr>
      <w:r w:rsidRPr="00112B21">
        <w:rPr>
          <w:rFonts w:ascii="Times New Roman" w:hAnsi="Times New Roman"/>
          <w:sz w:val="28"/>
          <w:szCs w:val="28"/>
        </w:rPr>
        <w:tab/>
      </w:r>
      <w:r w:rsidRPr="00112B21">
        <w:rPr>
          <w:rFonts w:ascii="Times New Roman" w:hAnsi="Times New Roman"/>
          <w:sz w:val="28"/>
          <w:szCs w:val="28"/>
        </w:rPr>
        <w:tab/>
      </w:r>
      <w:r w:rsidRPr="00112B21">
        <w:rPr>
          <w:rFonts w:ascii="Times New Roman" w:hAnsi="Times New Roman"/>
          <w:sz w:val="28"/>
          <w:szCs w:val="28"/>
        </w:rPr>
        <w:tab/>
      </w:r>
      <w:r w:rsidR="009B495C" w:rsidRPr="00112B21">
        <w:rPr>
          <w:rFonts w:ascii="Times New Roman" w:hAnsi="Times New Roman"/>
          <w:sz w:val="28"/>
          <w:szCs w:val="28"/>
        </w:rPr>
        <w:tab/>
      </w:r>
      <w:r w:rsidRPr="00112B21">
        <w:rPr>
          <w:rFonts w:ascii="Times New Roman" w:hAnsi="Times New Roman"/>
          <w:sz w:val="28"/>
          <w:szCs w:val="28"/>
        </w:rPr>
        <w:tab/>
      </w:r>
    </w:p>
    <w:p w:rsidR="00305B0D" w:rsidRPr="00112B21" w:rsidRDefault="005F1F46" w:rsidP="00684C55">
      <w:pPr>
        <w:ind w:firstLine="397"/>
        <w:rPr>
          <w:rFonts w:ascii="Times New Roman" w:hAnsi="Times New Roman"/>
          <w:sz w:val="28"/>
          <w:szCs w:val="28"/>
        </w:rPr>
      </w:pPr>
      <w:r w:rsidRPr="00112B21">
        <w:rPr>
          <w:rFonts w:ascii="Times New Roman" w:hAnsi="Times New Roman"/>
          <w:sz w:val="28"/>
          <w:szCs w:val="28"/>
        </w:rPr>
        <w:t>База налогообложения</w:t>
      </w:r>
      <w:r w:rsidR="00637F43" w:rsidRPr="00112B21">
        <w:rPr>
          <w:rFonts w:ascii="Times New Roman" w:hAnsi="Times New Roman"/>
          <w:sz w:val="28"/>
          <w:szCs w:val="28"/>
        </w:rPr>
        <w:tab/>
      </w:r>
      <w:r w:rsidR="00637F43" w:rsidRPr="00112B21">
        <w:rPr>
          <w:rFonts w:ascii="Times New Roman" w:hAnsi="Times New Roman"/>
          <w:sz w:val="28"/>
          <w:szCs w:val="28"/>
        </w:rPr>
        <w:tab/>
      </w:r>
    </w:p>
    <w:p w:rsidR="00550AC1" w:rsidRPr="00112B21" w:rsidRDefault="00637F43" w:rsidP="00684C55">
      <w:pPr>
        <w:ind w:firstLine="397"/>
        <w:rPr>
          <w:rFonts w:ascii="Times New Roman" w:hAnsi="Times New Roman"/>
          <w:sz w:val="28"/>
          <w:szCs w:val="28"/>
        </w:rPr>
      </w:pPr>
      <w:r w:rsidRPr="00112B21">
        <w:rPr>
          <w:rFonts w:ascii="Times New Roman" w:hAnsi="Times New Roman"/>
          <w:sz w:val="28"/>
          <w:szCs w:val="28"/>
        </w:rPr>
        <w:tab/>
      </w:r>
      <w:r w:rsidR="00550AC1" w:rsidRPr="00112B21">
        <w:rPr>
          <w:rFonts w:ascii="Times New Roman" w:hAnsi="Times New Roman"/>
          <w:sz w:val="28"/>
          <w:szCs w:val="28"/>
        </w:rPr>
        <w:t xml:space="preserve">База для начисления страховых взносов для страхователей определяется как сумма выплат и иных вознаграждений, начисленных за расчетный период в пользу физических лиц, за исключением сумм, которые не подлежат обложению страховыми взносами. Плательщики страховых взносов определяют базу для начисления страховых взносов отдельно в отношении каждого физического лица с начала расчетного периода по истечении каждого календарного месяца нарастающим итогом. База для начисления страховых взносов в отношении каждого физического лица устанавливается в сумме не более 415 000 руб. в год нарастающим итогом с начала расчетного периода. </w:t>
      </w:r>
    </w:p>
    <w:p w:rsidR="009B495C" w:rsidRDefault="00550AC1" w:rsidP="00684C55">
      <w:pPr>
        <w:ind w:firstLine="397"/>
        <w:rPr>
          <w:rFonts w:ascii="Times New Roman" w:hAnsi="Times New Roman"/>
          <w:sz w:val="28"/>
          <w:szCs w:val="28"/>
        </w:rPr>
      </w:pPr>
      <w:r w:rsidRPr="00112B21">
        <w:rPr>
          <w:rFonts w:ascii="Times New Roman" w:hAnsi="Times New Roman"/>
          <w:sz w:val="28"/>
          <w:szCs w:val="28"/>
        </w:rPr>
        <w:t>С работодателя не взимаются страховые взносы с сумм выплат и иных вознаграждений в пользу физического лица, превышающих 415 000 руб. в год</w:t>
      </w:r>
      <w:r w:rsidR="009B495C" w:rsidRPr="00112B21">
        <w:rPr>
          <w:rFonts w:ascii="Times New Roman" w:hAnsi="Times New Roman"/>
          <w:sz w:val="28"/>
          <w:szCs w:val="28"/>
        </w:rPr>
        <w:t>.</w:t>
      </w:r>
      <w:r w:rsidR="009B495C" w:rsidRPr="00112B21">
        <w:rPr>
          <w:rFonts w:ascii="Times New Roman" w:hAnsi="Times New Roman"/>
          <w:sz w:val="28"/>
          <w:szCs w:val="28"/>
        </w:rPr>
        <w:tab/>
      </w:r>
    </w:p>
    <w:p w:rsidR="00D74FDC" w:rsidRDefault="00D74FDC" w:rsidP="00684C55">
      <w:pPr>
        <w:ind w:firstLine="397"/>
        <w:rPr>
          <w:rFonts w:ascii="Times New Roman" w:hAnsi="Times New Roman"/>
          <w:sz w:val="28"/>
          <w:szCs w:val="28"/>
        </w:rPr>
      </w:pPr>
      <w:r w:rsidRPr="00D74FDC">
        <w:rPr>
          <w:rFonts w:ascii="Times New Roman" w:hAnsi="Times New Roman"/>
          <w:sz w:val="28"/>
          <w:szCs w:val="28"/>
        </w:rPr>
        <w:t>Таким образом, в 2011 году максимальная налоговая нагрузка по каждому сотруднику для обычной организации составит 141 100 рублей (415 000 * 34%), для организаций применяющих пониженные тарифы страховых взносов: 83 830 рублей(415 000 * 20,2 %).</w:t>
      </w:r>
    </w:p>
    <w:p w:rsidR="00D74FDC" w:rsidRDefault="00D74FDC" w:rsidP="00684C55">
      <w:pPr>
        <w:ind w:firstLine="397"/>
        <w:rPr>
          <w:rFonts w:ascii="Times New Roman" w:hAnsi="Times New Roman"/>
          <w:sz w:val="28"/>
          <w:szCs w:val="28"/>
        </w:rPr>
      </w:pPr>
    </w:p>
    <w:p w:rsidR="00D74FDC" w:rsidRDefault="00D74FDC" w:rsidP="00684C55">
      <w:pPr>
        <w:ind w:firstLine="397"/>
        <w:rPr>
          <w:rFonts w:ascii="Times New Roman" w:hAnsi="Times New Roman"/>
          <w:sz w:val="28"/>
          <w:szCs w:val="28"/>
        </w:rPr>
      </w:pPr>
      <w:r>
        <w:rPr>
          <w:rFonts w:ascii="Times New Roman" w:hAnsi="Times New Roman"/>
          <w:sz w:val="28"/>
          <w:szCs w:val="28"/>
        </w:rPr>
        <w:t>Стоимость страхового года</w:t>
      </w:r>
    </w:p>
    <w:p w:rsidR="00D74FDC" w:rsidRDefault="00D74FDC" w:rsidP="00D74FDC">
      <w:pPr>
        <w:ind w:firstLine="397"/>
        <w:rPr>
          <w:rFonts w:ascii="Times New Roman" w:hAnsi="Times New Roman"/>
          <w:sz w:val="28"/>
          <w:szCs w:val="28"/>
        </w:rPr>
      </w:pPr>
      <w:r w:rsidRPr="00D74FDC">
        <w:rPr>
          <w:rFonts w:ascii="Times New Roman" w:hAnsi="Times New Roman"/>
          <w:sz w:val="28"/>
          <w:szCs w:val="28"/>
        </w:rPr>
        <w:t xml:space="preserve">Предприниматели и нотариусы уплачивают за себя соответствующие страховые взносы в Пенсионный фонд Российской Федерации и фонды обязательного медицинского страхования в размере, определяемом исходя из стоимости страхового года. </w:t>
      </w:r>
    </w:p>
    <w:p w:rsidR="00D74FDC" w:rsidRDefault="00D74FDC" w:rsidP="00D74FDC">
      <w:pPr>
        <w:ind w:firstLine="397"/>
        <w:rPr>
          <w:rFonts w:ascii="Times New Roman" w:hAnsi="Times New Roman"/>
          <w:sz w:val="28"/>
          <w:szCs w:val="28"/>
        </w:rPr>
      </w:pPr>
      <w:r w:rsidRPr="00D74FDC">
        <w:rPr>
          <w:rFonts w:ascii="Times New Roman" w:hAnsi="Times New Roman"/>
          <w:sz w:val="28"/>
          <w:szCs w:val="28"/>
        </w:rPr>
        <w:t xml:space="preserve"> Стоимость страхового года определяется как произведение МРОТ, установленного на начало финансового года, за который уплачиваются страховые взносы, и тарифа страховых взносов в соответствующий государственный внебюджетный фонд, увеличенное в 12 раз.</w:t>
      </w:r>
      <w:r w:rsidR="0066757D">
        <w:rPr>
          <w:rFonts w:ascii="Times New Roman" w:hAnsi="Times New Roman"/>
          <w:sz w:val="28"/>
          <w:szCs w:val="28"/>
        </w:rPr>
        <w:t xml:space="preserve"> Минимальный размер оплаты труда в 2010г. составляет 4330 руб.</w:t>
      </w:r>
    </w:p>
    <w:p w:rsidR="0066757D" w:rsidRDefault="0066757D" w:rsidP="0066757D">
      <w:pPr>
        <w:rPr>
          <w:rFonts w:ascii="Times New Roman" w:hAnsi="Times New Roman"/>
          <w:sz w:val="28"/>
          <w:szCs w:val="28"/>
        </w:rPr>
      </w:pPr>
    </w:p>
    <w:p w:rsidR="0066757D" w:rsidRDefault="0066757D" w:rsidP="0066757D">
      <w:pPr>
        <w:rPr>
          <w:rFonts w:ascii="Times New Roman" w:hAnsi="Times New Roman"/>
          <w:sz w:val="28"/>
          <w:szCs w:val="28"/>
        </w:rPr>
      </w:pPr>
      <w:r>
        <w:rPr>
          <w:rFonts w:ascii="Times New Roman" w:hAnsi="Times New Roman"/>
          <w:sz w:val="28"/>
          <w:szCs w:val="28"/>
        </w:rPr>
        <w:t>Таблица 2.1 – Тарифы платежей для ИП за 2010г</w:t>
      </w: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5"/>
        <w:gridCol w:w="1662"/>
        <w:gridCol w:w="1731"/>
        <w:gridCol w:w="1143"/>
        <w:gridCol w:w="1275"/>
      </w:tblGrid>
      <w:tr w:rsidR="0066757D" w:rsidRPr="002D2BFA" w:rsidTr="002D2BFA">
        <w:tc>
          <w:tcPr>
            <w:tcW w:w="4395" w:type="dxa"/>
          </w:tcPr>
          <w:p w:rsidR="007073DF"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Плательщики</w:t>
            </w:r>
          </w:p>
        </w:tc>
        <w:tc>
          <w:tcPr>
            <w:tcW w:w="1662" w:type="dxa"/>
          </w:tcPr>
          <w:p w:rsidR="007073DF"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ПФР</w:t>
            </w:r>
            <w:r w:rsidRPr="002D2BFA">
              <w:rPr>
                <w:sz w:val="24"/>
                <w:szCs w:val="24"/>
              </w:rPr>
              <w:t>,</w:t>
            </w:r>
          </w:p>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страховая часть</w:t>
            </w:r>
          </w:p>
        </w:tc>
        <w:tc>
          <w:tcPr>
            <w:tcW w:w="1731" w:type="dxa"/>
          </w:tcPr>
          <w:p w:rsidR="007073DF"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ПФР</w:t>
            </w:r>
            <w:r w:rsidRPr="002D2BFA">
              <w:rPr>
                <w:sz w:val="24"/>
                <w:szCs w:val="24"/>
              </w:rPr>
              <w:t>,</w:t>
            </w:r>
            <w:r w:rsidRPr="002D2BFA">
              <w:rPr>
                <w:rFonts w:ascii="Times New Roman" w:hAnsi="Times New Roman"/>
                <w:sz w:val="24"/>
                <w:szCs w:val="24"/>
              </w:rPr>
              <w:t xml:space="preserve"> накопительная часть</w:t>
            </w:r>
          </w:p>
        </w:tc>
        <w:tc>
          <w:tcPr>
            <w:tcW w:w="1143" w:type="dxa"/>
          </w:tcPr>
          <w:p w:rsidR="007073DF"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ФФОМС</w:t>
            </w:r>
          </w:p>
        </w:tc>
        <w:tc>
          <w:tcPr>
            <w:tcW w:w="1275" w:type="dxa"/>
          </w:tcPr>
          <w:p w:rsidR="007073DF"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ТФОМС</w:t>
            </w:r>
          </w:p>
        </w:tc>
      </w:tr>
      <w:tr w:rsidR="0066757D" w:rsidRPr="002D2BFA" w:rsidTr="002D2BFA">
        <w:tc>
          <w:tcPr>
            <w:tcW w:w="4395" w:type="dxa"/>
          </w:tcPr>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ИП (независимо от системы налогообложения), нотариусы, адвокаты 1966 года рождения и старше</w:t>
            </w:r>
          </w:p>
        </w:tc>
        <w:tc>
          <w:tcPr>
            <w:tcW w:w="1662" w:type="dxa"/>
          </w:tcPr>
          <w:p w:rsidR="0066757D" w:rsidRPr="002D2BFA" w:rsidRDefault="0066757D" w:rsidP="002D2BFA">
            <w:pPr>
              <w:spacing w:line="240" w:lineRule="auto"/>
            </w:pPr>
            <w:r w:rsidRPr="002D2BFA">
              <w:t xml:space="preserve">20.0% </w:t>
            </w:r>
          </w:p>
        </w:tc>
        <w:tc>
          <w:tcPr>
            <w:tcW w:w="1731" w:type="dxa"/>
          </w:tcPr>
          <w:p w:rsidR="0066757D" w:rsidRPr="002D2BFA" w:rsidRDefault="0066757D" w:rsidP="002D2BFA">
            <w:pPr>
              <w:spacing w:line="240" w:lineRule="auto"/>
            </w:pPr>
            <w:r w:rsidRPr="002D2BFA">
              <w:t xml:space="preserve">0.0% </w:t>
            </w:r>
          </w:p>
        </w:tc>
        <w:tc>
          <w:tcPr>
            <w:tcW w:w="1143" w:type="dxa"/>
          </w:tcPr>
          <w:p w:rsidR="0066757D" w:rsidRPr="002D2BFA" w:rsidRDefault="0066757D" w:rsidP="002D2BFA">
            <w:pPr>
              <w:spacing w:line="240" w:lineRule="auto"/>
            </w:pPr>
            <w:r w:rsidRPr="002D2BFA">
              <w:t xml:space="preserve">1.1% </w:t>
            </w:r>
          </w:p>
        </w:tc>
        <w:tc>
          <w:tcPr>
            <w:tcW w:w="1275" w:type="dxa"/>
          </w:tcPr>
          <w:p w:rsidR="0066757D" w:rsidRPr="002D2BFA" w:rsidRDefault="0066757D" w:rsidP="002D2BFA">
            <w:pPr>
              <w:spacing w:line="240" w:lineRule="auto"/>
            </w:pPr>
            <w:r w:rsidRPr="002D2BFA">
              <w:t>2.0%</w:t>
            </w:r>
          </w:p>
        </w:tc>
      </w:tr>
      <w:tr w:rsidR="0066757D" w:rsidRPr="002D2BFA" w:rsidTr="002D2BFA">
        <w:tc>
          <w:tcPr>
            <w:tcW w:w="4395" w:type="dxa"/>
          </w:tcPr>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ИП (независимо от системы налогообложения), нотариусы, адвокаты 1967 года рождения и младше</w:t>
            </w:r>
          </w:p>
        </w:tc>
        <w:tc>
          <w:tcPr>
            <w:tcW w:w="1662" w:type="dxa"/>
          </w:tcPr>
          <w:p w:rsidR="0066757D" w:rsidRPr="002D2BFA" w:rsidRDefault="0066757D" w:rsidP="002D2BFA">
            <w:pPr>
              <w:spacing w:line="240" w:lineRule="auto"/>
            </w:pPr>
            <w:r w:rsidRPr="002D2BFA">
              <w:t xml:space="preserve">14.0% </w:t>
            </w:r>
          </w:p>
        </w:tc>
        <w:tc>
          <w:tcPr>
            <w:tcW w:w="1731" w:type="dxa"/>
          </w:tcPr>
          <w:p w:rsidR="0066757D" w:rsidRPr="002D2BFA" w:rsidRDefault="0066757D" w:rsidP="002D2BFA">
            <w:pPr>
              <w:spacing w:line="240" w:lineRule="auto"/>
            </w:pPr>
            <w:r w:rsidRPr="002D2BFA">
              <w:t xml:space="preserve">6.0% </w:t>
            </w:r>
          </w:p>
        </w:tc>
        <w:tc>
          <w:tcPr>
            <w:tcW w:w="1143" w:type="dxa"/>
          </w:tcPr>
          <w:p w:rsidR="0066757D" w:rsidRPr="002D2BFA" w:rsidRDefault="0066757D" w:rsidP="002D2BFA">
            <w:pPr>
              <w:spacing w:line="240" w:lineRule="auto"/>
            </w:pPr>
            <w:r w:rsidRPr="002D2BFA">
              <w:t xml:space="preserve">1.1% </w:t>
            </w:r>
          </w:p>
        </w:tc>
        <w:tc>
          <w:tcPr>
            <w:tcW w:w="1275" w:type="dxa"/>
          </w:tcPr>
          <w:p w:rsidR="0066757D" w:rsidRPr="002D2BFA" w:rsidRDefault="0066757D" w:rsidP="002D2BFA">
            <w:pPr>
              <w:spacing w:line="240" w:lineRule="auto"/>
            </w:pPr>
            <w:r w:rsidRPr="002D2BFA">
              <w:t>2.0%</w:t>
            </w:r>
          </w:p>
        </w:tc>
      </w:tr>
    </w:tbl>
    <w:p w:rsidR="007073DF" w:rsidRDefault="007073DF" w:rsidP="00D74FDC">
      <w:pPr>
        <w:ind w:firstLine="397"/>
        <w:rPr>
          <w:rFonts w:ascii="Times New Roman" w:hAnsi="Times New Roman"/>
          <w:sz w:val="28"/>
          <w:szCs w:val="28"/>
        </w:rPr>
      </w:pPr>
    </w:p>
    <w:p w:rsidR="0066757D" w:rsidRPr="0066757D" w:rsidRDefault="0066757D" w:rsidP="0066757D">
      <w:pPr>
        <w:ind w:firstLine="397"/>
        <w:rPr>
          <w:rFonts w:ascii="Times New Roman" w:hAnsi="Times New Roman"/>
          <w:sz w:val="28"/>
          <w:szCs w:val="28"/>
        </w:rPr>
      </w:pPr>
      <w:r w:rsidRPr="0066757D">
        <w:rPr>
          <w:rFonts w:ascii="Times New Roman" w:hAnsi="Times New Roman"/>
          <w:sz w:val="28"/>
          <w:szCs w:val="28"/>
        </w:rPr>
        <w:t>На 2010 год стоимость стра</w:t>
      </w:r>
      <w:r>
        <w:rPr>
          <w:rFonts w:ascii="Times New Roman" w:hAnsi="Times New Roman"/>
          <w:sz w:val="28"/>
          <w:szCs w:val="28"/>
        </w:rPr>
        <w:t xml:space="preserve">хового года (и, соответственно, </w:t>
      </w:r>
      <w:r w:rsidRPr="0066757D">
        <w:rPr>
          <w:rFonts w:ascii="Times New Roman" w:hAnsi="Times New Roman"/>
          <w:sz w:val="28"/>
          <w:szCs w:val="28"/>
        </w:rPr>
        <w:t xml:space="preserve">фиксированные взносы) составляет: </w:t>
      </w:r>
    </w:p>
    <w:p w:rsidR="0066757D" w:rsidRPr="0066757D" w:rsidRDefault="0066757D" w:rsidP="0066757D">
      <w:pPr>
        <w:ind w:firstLine="397"/>
        <w:rPr>
          <w:rFonts w:ascii="Times New Roman" w:hAnsi="Times New Roman"/>
          <w:sz w:val="28"/>
          <w:szCs w:val="28"/>
        </w:rPr>
      </w:pPr>
      <w:r w:rsidRPr="0066757D">
        <w:rPr>
          <w:rFonts w:ascii="Times New Roman" w:hAnsi="Times New Roman"/>
          <w:sz w:val="28"/>
          <w:szCs w:val="28"/>
        </w:rPr>
        <w:t xml:space="preserve">в Пенсионный фонд — 10392 рубля (4330 руб. × 20% × 12 мес.). Если плательщик взносов 1967 года рождения и младше, то взносы в ПФ составят на страховую часть 7274.40 руб. (4330 × 14% × 12 мес), на накопительную 3117.60 руб. (4330 × 6% × 12 мес). Если плательщик 1966 года рождения и старше, то вся сумма уплачивается на страховую часть; </w:t>
      </w:r>
    </w:p>
    <w:p w:rsidR="0066757D" w:rsidRPr="0066757D" w:rsidRDefault="0066757D" w:rsidP="0066757D">
      <w:pPr>
        <w:ind w:firstLine="397"/>
        <w:rPr>
          <w:rFonts w:ascii="Times New Roman" w:hAnsi="Times New Roman"/>
          <w:sz w:val="28"/>
          <w:szCs w:val="28"/>
        </w:rPr>
      </w:pPr>
      <w:r w:rsidRPr="0066757D">
        <w:rPr>
          <w:rFonts w:ascii="Times New Roman" w:hAnsi="Times New Roman"/>
          <w:sz w:val="28"/>
          <w:szCs w:val="28"/>
        </w:rPr>
        <w:t xml:space="preserve">в Федеральный фонд обязательного медицинского страхования — 571.56 рубля (4330 руб. × 1.1% × 12 мес.); </w:t>
      </w:r>
    </w:p>
    <w:p w:rsidR="00D74FDC" w:rsidRDefault="0066757D" w:rsidP="0066757D">
      <w:pPr>
        <w:ind w:firstLine="397"/>
        <w:rPr>
          <w:rFonts w:ascii="Times New Roman" w:hAnsi="Times New Roman"/>
          <w:sz w:val="28"/>
          <w:szCs w:val="28"/>
        </w:rPr>
      </w:pPr>
      <w:r w:rsidRPr="0066757D">
        <w:rPr>
          <w:rFonts w:ascii="Times New Roman" w:hAnsi="Times New Roman"/>
          <w:sz w:val="28"/>
          <w:szCs w:val="28"/>
        </w:rPr>
        <w:t>в Территориальный фонд обязательного медицинского страхования — 1039.20 рублей (4330 руб. × 2% × 12 мес.).</w:t>
      </w:r>
    </w:p>
    <w:p w:rsidR="0066757D" w:rsidRDefault="0066757D" w:rsidP="0066757D">
      <w:pPr>
        <w:ind w:firstLine="397"/>
        <w:rPr>
          <w:rFonts w:ascii="Times New Roman" w:hAnsi="Times New Roman"/>
          <w:sz w:val="28"/>
          <w:szCs w:val="28"/>
        </w:rPr>
      </w:pPr>
    </w:p>
    <w:p w:rsidR="0066757D" w:rsidRDefault="0066757D" w:rsidP="0066757D">
      <w:pPr>
        <w:rPr>
          <w:rFonts w:ascii="Times New Roman" w:hAnsi="Times New Roman"/>
          <w:sz w:val="28"/>
          <w:szCs w:val="28"/>
        </w:rPr>
      </w:pPr>
      <w:r>
        <w:rPr>
          <w:rFonts w:ascii="Times New Roman" w:hAnsi="Times New Roman"/>
          <w:sz w:val="28"/>
          <w:szCs w:val="28"/>
        </w:rPr>
        <w:t>Таблица 2.2 – Тарифы платежей для ИП за 2011г</w:t>
      </w: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5"/>
        <w:gridCol w:w="1662"/>
        <w:gridCol w:w="1731"/>
        <w:gridCol w:w="1143"/>
        <w:gridCol w:w="1275"/>
      </w:tblGrid>
      <w:tr w:rsidR="0066757D" w:rsidRPr="002D2BFA" w:rsidTr="002D2BFA">
        <w:tc>
          <w:tcPr>
            <w:tcW w:w="4395" w:type="dxa"/>
          </w:tcPr>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Плательщики</w:t>
            </w:r>
          </w:p>
        </w:tc>
        <w:tc>
          <w:tcPr>
            <w:tcW w:w="1662" w:type="dxa"/>
          </w:tcPr>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ПФР</w:t>
            </w:r>
            <w:r w:rsidRPr="002D2BFA">
              <w:rPr>
                <w:sz w:val="24"/>
                <w:szCs w:val="24"/>
              </w:rPr>
              <w:t>,</w:t>
            </w:r>
          </w:p>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страховая часть</w:t>
            </w:r>
          </w:p>
        </w:tc>
        <w:tc>
          <w:tcPr>
            <w:tcW w:w="1731" w:type="dxa"/>
          </w:tcPr>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ПФР</w:t>
            </w:r>
            <w:r w:rsidRPr="002D2BFA">
              <w:rPr>
                <w:sz w:val="24"/>
                <w:szCs w:val="24"/>
              </w:rPr>
              <w:t>,</w:t>
            </w:r>
            <w:r w:rsidRPr="002D2BFA">
              <w:rPr>
                <w:rFonts w:ascii="Times New Roman" w:hAnsi="Times New Roman"/>
                <w:sz w:val="24"/>
                <w:szCs w:val="24"/>
              </w:rPr>
              <w:t xml:space="preserve"> накопительная часть</w:t>
            </w:r>
          </w:p>
        </w:tc>
        <w:tc>
          <w:tcPr>
            <w:tcW w:w="1143" w:type="dxa"/>
          </w:tcPr>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ФФОМС</w:t>
            </w:r>
          </w:p>
        </w:tc>
        <w:tc>
          <w:tcPr>
            <w:tcW w:w="1275" w:type="dxa"/>
          </w:tcPr>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ТФОМС</w:t>
            </w:r>
          </w:p>
        </w:tc>
      </w:tr>
      <w:tr w:rsidR="0066757D" w:rsidRPr="002D2BFA" w:rsidTr="002D2BFA">
        <w:tc>
          <w:tcPr>
            <w:tcW w:w="4395" w:type="dxa"/>
          </w:tcPr>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ИП (независимо от системы налогообложения), нотариусы, адвокаты 1966 года рождения и старше</w:t>
            </w:r>
          </w:p>
        </w:tc>
        <w:tc>
          <w:tcPr>
            <w:tcW w:w="1662" w:type="dxa"/>
          </w:tcPr>
          <w:p w:rsidR="0066757D" w:rsidRPr="002D2BFA" w:rsidRDefault="0066757D" w:rsidP="002D2BFA">
            <w:pPr>
              <w:spacing w:line="240" w:lineRule="auto"/>
            </w:pPr>
            <w:r w:rsidRPr="002D2BFA">
              <w:t xml:space="preserve">26.0% </w:t>
            </w:r>
          </w:p>
        </w:tc>
        <w:tc>
          <w:tcPr>
            <w:tcW w:w="1731" w:type="dxa"/>
          </w:tcPr>
          <w:p w:rsidR="0066757D" w:rsidRPr="002D2BFA" w:rsidRDefault="0066757D" w:rsidP="002D2BFA">
            <w:pPr>
              <w:spacing w:line="240" w:lineRule="auto"/>
            </w:pPr>
            <w:r w:rsidRPr="002D2BFA">
              <w:t xml:space="preserve">0.0% </w:t>
            </w:r>
          </w:p>
        </w:tc>
        <w:tc>
          <w:tcPr>
            <w:tcW w:w="1143" w:type="dxa"/>
          </w:tcPr>
          <w:p w:rsidR="0066757D" w:rsidRPr="002D2BFA" w:rsidRDefault="0066757D" w:rsidP="002D2BFA">
            <w:pPr>
              <w:spacing w:line="240" w:lineRule="auto"/>
            </w:pPr>
            <w:r w:rsidRPr="002D2BFA">
              <w:t xml:space="preserve">3.1% </w:t>
            </w:r>
          </w:p>
        </w:tc>
        <w:tc>
          <w:tcPr>
            <w:tcW w:w="1275" w:type="dxa"/>
          </w:tcPr>
          <w:p w:rsidR="0066757D" w:rsidRPr="002D2BFA" w:rsidRDefault="0066757D" w:rsidP="002D2BFA">
            <w:pPr>
              <w:spacing w:line="240" w:lineRule="auto"/>
            </w:pPr>
            <w:r w:rsidRPr="002D2BFA">
              <w:t>2.0%</w:t>
            </w:r>
          </w:p>
        </w:tc>
      </w:tr>
      <w:tr w:rsidR="0066757D" w:rsidRPr="002D2BFA" w:rsidTr="002D2BFA">
        <w:tc>
          <w:tcPr>
            <w:tcW w:w="4395" w:type="dxa"/>
          </w:tcPr>
          <w:p w:rsidR="0066757D" w:rsidRPr="002D2BFA" w:rsidRDefault="0066757D" w:rsidP="002D2BFA">
            <w:pPr>
              <w:spacing w:line="240" w:lineRule="auto"/>
              <w:jc w:val="center"/>
              <w:rPr>
                <w:rFonts w:ascii="Times New Roman" w:hAnsi="Times New Roman"/>
                <w:sz w:val="24"/>
                <w:szCs w:val="24"/>
              </w:rPr>
            </w:pPr>
            <w:r w:rsidRPr="002D2BFA">
              <w:rPr>
                <w:rFonts w:ascii="Times New Roman" w:hAnsi="Times New Roman"/>
                <w:sz w:val="24"/>
                <w:szCs w:val="24"/>
              </w:rPr>
              <w:t>ИП (независимо от системы налогообложения), нотариусы, адвокаты 1967 года рождения и младше</w:t>
            </w:r>
          </w:p>
        </w:tc>
        <w:tc>
          <w:tcPr>
            <w:tcW w:w="1662" w:type="dxa"/>
          </w:tcPr>
          <w:p w:rsidR="0066757D" w:rsidRPr="002D2BFA" w:rsidRDefault="0066757D" w:rsidP="002D2BFA">
            <w:pPr>
              <w:spacing w:line="240" w:lineRule="auto"/>
            </w:pPr>
            <w:r w:rsidRPr="002D2BFA">
              <w:t xml:space="preserve">20.0% </w:t>
            </w:r>
          </w:p>
        </w:tc>
        <w:tc>
          <w:tcPr>
            <w:tcW w:w="1731" w:type="dxa"/>
          </w:tcPr>
          <w:p w:rsidR="0066757D" w:rsidRPr="002D2BFA" w:rsidRDefault="0066757D" w:rsidP="002D2BFA">
            <w:pPr>
              <w:spacing w:line="240" w:lineRule="auto"/>
            </w:pPr>
            <w:r w:rsidRPr="002D2BFA">
              <w:t xml:space="preserve">6.0% </w:t>
            </w:r>
          </w:p>
        </w:tc>
        <w:tc>
          <w:tcPr>
            <w:tcW w:w="1143" w:type="dxa"/>
          </w:tcPr>
          <w:p w:rsidR="0066757D" w:rsidRPr="002D2BFA" w:rsidRDefault="0066757D" w:rsidP="002D2BFA">
            <w:pPr>
              <w:spacing w:line="240" w:lineRule="auto"/>
            </w:pPr>
            <w:r w:rsidRPr="002D2BFA">
              <w:t xml:space="preserve">3.1% </w:t>
            </w:r>
          </w:p>
        </w:tc>
        <w:tc>
          <w:tcPr>
            <w:tcW w:w="1275" w:type="dxa"/>
          </w:tcPr>
          <w:p w:rsidR="0066757D" w:rsidRPr="002D2BFA" w:rsidRDefault="0066757D" w:rsidP="002D2BFA">
            <w:pPr>
              <w:spacing w:line="240" w:lineRule="auto"/>
            </w:pPr>
            <w:r w:rsidRPr="002D2BFA">
              <w:t>2.0%</w:t>
            </w:r>
          </w:p>
        </w:tc>
      </w:tr>
    </w:tbl>
    <w:p w:rsidR="0066757D" w:rsidRDefault="0066757D" w:rsidP="0066757D">
      <w:pPr>
        <w:ind w:firstLine="397"/>
        <w:rPr>
          <w:rFonts w:ascii="Times New Roman" w:hAnsi="Times New Roman"/>
          <w:sz w:val="28"/>
          <w:szCs w:val="28"/>
        </w:rPr>
      </w:pPr>
    </w:p>
    <w:p w:rsidR="0066757D" w:rsidRPr="0066757D" w:rsidRDefault="0066757D" w:rsidP="0066757D">
      <w:pPr>
        <w:ind w:firstLine="397"/>
        <w:rPr>
          <w:rFonts w:ascii="Times New Roman" w:hAnsi="Times New Roman"/>
          <w:sz w:val="28"/>
          <w:szCs w:val="28"/>
        </w:rPr>
      </w:pPr>
      <w:r w:rsidRPr="0066757D">
        <w:rPr>
          <w:rFonts w:ascii="Times New Roman" w:hAnsi="Times New Roman"/>
          <w:sz w:val="28"/>
          <w:szCs w:val="28"/>
        </w:rPr>
        <w:t xml:space="preserve">На 2011 год стоимость страхового года (и, соответственно, фиксированные взносы) составляет: </w:t>
      </w:r>
    </w:p>
    <w:p w:rsidR="0066757D" w:rsidRPr="0066757D" w:rsidRDefault="0066757D" w:rsidP="0066757D">
      <w:pPr>
        <w:ind w:firstLine="397"/>
        <w:rPr>
          <w:rFonts w:ascii="Times New Roman" w:hAnsi="Times New Roman"/>
          <w:sz w:val="28"/>
          <w:szCs w:val="28"/>
        </w:rPr>
      </w:pPr>
      <w:r w:rsidRPr="0066757D">
        <w:rPr>
          <w:rFonts w:ascii="Times New Roman" w:hAnsi="Times New Roman"/>
          <w:sz w:val="28"/>
          <w:szCs w:val="28"/>
        </w:rPr>
        <w:t xml:space="preserve">в Пенсионный фонд — 13509.6 рубля (4330 руб. × 26% × 12 мес.). Если плательщик взносов 1967 года рождения и младше, то взносы в ПФ составят на страховую часть 10392 руб. (4330 × 20% × 12 мес), на накопительную 3117.60 руб. (4330 × 6% × 12 мес). Если плательщик 1966 года рождения и старше, то вся сумма уплачивается на страховую часть; </w:t>
      </w:r>
    </w:p>
    <w:p w:rsidR="0066757D" w:rsidRPr="0066757D" w:rsidRDefault="0066757D" w:rsidP="0066757D">
      <w:pPr>
        <w:ind w:firstLine="397"/>
        <w:rPr>
          <w:rFonts w:ascii="Times New Roman" w:hAnsi="Times New Roman"/>
          <w:sz w:val="28"/>
          <w:szCs w:val="28"/>
        </w:rPr>
      </w:pPr>
      <w:r w:rsidRPr="0066757D">
        <w:rPr>
          <w:rFonts w:ascii="Times New Roman" w:hAnsi="Times New Roman"/>
          <w:sz w:val="28"/>
          <w:szCs w:val="28"/>
        </w:rPr>
        <w:t xml:space="preserve">в Федеральный фонд обязательного медицинского страхования — 1610.76 рубля (4330 руб. × 3.1% × 12 мес.); </w:t>
      </w:r>
    </w:p>
    <w:p w:rsidR="0066757D" w:rsidRPr="0066757D" w:rsidRDefault="0066757D" w:rsidP="0066757D">
      <w:pPr>
        <w:ind w:firstLine="397"/>
        <w:rPr>
          <w:rFonts w:ascii="Times New Roman" w:hAnsi="Times New Roman"/>
          <w:sz w:val="28"/>
          <w:szCs w:val="28"/>
        </w:rPr>
      </w:pPr>
      <w:r w:rsidRPr="0066757D">
        <w:rPr>
          <w:rFonts w:ascii="Times New Roman" w:hAnsi="Times New Roman"/>
          <w:sz w:val="28"/>
          <w:szCs w:val="28"/>
        </w:rPr>
        <w:t xml:space="preserve">в Территориальный фонд обязательного медицинского страхования — 1039.2 рублей (4330 руб. × 2% × 12 мес.). </w:t>
      </w:r>
    </w:p>
    <w:p w:rsidR="0066757D" w:rsidRDefault="0066757D" w:rsidP="0066757D">
      <w:pPr>
        <w:ind w:firstLine="397"/>
        <w:rPr>
          <w:rFonts w:ascii="Times New Roman" w:hAnsi="Times New Roman"/>
          <w:sz w:val="28"/>
          <w:szCs w:val="28"/>
        </w:rPr>
      </w:pPr>
      <w:r w:rsidRPr="0066757D">
        <w:rPr>
          <w:rFonts w:ascii="Times New Roman" w:hAnsi="Times New Roman"/>
          <w:sz w:val="28"/>
          <w:szCs w:val="28"/>
        </w:rPr>
        <w:t>Всего 16159.56 руб</w:t>
      </w:r>
      <w:r>
        <w:rPr>
          <w:rFonts w:ascii="Times New Roman" w:hAnsi="Times New Roman"/>
          <w:sz w:val="28"/>
          <w:szCs w:val="28"/>
        </w:rPr>
        <w:t>.</w:t>
      </w:r>
    </w:p>
    <w:p w:rsidR="0066757D" w:rsidRDefault="0066757D" w:rsidP="0066757D">
      <w:pPr>
        <w:ind w:firstLine="397"/>
        <w:rPr>
          <w:rFonts w:ascii="Times New Roman" w:hAnsi="Times New Roman"/>
          <w:sz w:val="28"/>
          <w:szCs w:val="28"/>
        </w:rPr>
      </w:pPr>
    </w:p>
    <w:p w:rsidR="0066757D" w:rsidRPr="00112B21" w:rsidRDefault="0066757D" w:rsidP="0066757D">
      <w:pPr>
        <w:ind w:firstLine="397"/>
        <w:rPr>
          <w:rFonts w:ascii="Times New Roman" w:hAnsi="Times New Roman"/>
          <w:sz w:val="28"/>
          <w:szCs w:val="28"/>
        </w:rPr>
      </w:pPr>
    </w:p>
    <w:p w:rsidR="00684C55" w:rsidRPr="00112B21" w:rsidRDefault="00684C55" w:rsidP="00684C55">
      <w:pPr>
        <w:ind w:firstLine="397"/>
        <w:rPr>
          <w:rFonts w:ascii="Times New Roman" w:hAnsi="Times New Roman"/>
          <w:sz w:val="28"/>
          <w:szCs w:val="28"/>
        </w:rPr>
      </w:pPr>
    </w:p>
    <w:p w:rsidR="00305B0D" w:rsidRPr="00112B21" w:rsidRDefault="005F1F46" w:rsidP="00684C55">
      <w:pPr>
        <w:ind w:firstLine="397"/>
        <w:rPr>
          <w:rFonts w:ascii="Times New Roman" w:hAnsi="Times New Roman"/>
          <w:sz w:val="28"/>
          <w:szCs w:val="28"/>
        </w:rPr>
      </w:pPr>
      <w:r w:rsidRPr="00112B21">
        <w:rPr>
          <w:rFonts w:ascii="Times New Roman" w:hAnsi="Times New Roman"/>
          <w:sz w:val="28"/>
          <w:szCs w:val="28"/>
        </w:rPr>
        <w:t>Суммы, не подлежащие налогообложению</w:t>
      </w:r>
      <w:r w:rsidR="00637F43" w:rsidRPr="00112B21">
        <w:rPr>
          <w:rFonts w:ascii="Times New Roman" w:hAnsi="Times New Roman"/>
          <w:sz w:val="28"/>
          <w:szCs w:val="28"/>
        </w:rPr>
        <w:tab/>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1) государственные пособия,</w:t>
      </w:r>
      <w:r w:rsidR="009B495C" w:rsidRPr="00112B21">
        <w:rPr>
          <w:rFonts w:ascii="Times New Roman" w:hAnsi="Times New Roman"/>
          <w:sz w:val="28"/>
          <w:szCs w:val="28"/>
        </w:rPr>
        <w:t xml:space="preserve"> </w:t>
      </w:r>
      <w:r w:rsidRPr="00112B21">
        <w:rPr>
          <w:rFonts w:ascii="Times New Roman" w:hAnsi="Times New Roman"/>
          <w:sz w:val="28"/>
          <w:szCs w:val="28"/>
        </w:rPr>
        <w:t>в том числе пособия по безработице, а также пособия и иные виды обязательного страхового обеспечения по обязательному социальному страхованию</w:t>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2) компенсационных выплат (в пределах норм, установленных в соответствии с законодательством Российской Федерации), связанных:</w:t>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а) с возмещением вреда, причиненного увечьем или иным повреждением здоровья;</w:t>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б) с бесплатным предоставлением жилых помещений, оплатой жилого помещения и коммунальных услуг, питания и продуктов, топлива или соответствующего денежного возмещения;</w:t>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в) с оплатой стоимости и (или) выдачей полагающегося натурального довольствия, а также с выплатой денежных средств взамен этого довольствия;</w:t>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г) с оплатой стоимости питания, спортивного снаряжения, оборудования, спортивной и парадной формы, получаемых спортсменами и работниками физкультурно-спортивных организаций для учебно-тренировочного процесса и участия в спортивных соревнованиях</w:t>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д) с увольнением работников, за исключением компенсации за неиспользованный отпуск;</w:t>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е) с возмещением расходов на профессиональную подготовку, переподготовку и повышение квалификации работников;</w:t>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ж) с расходами физического лица в связи с выполнением работ, оказанием услуг по договорам гражданско-правового характера;</w:t>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з) с трудоустройством работников, уволенных в связи с осуществлением мероприятий по сокращению численности или штата, реорганизацией или ликвидацией организации,</w:t>
      </w:r>
      <w:r w:rsidR="00637F43" w:rsidRPr="00112B21">
        <w:rPr>
          <w:rFonts w:ascii="Times New Roman" w:hAnsi="Times New Roman"/>
          <w:sz w:val="28"/>
          <w:szCs w:val="28"/>
        </w:rPr>
        <w:tab/>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и) с выполнением физическим лицом трудовых обязанностей, в том числе в связи с переездом на работу в другую местность</w:t>
      </w:r>
    </w:p>
    <w:p w:rsidR="0081694E" w:rsidRPr="00112B21" w:rsidRDefault="0081694E" w:rsidP="00684C55">
      <w:pPr>
        <w:ind w:firstLine="397"/>
        <w:rPr>
          <w:rFonts w:ascii="Times New Roman" w:hAnsi="Times New Roman"/>
          <w:sz w:val="28"/>
          <w:szCs w:val="28"/>
        </w:rPr>
      </w:pPr>
      <w:r w:rsidRPr="00112B21">
        <w:rPr>
          <w:rFonts w:ascii="Times New Roman" w:hAnsi="Times New Roman"/>
          <w:sz w:val="28"/>
          <w:szCs w:val="28"/>
        </w:rPr>
        <w:t>3) суммы единовременной материальной помощи, оказываемой плательщиками страховых взносов (в связи со стихийным бедствием, смертью члена его семьи, рождением ребенка)</w:t>
      </w:r>
    </w:p>
    <w:p w:rsidR="00362067" w:rsidRPr="00112B21" w:rsidRDefault="00362067" w:rsidP="00684C55">
      <w:pPr>
        <w:ind w:firstLine="397"/>
        <w:rPr>
          <w:rFonts w:ascii="Times New Roman" w:hAnsi="Times New Roman"/>
          <w:sz w:val="28"/>
          <w:szCs w:val="28"/>
        </w:rPr>
      </w:pPr>
      <w:r w:rsidRPr="00112B21">
        <w:rPr>
          <w:rFonts w:ascii="Times New Roman" w:hAnsi="Times New Roman"/>
          <w:sz w:val="28"/>
          <w:szCs w:val="28"/>
        </w:rPr>
        <w:t>4) стоимость форменной одежды и обмундирования, выдаваемых работникам в соответствии с законодательством Российской Федерации, а также государственным служащим федеральных органов государственной власти бесплатно или с частичной оплатой и остающихся в их личном постоянном пользовании</w:t>
      </w:r>
    </w:p>
    <w:p w:rsidR="00362067" w:rsidRPr="00112B21" w:rsidRDefault="00362067" w:rsidP="00684C55">
      <w:pPr>
        <w:ind w:firstLine="397"/>
        <w:rPr>
          <w:rFonts w:ascii="Times New Roman" w:hAnsi="Times New Roman"/>
          <w:sz w:val="28"/>
          <w:szCs w:val="28"/>
        </w:rPr>
      </w:pPr>
      <w:r w:rsidRPr="00112B21">
        <w:rPr>
          <w:rFonts w:ascii="Times New Roman" w:hAnsi="Times New Roman"/>
          <w:sz w:val="28"/>
          <w:szCs w:val="28"/>
        </w:rPr>
        <w:t>5) суммы страховых взносов по обязательному страхованию</w:t>
      </w:r>
    </w:p>
    <w:p w:rsidR="00362067" w:rsidRPr="00112B21" w:rsidRDefault="00362067" w:rsidP="00684C55">
      <w:pPr>
        <w:ind w:firstLine="397"/>
        <w:rPr>
          <w:rFonts w:ascii="Times New Roman" w:hAnsi="Times New Roman"/>
          <w:sz w:val="28"/>
          <w:szCs w:val="28"/>
        </w:rPr>
      </w:pPr>
      <w:r w:rsidRPr="00112B21">
        <w:rPr>
          <w:rFonts w:ascii="Times New Roman" w:hAnsi="Times New Roman"/>
          <w:sz w:val="28"/>
          <w:szCs w:val="28"/>
        </w:rPr>
        <w:t>6)стоимость льгот по проезду, предоставляемых законодательством Российской Федерации отдельным категориям работников;</w:t>
      </w:r>
    </w:p>
    <w:p w:rsidR="00362067" w:rsidRPr="00112B21" w:rsidRDefault="00362067" w:rsidP="00684C55">
      <w:pPr>
        <w:ind w:firstLine="397"/>
        <w:rPr>
          <w:rFonts w:ascii="Times New Roman" w:hAnsi="Times New Roman"/>
          <w:sz w:val="28"/>
          <w:szCs w:val="28"/>
        </w:rPr>
      </w:pPr>
      <w:r w:rsidRPr="00112B21">
        <w:rPr>
          <w:rFonts w:ascii="Times New Roman" w:hAnsi="Times New Roman"/>
          <w:sz w:val="28"/>
          <w:szCs w:val="28"/>
        </w:rPr>
        <w:t>7) суммы материальной помощи, оказываемой работодателями своим работникам, не превышающие 4 000 рублей на одного работника за расчетный период;</w:t>
      </w:r>
    </w:p>
    <w:p w:rsidR="00684C55" w:rsidRPr="00112B21" w:rsidRDefault="00362067" w:rsidP="00684C55">
      <w:pPr>
        <w:ind w:firstLine="397"/>
        <w:rPr>
          <w:rFonts w:ascii="Times New Roman" w:hAnsi="Times New Roman"/>
          <w:sz w:val="28"/>
          <w:szCs w:val="28"/>
        </w:rPr>
      </w:pPr>
      <w:r w:rsidRPr="00112B21">
        <w:rPr>
          <w:rFonts w:ascii="Times New Roman" w:hAnsi="Times New Roman"/>
          <w:sz w:val="28"/>
          <w:szCs w:val="28"/>
        </w:rPr>
        <w:t>8) суммы, выплачиваемые организациями (индивидуальными предпринимателями) своим работникам на возмещение затрат по уплате процентов по займам (кредитам) на приобретение и (или) строительство жилого помещения</w:t>
      </w:r>
      <w:r w:rsidR="00637F43" w:rsidRPr="00112B21">
        <w:rPr>
          <w:rFonts w:ascii="Times New Roman" w:hAnsi="Times New Roman"/>
          <w:sz w:val="28"/>
          <w:szCs w:val="28"/>
        </w:rPr>
        <w:tab/>
      </w:r>
    </w:p>
    <w:p w:rsidR="005F1F46" w:rsidRPr="00112B21" w:rsidRDefault="00637F43" w:rsidP="00684C55">
      <w:pPr>
        <w:ind w:firstLine="397"/>
        <w:rPr>
          <w:rFonts w:ascii="Times New Roman" w:hAnsi="Times New Roman"/>
          <w:sz w:val="28"/>
          <w:szCs w:val="28"/>
        </w:rPr>
      </w:pPr>
      <w:r w:rsidRPr="00112B21">
        <w:rPr>
          <w:rFonts w:ascii="Times New Roman" w:hAnsi="Times New Roman"/>
          <w:sz w:val="28"/>
          <w:szCs w:val="28"/>
        </w:rPr>
        <w:tab/>
      </w:r>
      <w:r w:rsidRPr="00112B21">
        <w:rPr>
          <w:rFonts w:ascii="Times New Roman" w:hAnsi="Times New Roman"/>
          <w:sz w:val="28"/>
          <w:szCs w:val="28"/>
        </w:rPr>
        <w:tab/>
      </w:r>
      <w:r w:rsidRPr="00112B21">
        <w:rPr>
          <w:rFonts w:ascii="Times New Roman" w:hAnsi="Times New Roman"/>
          <w:sz w:val="28"/>
          <w:szCs w:val="28"/>
        </w:rPr>
        <w:tab/>
      </w:r>
    </w:p>
    <w:p w:rsidR="00362067" w:rsidRPr="00112B21" w:rsidRDefault="00637F43" w:rsidP="00684C55">
      <w:pPr>
        <w:ind w:firstLine="397"/>
        <w:rPr>
          <w:rFonts w:ascii="Times New Roman" w:hAnsi="Times New Roman"/>
          <w:sz w:val="28"/>
          <w:szCs w:val="28"/>
        </w:rPr>
      </w:pPr>
      <w:r w:rsidRPr="00112B21">
        <w:rPr>
          <w:rFonts w:ascii="Times New Roman" w:hAnsi="Times New Roman"/>
          <w:sz w:val="28"/>
          <w:szCs w:val="28"/>
        </w:rPr>
        <w:t>Налоговый период</w:t>
      </w:r>
      <w:r w:rsidRPr="00112B21">
        <w:rPr>
          <w:rFonts w:ascii="Times New Roman" w:hAnsi="Times New Roman"/>
          <w:sz w:val="28"/>
          <w:szCs w:val="28"/>
        </w:rPr>
        <w:tab/>
      </w:r>
      <w:r w:rsidRPr="00112B21">
        <w:rPr>
          <w:rFonts w:ascii="Times New Roman" w:hAnsi="Times New Roman"/>
          <w:sz w:val="28"/>
          <w:szCs w:val="28"/>
        </w:rPr>
        <w:tab/>
      </w:r>
      <w:r w:rsidRPr="00112B21">
        <w:rPr>
          <w:rFonts w:ascii="Times New Roman" w:hAnsi="Times New Roman"/>
          <w:sz w:val="28"/>
          <w:szCs w:val="28"/>
        </w:rPr>
        <w:tab/>
      </w:r>
      <w:r w:rsidRPr="00112B21">
        <w:rPr>
          <w:rFonts w:ascii="Times New Roman" w:hAnsi="Times New Roman"/>
          <w:sz w:val="28"/>
          <w:szCs w:val="28"/>
        </w:rPr>
        <w:tab/>
      </w:r>
      <w:r w:rsidRPr="00112B21">
        <w:rPr>
          <w:rFonts w:ascii="Times New Roman" w:hAnsi="Times New Roman"/>
          <w:sz w:val="28"/>
          <w:szCs w:val="28"/>
        </w:rPr>
        <w:tab/>
      </w:r>
      <w:r w:rsidRPr="00112B21">
        <w:rPr>
          <w:rFonts w:ascii="Times New Roman" w:hAnsi="Times New Roman"/>
          <w:sz w:val="28"/>
          <w:szCs w:val="28"/>
        </w:rPr>
        <w:tab/>
      </w:r>
      <w:r w:rsidRPr="00112B21">
        <w:rPr>
          <w:rFonts w:ascii="Times New Roman" w:hAnsi="Times New Roman"/>
          <w:sz w:val="28"/>
          <w:szCs w:val="28"/>
        </w:rPr>
        <w:tab/>
      </w:r>
      <w:r w:rsidRPr="00112B21">
        <w:rPr>
          <w:rFonts w:ascii="Times New Roman" w:hAnsi="Times New Roman"/>
          <w:sz w:val="28"/>
          <w:szCs w:val="28"/>
        </w:rPr>
        <w:tab/>
      </w:r>
      <w:r w:rsidRPr="00112B21">
        <w:rPr>
          <w:rFonts w:ascii="Times New Roman" w:hAnsi="Times New Roman"/>
          <w:sz w:val="28"/>
          <w:szCs w:val="28"/>
        </w:rPr>
        <w:tab/>
      </w:r>
      <w:r w:rsidRPr="00112B21">
        <w:rPr>
          <w:rFonts w:ascii="Times New Roman" w:hAnsi="Times New Roman"/>
          <w:sz w:val="28"/>
          <w:szCs w:val="28"/>
        </w:rPr>
        <w:tab/>
      </w:r>
    </w:p>
    <w:p w:rsidR="00362067" w:rsidRPr="00112B21" w:rsidRDefault="00362067" w:rsidP="00684C55">
      <w:pPr>
        <w:ind w:firstLine="397"/>
        <w:rPr>
          <w:rFonts w:ascii="Times New Roman" w:hAnsi="Times New Roman"/>
          <w:sz w:val="28"/>
          <w:szCs w:val="28"/>
        </w:rPr>
      </w:pPr>
      <w:r w:rsidRPr="00112B21">
        <w:rPr>
          <w:rFonts w:ascii="Times New Roman" w:hAnsi="Times New Roman"/>
          <w:sz w:val="28"/>
          <w:szCs w:val="28"/>
        </w:rPr>
        <w:t>1. Расчетным периодом по страховым взносам признается календарный год.</w:t>
      </w:r>
    </w:p>
    <w:p w:rsidR="00684C55" w:rsidRPr="00112B21" w:rsidRDefault="00362067" w:rsidP="00684C55">
      <w:pPr>
        <w:ind w:firstLine="397"/>
        <w:rPr>
          <w:rFonts w:ascii="Times New Roman" w:hAnsi="Times New Roman"/>
          <w:sz w:val="28"/>
          <w:szCs w:val="28"/>
        </w:rPr>
      </w:pPr>
      <w:r w:rsidRPr="00112B21">
        <w:rPr>
          <w:rFonts w:ascii="Times New Roman" w:hAnsi="Times New Roman"/>
          <w:sz w:val="28"/>
          <w:szCs w:val="28"/>
        </w:rPr>
        <w:t>2. Отчетными периодами признаются первый квартал, полугодие, девять месяцев календарного года, календарный год.</w:t>
      </w:r>
      <w:r w:rsidR="00637F43" w:rsidRPr="00112B21">
        <w:rPr>
          <w:rFonts w:ascii="Times New Roman" w:hAnsi="Times New Roman"/>
          <w:sz w:val="28"/>
          <w:szCs w:val="28"/>
        </w:rPr>
        <w:tab/>
      </w:r>
    </w:p>
    <w:p w:rsidR="009B495C" w:rsidRPr="00112B21" w:rsidRDefault="009B495C" w:rsidP="00684C55">
      <w:pPr>
        <w:ind w:firstLine="397"/>
        <w:rPr>
          <w:rFonts w:ascii="Times New Roman" w:hAnsi="Times New Roman"/>
          <w:sz w:val="28"/>
          <w:szCs w:val="28"/>
        </w:rPr>
      </w:pPr>
      <w:r w:rsidRPr="00112B21">
        <w:rPr>
          <w:rFonts w:ascii="Times New Roman" w:hAnsi="Times New Roman"/>
          <w:sz w:val="28"/>
          <w:szCs w:val="28"/>
        </w:rPr>
        <w:tab/>
      </w:r>
      <w:r w:rsidRPr="00112B21">
        <w:rPr>
          <w:rFonts w:ascii="Times New Roman" w:hAnsi="Times New Roman"/>
          <w:sz w:val="28"/>
          <w:szCs w:val="28"/>
        </w:rPr>
        <w:tab/>
      </w:r>
    </w:p>
    <w:p w:rsidR="00362067" w:rsidRPr="00112B21" w:rsidRDefault="00637F43" w:rsidP="00684C55">
      <w:pPr>
        <w:ind w:firstLine="397"/>
        <w:rPr>
          <w:rFonts w:ascii="Times New Roman" w:hAnsi="Times New Roman"/>
          <w:sz w:val="28"/>
          <w:szCs w:val="28"/>
        </w:rPr>
      </w:pPr>
      <w:r w:rsidRPr="00112B21">
        <w:rPr>
          <w:rFonts w:ascii="Times New Roman" w:hAnsi="Times New Roman"/>
          <w:sz w:val="28"/>
          <w:szCs w:val="28"/>
        </w:rPr>
        <w:t>Порядок исчисления налога</w:t>
      </w:r>
      <w:r w:rsidRPr="00112B21">
        <w:rPr>
          <w:rFonts w:ascii="Times New Roman" w:hAnsi="Times New Roman"/>
          <w:sz w:val="28"/>
          <w:szCs w:val="28"/>
        </w:rPr>
        <w:tab/>
      </w:r>
    </w:p>
    <w:p w:rsidR="00362067" w:rsidRPr="00112B21" w:rsidRDefault="00362067" w:rsidP="00684C55">
      <w:pPr>
        <w:ind w:firstLine="397"/>
        <w:rPr>
          <w:rFonts w:ascii="Times New Roman" w:hAnsi="Times New Roman"/>
          <w:sz w:val="28"/>
          <w:szCs w:val="28"/>
        </w:rPr>
      </w:pPr>
      <w:r w:rsidRPr="00112B21">
        <w:rPr>
          <w:rFonts w:ascii="Times New Roman" w:hAnsi="Times New Roman"/>
          <w:sz w:val="28"/>
          <w:szCs w:val="28"/>
        </w:rPr>
        <w:t>Сумма страховых взносов исчисляется и уплачивается плательщиками страховых взносов отдельно в каждый государственный внебюджетный фонд и по каждому работнику</w:t>
      </w:r>
    </w:p>
    <w:p w:rsidR="00684C55" w:rsidRPr="00112B21" w:rsidRDefault="00362067" w:rsidP="00684C55">
      <w:pPr>
        <w:ind w:firstLine="397"/>
        <w:rPr>
          <w:rFonts w:ascii="Times New Roman" w:hAnsi="Times New Roman"/>
          <w:sz w:val="28"/>
          <w:szCs w:val="28"/>
        </w:rPr>
      </w:pPr>
      <w:r w:rsidRPr="00112B21">
        <w:rPr>
          <w:rFonts w:ascii="Times New Roman" w:hAnsi="Times New Roman"/>
          <w:sz w:val="28"/>
          <w:szCs w:val="28"/>
        </w:rPr>
        <w:t>В течение расчетного (отчетного) периода по итогам каждого календарного месяца плательщики страховых взносов производят исчисление ежемесячных обязательных платежей по страховым взносам, исходя из величины выплат и иных вознаграждений, начисленных (осуществленных - для плательщиков страховых взносов - физических лиц) с начала расчетного периода до окончания соответствующего календарного месяца, и тарифов страховых взносов, за вычетом сумм ежемесячных обязательных платежей, исчисленных с начала расчетного периода по предшествующий календарный месяц включительно.</w:t>
      </w:r>
      <w:r w:rsidR="00637F43" w:rsidRPr="00112B21">
        <w:rPr>
          <w:rFonts w:ascii="Times New Roman" w:hAnsi="Times New Roman"/>
          <w:sz w:val="28"/>
          <w:szCs w:val="28"/>
        </w:rPr>
        <w:tab/>
      </w:r>
    </w:p>
    <w:p w:rsidR="00112B21" w:rsidRPr="00112B21" w:rsidRDefault="00112B21" w:rsidP="00684C55">
      <w:pPr>
        <w:ind w:firstLine="397"/>
        <w:rPr>
          <w:rFonts w:ascii="Times New Roman" w:hAnsi="Times New Roman"/>
          <w:sz w:val="28"/>
          <w:szCs w:val="28"/>
        </w:rPr>
      </w:pPr>
    </w:p>
    <w:p w:rsidR="00112B21" w:rsidRPr="00112B21" w:rsidRDefault="00637F43" w:rsidP="00112B21">
      <w:pPr>
        <w:ind w:firstLine="397"/>
        <w:rPr>
          <w:rFonts w:ascii="Times New Roman" w:hAnsi="Times New Roman"/>
          <w:sz w:val="28"/>
          <w:szCs w:val="28"/>
        </w:rPr>
      </w:pPr>
      <w:r w:rsidRPr="00112B21">
        <w:rPr>
          <w:rFonts w:ascii="Times New Roman" w:hAnsi="Times New Roman"/>
          <w:sz w:val="28"/>
          <w:szCs w:val="28"/>
        </w:rPr>
        <w:tab/>
      </w:r>
      <w:r w:rsidR="00112B21" w:rsidRPr="00112B21">
        <w:rPr>
          <w:rFonts w:ascii="Times New Roman" w:hAnsi="Times New Roman"/>
          <w:sz w:val="28"/>
          <w:szCs w:val="28"/>
        </w:rPr>
        <w:t>Порядок и сроки уплаты</w:t>
      </w:r>
    </w:p>
    <w:p w:rsidR="00112B21" w:rsidRPr="00112B21" w:rsidRDefault="00112B21" w:rsidP="00112B21">
      <w:pPr>
        <w:ind w:firstLine="397"/>
        <w:rPr>
          <w:rFonts w:ascii="Times New Roman" w:hAnsi="Times New Roman"/>
          <w:sz w:val="28"/>
          <w:szCs w:val="28"/>
        </w:rPr>
      </w:pPr>
      <w:r w:rsidRPr="00112B21">
        <w:rPr>
          <w:rFonts w:ascii="Times New Roman" w:hAnsi="Times New Roman"/>
          <w:sz w:val="28"/>
          <w:szCs w:val="28"/>
        </w:rPr>
        <w:t>Страховые взносы уплачиваются ежемесячно до 15 числа месяца, следующего за расчетным месяцем. Если последний день срока приходится на выходной или нерабочий праздничный день, днем окончания срока считается ближайший следующий за ним рабочий день.</w:t>
      </w:r>
    </w:p>
    <w:p w:rsidR="00112B21" w:rsidRPr="00112B21" w:rsidRDefault="00112B21" w:rsidP="00112B21">
      <w:pPr>
        <w:ind w:firstLine="397"/>
        <w:rPr>
          <w:rFonts w:ascii="Times New Roman" w:hAnsi="Times New Roman"/>
          <w:sz w:val="28"/>
          <w:szCs w:val="28"/>
        </w:rPr>
      </w:pPr>
      <w:r w:rsidRPr="00112B21">
        <w:rPr>
          <w:rFonts w:ascii="Times New Roman" w:hAnsi="Times New Roman"/>
          <w:sz w:val="28"/>
          <w:szCs w:val="28"/>
        </w:rPr>
        <w:t>Начисленные, но неуплаченные до 15-го страховые взносы будут признавать недоимкой и взыскивать с начислением пени в размере 1/300 ставки рефинансирования Центробанка начиная с 16-го числа.</w:t>
      </w:r>
    </w:p>
    <w:p w:rsidR="00112B21" w:rsidRPr="00112B21" w:rsidRDefault="00112B21" w:rsidP="00112B21">
      <w:pPr>
        <w:ind w:firstLine="397"/>
        <w:rPr>
          <w:rFonts w:ascii="Times New Roman" w:hAnsi="Times New Roman"/>
          <w:sz w:val="28"/>
          <w:szCs w:val="28"/>
        </w:rPr>
      </w:pPr>
      <w:r w:rsidRPr="00112B21">
        <w:rPr>
          <w:rFonts w:ascii="Times New Roman" w:hAnsi="Times New Roman"/>
          <w:sz w:val="28"/>
          <w:szCs w:val="28"/>
        </w:rPr>
        <w:t xml:space="preserve">Уплачивать страховые взносы по каждому виду страхования необходимо отдельными расчетными документами, которые направляются в банк с указанием соответствующих счетов Федерального казначейства и кодов бюджетной классификации. </w:t>
      </w:r>
    </w:p>
    <w:p w:rsidR="00112B21" w:rsidRDefault="00112B21" w:rsidP="00112B21">
      <w:pPr>
        <w:ind w:firstLine="397"/>
        <w:rPr>
          <w:rFonts w:ascii="Times New Roman" w:hAnsi="Times New Roman"/>
          <w:sz w:val="28"/>
          <w:szCs w:val="28"/>
        </w:rPr>
      </w:pPr>
      <w:r w:rsidRPr="00112B21">
        <w:rPr>
          <w:rFonts w:ascii="Times New Roman" w:hAnsi="Times New Roman"/>
          <w:sz w:val="28"/>
          <w:szCs w:val="28"/>
        </w:rPr>
        <w:t>Сумма страховых взносов определяется в полных рублях. Сумма менее 50 копеек отбрасывается, а сумма 50 копеек и более округляется до полного рубля.</w:t>
      </w:r>
    </w:p>
    <w:p w:rsidR="00490F4A" w:rsidRDefault="00490F4A" w:rsidP="00112B21">
      <w:pPr>
        <w:ind w:firstLine="397"/>
        <w:rPr>
          <w:rFonts w:ascii="Times New Roman" w:hAnsi="Times New Roman"/>
          <w:sz w:val="28"/>
          <w:szCs w:val="28"/>
        </w:rPr>
      </w:pPr>
    </w:p>
    <w:p w:rsidR="00490F4A" w:rsidRDefault="00490F4A" w:rsidP="00112B21">
      <w:pPr>
        <w:ind w:firstLine="397"/>
        <w:rPr>
          <w:rFonts w:ascii="Times New Roman" w:hAnsi="Times New Roman"/>
          <w:sz w:val="28"/>
          <w:szCs w:val="28"/>
        </w:rPr>
      </w:pPr>
    </w:p>
    <w:p w:rsidR="00490F4A" w:rsidRDefault="00490F4A" w:rsidP="00112B21">
      <w:pPr>
        <w:ind w:firstLine="397"/>
        <w:rPr>
          <w:rFonts w:ascii="Times New Roman" w:hAnsi="Times New Roman"/>
          <w:sz w:val="28"/>
          <w:szCs w:val="28"/>
        </w:rPr>
      </w:pPr>
    </w:p>
    <w:p w:rsidR="00490F4A" w:rsidRPr="00112B21" w:rsidRDefault="00490F4A" w:rsidP="00112B21">
      <w:pPr>
        <w:ind w:firstLine="397"/>
        <w:rPr>
          <w:rFonts w:ascii="Times New Roman" w:hAnsi="Times New Roman"/>
          <w:sz w:val="28"/>
          <w:szCs w:val="28"/>
        </w:rPr>
      </w:pPr>
    </w:p>
    <w:p w:rsidR="00684C55" w:rsidRPr="00112B21" w:rsidRDefault="00684C55" w:rsidP="00684C55">
      <w:pPr>
        <w:rPr>
          <w:rFonts w:ascii="Times New Roman" w:hAnsi="Times New Roman"/>
          <w:sz w:val="28"/>
          <w:szCs w:val="28"/>
        </w:rPr>
      </w:pPr>
    </w:p>
    <w:p w:rsidR="005F1F46" w:rsidRPr="00112B21" w:rsidRDefault="00362067" w:rsidP="00684C55">
      <w:pPr>
        <w:ind w:firstLine="397"/>
        <w:rPr>
          <w:rFonts w:ascii="Times New Roman" w:hAnsi="Times New Roman"/>
          <w:sz w:val="28"/>
          <w:szCs w:val="28"/>
        </w:rPr>
      </w:pPr>
      <w:r w:rsidRPr="00112B21">
        <w:rPr>
          <w:rFonts w:ascii="Times New Roman" w:hAnsi="Times New Roman"/>
          <w:sz w:val="28"/>
          <w:szCs w:val="28"/>
        </w:rPr>
        <w:t>Тарифы</w:t>
      </w:r>
    </w:p>
    <w:p w:rsidR="00362067" w:rsidRPr="00112B21" w:rsidRDefault="00362067" w:rsidP="00684C55">
      <w:pPr>
        <w:ind w:firstLine="397"/>
        <w:rPr>
          <w:rFonts w:ascii="Times New Roman" w:hAnsi="Times New Roman"/>
          <w:sz w:val="28"/>
          <w:szCs w:val="28"/>
        </w:rPr>
      </w:pPr>
      <w:r w:rsidRPr="00112B21">
        <w:rPr>
          <w:rFonts w:ascii="Times New Roman" w:hAnsi="Times New Roman"/>
          <w:sz w:val="28"/>
          <w:szCs w:val="28"/>
        </w:rPr>
        <w:t>Тариф страхового взноса - размер страхового взноса на единицу измерения базы для начисления страховых взносов.</w:t>
      </w:r>
    </w:p>
    <w:p w:rsidR="00362067" w:rsidRPr="00112B21" w:rsidRDefault="00362067" w:rsidP="00684C55">
      <w:pPr>
        <w:ind w:firstLine="397"/>
        <w:rPr>
          <w:rFonts w:ascii="Times New Roman" w:hAnsi="Times New Roman"/>
          <w:sz w:val="28"/>
          <w:szCs w:val="28"/>
        </w:rPr>
      </w:pPr>
      <w:r w:rsidRPr="00112B21">
        <w:rPr>
          <w:rFonts w:ascii="Times New Roman" w:hAnsi="Times New Roman"/>
          <w:sz w:val="28"/>
          <w:szCs w:val="28"/>
        </w:rPr>
        <w:t>Применяются следующие тарифы страховых взносов:</w:t>
      </w:r>
    </w:p>
    <w:p w:rsidR="000768EC" w:rsidRDefault="008518E5" w:rsidP="008518E5">
      <w:pPr>
        <w:ind w:firstLine="397"/>
        <w:rPr>
          <w:rFonts w:ascii="Times New Roman" w:hAnsi="Times New Roman"/>
          <w:sz w:val="28"/>
          <w:szCs w:val="28"/>
        </w:rPr>
      </w:pPr>
      <w:r>
        <w:rPr>
          <w:rFonts w:ascii="Times New Roman" w:hAnsi="Times New Roman"/>
          <w:sz w:val="28"/>
          <w:szCs w:val="28"/>
        </w:rPr>
        <w:t>Таблица 2.3 – Тарифы на 2011г.</w:t>
      </w:r>
    </w:p>
    <w:tbl>
      <w:tblPr>
        <w:tblW w:w="10556" w:type="dxa"/>
        <w:tblInd w:w="-459" w:type="dxa"/>
        <w:tblLook w:val="04A0" w:firstRow="1" w:lastRow="0" w:firstColumn="1" w:lastColumn="0" w:noHBand="0" w:noVBand="1"/>
      </w:tblPr>
      <w:tblGrid>
        <w:gridCol w:w="2693"/>
        <w:gridCol w:w="1701"/>
        <w:gridCol w:w="1417"/>
        <w:gridCol w:w="1776"/>
        <w:gridCol w:w="1143"/>
        <w:gridCol w:w="1100"/>
        <w:gridCol w:w="726"/>
      </w:tblGrid>
      <w:tr w:rsidR="00C23CA9" w:rsidRPr="002D2BFA" w:rsidTr="008109FF">
        <w:trPr>
          <w:trHeight w:val="300"/>
        </w:trPr>
        <w:tc>
          <w:tcPr>
            <w:tcW w:w="26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Плательщики</w:t>
            </w:r>
          </w:p>
        </w:tc>
        <w:tc>
          <w:tcPr>
            <w:tcW w:w="4894" w:type="dxa"/>
            <w:gridSpan w:val="3"/>
            <w:tcBorders>
              <w:top w:val="single" w:sz="4" w:space="0" w:color="auto"/>
              <w:left w:val="nil"/>
              <w:bottom w:val="single" w:sz="4" w:space="0" w:color="auto"/>
              <w:right w:val="single" w:sz="4" w:space="0" w:color="auto"/>
            </w:tcBorders>
            <w:shd w:val="clear" w:color="auto" w:fill="auto"/>
            <w:noWrap/>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Пенсионный фонд</w:t>
            </w:r>
          </w:p>
        </w:tc>
        <w:tc>
          <w:tcPr>
            <w:tcW w:w="2243" w:type="dxa"/>
            <w:gridSpan w:val="2"/>
            <w:tcBorders>
              <w:top w:val="single" w:sz="4" w:space="0" w:color="auto"/>
              <w:left w:val="nil"/>
              <w:bottom w:val="single" w:sz="4" w:space="0" w:color="auto"/>
              <w:right w:val="single" w:sz="4" w:space="0" w:color="auto"/>
            </w:tcBorders>
            <w:shd w:val="clear" w:color="auto" w:fill="auto"/>
            <w:noWrap/>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ФОМС</w:t>
            </w:r>
          </w:p>
        </w:tc>
        <w:tc>
          <w:tcPr>
            <w:tcW w:w="7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ФСС</w:t>
            </w:r>
          </w:p>
        </w:tc>
      </w:tr>
      <w:tr w:rsidR="00C23CA9" w:rsidRPr="002D2BFA" w:rsidTr="008109FF">
        <w:trPr>
          <w:trHeight w:val="1373"/>
        </w:trPr>
        <w:tc>
          <w:tcPr>
            <w:tcW w:w="2693" w:type="dxa"/>
            <w:vMerge/>
            <w:tcBorders>
              <w:top w:val="single" w:sz="4" w:space="0" w:color="auto"/>
              <w:left w:val="single" w:sz="4" w:space="0" w:color="auto"/>
              <w:bottom w:val="single" w:sz="4" w:space="0" w:color="auto"/>
              <w:right w:val="single" w:sz="4" w:space="0" w:color="auto"/>
            </w:tcBorders>
            <w:vAlign w:val="center"/>
          </w:tcPr>
          <w:p w:rsidR="00C23CA9" w:rsidRPr="008109FF" w:rsidRDefault="00C23CA9" w:rsidP="00C23CA9">
            <w:pPr>
              <w:spacing w:line="240" w:lineRule="auto"/>
              <w:rPr>
                <w:rFonts w:ascii="Times New Roman" w:eastAsia="Times New Roman" w:hAnsi="Times New Roman"/>
                <w:color w:val="000000"/>
                <w:sz w:val="24"/>
                <w:szCs w:val="24"/>
                <w:lang w:eastAsia="ru-RU"/>
              </w:rPr>
            </w:pPr>
          </w:p>
        </w:tc>
        <w:tc>
          <w:tcPr>
            <w:tcW w:w="1701" w:type="dxa"/>
            <w:tcBorders>
              <w:top w:val="nil"/>
              <w:left w:val="nil"/>
              <w:bottom w:val="single" w:sz="4" w:space="0" w:color="auto"/>
              <w:right w:val="single" w:sz="4" w:space="0" w:color="auto"/>
            </w:tcBorders>
            <w:shd w:val="clear" w:color="auto" w:fill="auto"/>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Для лиц 1966 года рождения и старше</w:t>
            </w:r>
          </w:p>
        </w:tc>
        <w:tc>
          <w:tcPr>
            <w:tcW w:w="3193" w:type="dxa"/>
            <w:gridSpan w:val="2"/>
            <w:tcBorders>
              <w:top w:val="single" w:sz="4" w:space="0" w:color="auto"/>
              <w:left w:val="nil"/>
              <w:bottom w:val="single" w:sz="4" w:space="0" w:color="auto"/>
              <w:right w:val="single" w:sz="4" w:space="0" w:color="auto"/>
            </w:tcBorders>
            <w:shd w:val="clear" w:color="auto" w:fill="auto"/>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Для лиц 1967 года рождения и моложе</w:t>
            </w:r>
          </w:p>
        </w:tc>
        <w:tc>
          <w:tcPr>
            <w:tcW w:w="1143" w:type="dxa"/>
            <w:vMerge w:val="restart"/>
            <w:tcBorders>
              <w:top w:val="nil"/>
              <w:left w:val="single" w:sz="4" w:space="0" w:color="auto"/>
              <w:bottom w:val="single" w:sz="4" w:space="0" w:color="auto"/>
              <w:right w:val="single" w:sz="4" w:space="0" w:color="auto"/>
            </w:tcBorders>
            <w:shd w:val="clear" w:color="auto" w:fill="auto"/>
            <w:noWrap/>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ФФОМС</w:t>
            </w:r>
          </w:p>
        </w:tc>
        <w:tc>
          <w:tcPr>
            <w:tcW w:w="1100" w:type="dxa"/>
            <w:vMerge w:val="restart"/>
            <w:tcBorders>
              <w:top w:val="nil"/>
              <w:left w:val="single" w:sz="4" w:space="0" w:color="auto"/>
              <w:bottom w:val="single" w:sz="4" w:space="0" w:color="auto"/>
              <w:right w:val="single" w:sz="4" w:space="0" w:color="auto"/>
            </w:tcBorders>
            <w:shd w:val="clear" w:color="auto" w:fill="auto"/>
            <w:noWrap/>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ТФОМС</w:t>
            </w:r>
          </w:p>
        </w:tc>
        <w:tc>
          <w:tcPr>
            <w:tcW w:w="726" w:type="dxa"/>
            <w:vMerge/>
            <w:tcBorders>
              <w:top w:val="single" w:sz="4" w:space="0" w:color="auto"/>
              <w:left w:val="single" w:sz="4" w:space="0" w:color="auto"/>
              <w:bottom w:val="single" w:sz="4" w:space="0" w:color="auto"/>
              <w:right w:val="single" w:sz="4" w:space="0" w:color="auto"/>
            </w:tcBorders>
            <w:vAlign w:val="center"/>
          </w:tcPr>
          <w:p w:rsidR="00C23CA9" w:rsidRPr="008109FF" w:rsidRDefault="00C23CA9" w:rsidP="00C23CA9">
            <w:pPr>
              <w:spacing w:line="240" w:lineRule="auto"/>
              <w:rPr>
                <w:rFonts w:ascii="Times New Roman" w:eastAsia="Times New Roman" w:hAnsi="Times New Roman"/>
                <w:color w:val="000000"/>
                <w:sz w:val="24"/>
                <w:szCs w:val="24"/>
                <w:lang w:eastAsia="ru-RU"/>
              </w:rPr>
            </w:pPr>
          </w:p>
        </w:tc>
      </w:tr>
      <w:tr w:rsidR="00C23CA9" w:rsidRPr="002D2BFA" w:rsidTr="008109FF">
        <w:trPr>
          <w:trHeight w:val="713"/>
        </w:trPr>
        <w:tc>
          <w:tcPr>
            <w:tcW w:w="2693" w:type="dxa"/>
            <w:vMerge/>
            <w:tcBorders>
              <w:top w:val="single" w:sz="4" w:space="0" w:color="auto"/>
              <w:left w:val="single" w:sz="4" w:space="0" w:color="auto"/>
              <w:bottom w:val="single" w:sz="4" w:space="0" w:color="auto"/>
              <w:right w:val="single" w:sz="4" w:space="0" w:color="auto"/>
            </w:tcBorders>
            <w:vAlign w:val="center"/>
          </w:tcPr>
          <w:p w:rsidR="00C23CA9" w:rsidRPr="008109FF" w:rsidRDefault="00C23CA9" w:rsidP="00C23CA9">
            <w:pPr>
              <w:spacing w:line="240" w:lineRule="auto"/>
              <w:rPr>
                <w:rFonts w:ascii="Times New Roman" w:eastAsia="Times New Roman" w:hAnsi="Times New Roman"/>
                <w:color w:val="000000"/>
                <w:sz w:val="24"/>
                <w:szCs w:val="24"/>
                <w:lang w:eastAsia="ru-RU"/>
              </w:rPr>
            </w:pPr>
          </w:p>
        </w:tc>
        <w:tc>
          <w:tcPr>
            <w:tcW w:w="1701" w:type="dxa"/>
            <w:tcBorders>
              <w:top w:val="nil"/>
              <w:left w:val="nil"/>
              <w:bottom w:val="single" w:sz="4" w:space="0" w:color="auto"/>
              <w:right w:val="single" w:sz="4" w:space="0" w:color="auto"/>
            </w:tcBorders>
            <w:shd w:val="clear" w:color="auto" w:fill="auto"/>
            <w:noWrap/>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Страховая часть</w:t>
            </w:r>
          </w:p>
        </w:tc>
        <w:tc>
          <w:tcPr>
            <w:tcW w:w="1417" w:type="dxa"/>
            <w:tcBorders>
              <w:top w:val="nil"/>
              <w:left w:val="nil"/>
              <w:bottom w:val="single" w:sz="4" w:space="0" w:color="auto"/>
              <w:right w:val="single" w:sz="4" w:space="0" w:color="auto"/>
            </w:tcBorders>
            <w:shd w:val="clear" w:color="auto" w:fill="auto"/>
            <w:noWrap/>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Страховая часть</w:t>
            </w:r>
          </w:p>
        </w:tc>
        <w:tc>
          <w:tcPr>
            <w:tcW w:w="1776" w:type="dxa"/>
            <w:tcBorders>
              <w:top w:val="nil"/>
              <w:left w:val="nil"/>
              <w:bottom w:val="single" w:sz="4" w:space="0" w:color="auto"/>
              <w:right w:val="single" w:sz="4" w:space="0" w:color="auto"/>
            </w:tcBorders>
            <w:shd w:val="clear" w:color="auto" w:fill="auto"/>
            <w:noWrap/>
            <w:vAlign w:val="center"/>
          </w:tcPr>
          <w:p w:rsidR="00C23CA9" w:rsidRPr="008109FF" w:rsidRDefault="00C23CA9" w:rsidP="00C23CA9">
            <w:pPr>
              <w:spacing w:line="240" w:lineRule="auto"/>
              <w:jc w:val="center"/>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Накопительная часть</w:t>
            </w:r>
          </w:p>
        </w:tc>
        <w:tc>
          <w:tcPr>
            <w:tcW w:w="1143" w:type="dxa"/>
            <w:vMerge/>
            <w:tcBorders>
              <w:top w:val="nil"/>
              <w:left w:val="single" w:sz="4" w:space="0" w:color="auto"/>
              <w:bottom w:val="single" w:sz="4" w:space="0" w:color="auto"/>
              <w:right w:val="single" w:sz="4" w:space="0" w:color="auto"/>
            </w:tcBorders>
            <w:vAlign w:val="center"/>
          </w:tcPr>
          <w:p w:rsidR="00C23CA9" w:rsidRPr="008109FF" w:rsidRDefault="00C23CA9" w:rsidP="00C23CA9">
            <w:pPr>
              <w:spacing w:line="240" w:lineRule="auto"/>
              <w:rPr>
                <w:rFonts w:ascii="Times New Roman" w:eastAsia="Times New Roman" w:hAnsi="Times New Roman"/>
                <w:color w:val="000000"/>
                <w:sz w:val="24"/>
                <w:szCs w:val="24"/>
                <w:lang w:eastAsia="ru-RU"/>
              </w:rPr>
            </w:pPr>
          </w:p>
        </w:tc>
        <w:tc>
          <w:tcPr>
            <w:tcW w:w="1100" w:type="dxa"/>
            <w:vMerge/>
            <w:tcBorders>
              <w:top w:val="nil"/>
              <w:left w:val="single" w:sz="4" w:space="0" w:color="auto"/>
              <w:bottom w:val="single" w:sz="4" w:space="0" w:color="auto"/>
              <w:right w:val="single" w:sz="4" w:space="0" w:color="auto"/>
            </w:tcBorders>
            <w:vAlign w:val="center"/>
          </w:tcPr>
          <w:p w:rsidR="00C23CA9" w:rsidRPr="008109FF" w:rsidRDefault="00C23CA9" w:rsidP="00C23CA9">
            <w:pPr>
              <w:spacing w:line="240" w:lineRule="auto"/>
              <w:rPr>
                <w:rFonts w:ascii="Times New Roman" w:eastAsia="Times New Roman" w:hAnsi="Times New Roman"/>
                <w:color w:val="000000"/>
                <w:sz w:val="24"/>
                <w:szCs w:val="24"/>
                <w:lang w:eastAsia="ru-RU"/>
              </w:rPr>
            </w:pPr>
          </w:p>
        </w:tc>
        <w:tc>
          <w:tcPr>
            <w:tcW w:w="726" w:type="dxa"/>
            <w:vMerge/>
            <w:tcBorders>
              <w:top w:val="single" w:sz="4" w:space="0" w:color="auto"/>
              <w:left w:val="single" w:sz="4" w:space="0" w:color="auto"/>
              <w:bottom w:val="single" w:sz="4" w:space="0" w:color="auto"/>
              <w:right w:val="single" w:sz="4" w:space="0" w:color="auto"/>
            </w:tcBorders>
            <w:vAlign w:val="center"/>
          </w:tcPr>
          <w:p w:rsidR="00C23CA9" w:rsidRPr="008109FF" w:rsidRDefault="00C23CA9" w:rsidP="00C23CA9">
            <w:pPr>
              <w:spacing w:line="240" w:lineRule="auto"/>
              <w:rPr>
                <w:rFonts w:ascii="Times New Roman" w:eastAsia="Times New Roman" w:hAnsi="Times New Roman"/>
                <w:color w:val="000000"/>
                <w:sz w:val="24"/>
                <w:szCs w:val="24"/>
                <w:lang w:eastAsia="ru-RU"/>
              </w:rPr>
            </w:pPr>
          </w:p>
        </w:tc>
      </w:tr>
      <w:tr w:rsidR="00C23CA9" w:rsidRPr="002D2BFA" w:rsidTr="008109FF">
        <w:trPr>
          <w:trHeight w:val="300"/>
        </w:trPr>
        <w:tc>
          <w:tcPr>
            <w:tcW w:w="2693" w:type="dxa"/>
            <w:tcBorders>
              <w:top w:val="nil"/>
              <w:left w:val="single" w:sz="4" w:space="0" w:color="auto"/>
              <w:bottom w:val="single" w:sz="4" w:space="0" w:color="auto"/>
              <w:right w:val="single" w:sz="4" w:space="0" w:color="auto"/>
            </w:tcBorders>
            <w:shd w:val="clear" w:color="auto" w:fill="auto"/>
            <w:vAlign w:val="bottom"/>
          </w:tcPr>
          <w:p w:rsidR="00C23CA9" w:rsidRPr="008109FF" w:rsidRDefault="00C23CA9" w:rsidP="00C23CA9">
            <w:pPr>
              <w:spacing w:line="240" w:lineRule="auto"/>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Общий режим</w:t>
            </w:r>
          </w:p>
        </w:tc>
        <w:tc>
          <w:tcPr>
            <w:tcW w:w="1701"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26</w:t>
            </w:r>
          </w:p>
        </w:tc>
        <w:tc>
          <w:tcPr>
            <w:tcW w:w="1417"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20</w:t>
            </w:r>
          </w:p>
        </w:tc>
        <w:tc>
          <w:tcPr>
            <w:tcW w:w="177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6</w:t>
            </w:r>
          </w:p>
        </w:tc>
        <w:tc>
          <w:tcPr>
            <w:tcW w:w="1143"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3,1</w:t>
            </w:r>
          </w:p>
        </w:tc>
        <w:tc>
          <w:tcPr>
            <w:tcW w:w="1100"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72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2,9</w:t>
            </w:r>
          </w:p>
        </w:tc>
      </w:tr>
      <w:tr w:rsidR="00C23CA9" w:rsidRPr="002D2BFA" w:rsidTr="008109FF">
        <w:trPr>
          <w:trHeight w:val="300"/>
        </w:trPr>
        <w:tc>
          <w:tcPr>
            <w:tcW w:w="2693" w:type="dxa"/>
            <w:tcBorders>
              <w:top w:val="nil"/>
              <w:left w:val="single" w:sz="4" w:space="0" w:color="auto"/>
              <w:bottom w:val="single" w:sz="4" w:space="0" w:color="auto"/>
              <w:right w:val="single" w:sz="4" w:space="0" w:color="auto"/>
            </w:tcBorders>
            <w:shd w:val="clear" w:color="auto" w:fill="auto"/>
            <w:vAlign w:val="bottom"/>
          </w:tcPr>
          <w:p w:rsidR="00C23CA9" w:rsidRPr="008109FF" w:rsidRDefault="00C23CA9" w:rsidP="00C23CA9">
            <w:pPr>
              <w:spacing w:line="240" w:lineRule="auto"/>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Плательщики, применяющие УСН</w:t>
            </w:r>
          </w:p>
        </w:tc>
        <w:tc>
          <w:tcPr>
            <w:tcW w:w="1701"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26</w:t>
            </w:r>
          </w:p>
        </w:tc>
        <w:tc>
          <w:tcPr>
            <w:tcW w:w="1417"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20</w:t>
            </w:r>
          </w:p>
        </w:tc>
        <w:tc>
          <w:tcPr>
            <w:tcW w:w="177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6</w:t>
            </w:r>
          </w:p>
        </w:tc>
        <w:tc>
          <w:tcPr>
            <w:tcW w:w="1143"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3,1</w:t>
            </w:r>
          </w:p>
        </w:tc>
        <w:tc>
          <w:tcPr>
            <w:tcW w:w="1100"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72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2,9</w:t>
            </w:r>
          </w:p>
        </w:tc>
      </w:tr>
      <w:tr w:rsidR="00C23CA9" w:rsidRPr="002D2BFA" w:rsidTr="008109FF">
        <w:trPr>
          <w:trHeight w:val="300"/>
        </w:trPr>
        <w:tc>
          <w:tcPr>
            <w:tcW w:w="2693" w:type="dxa"/>
            <w:tcBorders>
              <w:top w:val="nil"/>
              <w:left w:val="single" w:sz="4" w:space="0" w:color="auto"/>
              <w:bottom w:val="single" w:sz="4" w:space="0" w:color="auto"/>
              <w:right w:val="single" w:sz="4" w:space="0" w:color="auto"/>
            </w:tcBorders>
            <w:shd w:val="clear" w:color="auto" w:fill="auto"/>
            <w:vAlign w:val="bottom"/>
          </w:tcPr>
          <w:p w:rsidR="00C23CA9" w:rsidRPr="008109FF" w:rsidRDefault="00C23CA9" w:rsidP="00C23CA9">
            <w:pPr>
              <w:spacing w:line="240" w:lineRule="auto"/>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Плательщики переведенные на ЕНВД</w:t>
            </w:r>
          </w:p>
        </w:tc>
        <w:tc>
          <w:tcPr>
            <w:tcW w:w="1701"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26</w:t>
            </w:r>
          </w:p>
        </w:tc>
        <w:tc>
          <w:tcPr>
            <w:tcW w:w="1417"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20</w:t>
            </w:r>
          </w:p>
        </w:tc>
        <w:tc>
          <w:tcPr>
            <w:tcW w:w="177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6</w:t>
            </w:r>
          </w:p>
        </w:tc>
        <w:tc>
          <w:tcPr>
            <w:tcW w:w="1143"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3,1</w:t>
            </w:r>
          </w:p>
        </w:tc>
        <w:tc>
          <w:tcPr>
            <w:tcW w:w="1100"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72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2,9</w:t>
            </w:r>
          </w:p>
        </w:tc>
      </w:tr>
      <w:tr w:rsidR="00C23CA9" w:rsidRPr="002D2BFA" w:rsidTr="008109FF">
        <w:trPr>
          <w:trHeight w:val="600"/>
        </w:trPr>
        <w:tc>
          <w:tcPr>
            <w:tcW w:w="2693" w:type="dxa"/>
            <w:tcBorders>
              <w:top w:val="nil"/>
              <w:left w:val="single" w:sz="4" w:space="0" w:color="auto"/>
              <w:bottom w:val="single" w:sz="4" w:space="0" w:color="auto"/>
              <w:right w:val="single" w:sz="4" w:space="0" w:color="auto"/>
            </w:tcBorders>
            <w:shd w:val="clear" w:color="auto" w:fill="auto"/>
            <w:vAlign w:val="bottom"/>
          </w:tcPr>
          <w:p w:rsidR="00C23CA9" w:rsidRPr="008109FF" w:rsidRDefault="00C23CA9" w:rsidP="00C23CA9">
            <w:pPr>
              <w:spacing w:line="240" w:lineRule="auto"/>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Начисления инвалидов и общественных организаций инвалидов</w:t>
            </w:r>
          </w:p>
        </w:tc>
        <w:tc>
          <w:tcPr>
            <w:tcW w:w="1701"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16</w:t>
            </w:r>
          </w:p>
        </w:tc>
        <w:tc>
          <w:tcPr>
            <w:tcW w:w="1417"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10</w:t>
            </w:r>
          </w:p>
        </w:tc>
        <w:tc>
          <w:tcPr>
            <w:tcW w:w="177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6</w:t>
            </w:r>
          </w:p>
        </w:tc>
        <w:tc>
          <w:tcPr>
            <w:tcW w:w="1143"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1,1</w:t>
            </w:r>
          </w:p>
        </w:tc>
        <w:tc>
          <w:tcPr>
            <w:tcW w:w="1100"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1,2</w:t>
            </w:r>
          </w:p>
        </w:tc>
        <w:tc>
          <w:tcPr>
            <w:tcW w:w="72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1,9</w:t>
            </w:r>
          </w:p>
        </w:tc>
      </w:tr>
      <w:tr w:rsidR="00C23CA9" w:rsidRPr="002D2BFA" w:rsidTr="008109FF">
        <w:trPr>
          <w:trHeight w:val="300"/>
        </w:trPr>
        <w:tc>
          <w:tcPr>
            <w:tcW w:w="2693" w:type="dxa"/>
            <w:tcBorders>
              <w:top w:val="nil"/>
              <w:left w:val="single" w:sz="4" w:space="0" w:color="auto"/>
              <w:bottom w:val="single" w:sz="4" w:space="0" w:color="auto"/>
              <w:right w:val="single" w:sz="4" w:space="0" w:color="auto"/>
            </w:tcBorders>
            <w:shd w:val="clear" w:color="auto" w:fill="auto"/>
            <w:vAlign w:val="bottom"/>
          </w:tcPr>
          <w:p w:rsidR="00C23CA9" w:rsidRPr="008109FF" w:rsidRDefault="00C23CA9" w:rsidP="00C23CA9">
            <w:pPr>
              <w:spacing w:line="240" w:lineRule="auto"/>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Плательщики, применяющие ЕСХН</w:t>
            </w:r>
          </w:p>
        </w:tc>
        <w:tc>
          <w:tcPr>
            <w:tcW w:w="1701"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16</w:t>
            </w:r>
          </w:p>
        </w:tc>
        <w:tc>
          <w:tcPr>
            <w:tcW w:w="1417"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10</w:t>
            </w:r>
          </w:p>
        </w:tc>
        <w:tc>
          <w:tcPr>
            <w:tcW w:w="177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6</w:t>
            </w:r>
          </w:p>
        </w:tc>
        <w:tc>
          <w:tcPr>
            <w:tcW w:w="1143"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1,1</w:t>
            </w:r>
          </w:p>
        </w:tc>
        <w:tc>
          <w:tcPr>
            <w:tcW w:w="1100"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1,2</w:t>
            </w:r>
          </w:p>
        </w:tc>
        <w:tc>
          <w:tcPr>
            <w:tcW w:w="72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1,9</w:t>
            </w:r>
          </w:p>
        </w:tc>
      </w:tr>
      <w:tr w:rsidR="00C23CA9" w:rsidRPr="002D2BFA" w:rsidTr="008109FF">
        <w:trPr>
          <w:trHeight w:val="600"/>
        </w:trPr>
        <w:tc>
          <w:tcPr>
            <w:tcW w:w="2693" w:type="dxa"/>
            <w:tcBorders>
              <w:top w:val="nil"/>
              <w:left w:val="single" w:sz="4" w:space="0" w:color="auto"/>
              <w:bottom w:val="single" w:sz="4" w:space="0" w:color="auto"/>
              <w:right w:val="single" w:sz="4" w:space="0" w:color="auto"/>
            </w:tcBorders>
            <w:shd w:val="clear" w:color="auto" w:fill="auto"/>
            <w:vAlign w:val="bottom"/>
          </w:tcPr>
          <w:p w:rsidR="00C23CA9" w:rsidRPr="008109FF" w:rsidRDefault="00C23CA9" w:rsidP="00C23CA9">
            <w:pPr>
              <w:spacing w:line="240" w:lineRule="auto"/>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Сельскохозяйственные товаропроизводители</w:t>
            </w:r>
          </w:p>
        </w:tc>
        <w:tc>
          <w:tcPr>
            <w:tcW w:w="1701"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16</w:t>
            </w:r>
          </w:p>
        </w:tc>
        <w:tc>
          <w:tcPr>
            <w:tcW w:w="1417"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10</w:t>
            </w:r>
          </w:p>
        </w:tc>
        <w:tc>
          <w:tcPr>
            <w:tcW w:w="177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6</w:t>
            </w:r>
          </w:p>
        </w:tc>
        <w:tc>
          <w:tcPr>
            <w:tcW w:w="1143"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1,1</w:t>
            </w:r>
          </w:p>
        </w:tc>
        <w:tc>
          <w:tcPr>
            <w:tcW w:w="1100"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1,2</w:t>
            </w:r>
          </w:p>
        </w:tc>
        <w:tc>
          <w:tcPr>
            <w:tcW w:w="72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1,9</w:t>
            </w:r>
          </w:p>
        </w:tc>
      </w:tr>
      <w:tr w:rsidR="00C23CA9" w:rsidRPr="002D2BFA" w:rsidTr="008109FF">
        <w:trPr>
          <w:trHeight w:val="600"/>
        </w:trPr>
        <w:tc>
          <w:tcPr>
            <w:tcW w:w="2693" w:type="dxa"/>
            <w:tcBorders>
              <w:top w:val="nil"/>
              <w:left w:val="single" w:sz="4" w:space="0" w:color="auto"/>
              <w:bottom w:val="single" w:sz="4" w:space="0" w:color="auto"/>
              <w:right w:val="single" w:sz="4" w:space="0" w:color="auto"/>
            </w:tcBorders>
            <w:shd w:val="clear" w:color="auto" w:fill="auto"/>
            <w:vAlign w:val="bottom"/>
          </w:tcPr>
          <w:p w:rsidR="00C23CA9" w:rsidRPr="008109FF" w:rsidRDefault="00C23CA9" w:rsidP="00C23CA9">
            <w:pPr>
              <w:spacing w:line="240" w:lineRule="auto"/>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Организации, имеющие статус резидента технико-внедренческой зоны</w:t>
            </w:r>
          </w:p>
        </w:tc>
        <w:tc>
          <w:tcPr>
            <w:tcW w:w="1701"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8</w:t>
            </w:r>
          </w:p>
        </w:tc>
        <w:tc>
          <w:tcPr>
            <w:tcW w:w="1417"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177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6</w:t>
            </w:r>
          </w:p>
        </w:tc>
        <w:tc>
          <w:tcPr>
            <w:tcW w:w="1143"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1100"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72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r>
      <w:tr w:rsidR="00C23CA9" w:rsidRPr="002D2BFA" w:rsidTr="008109FF">
        <w:trPr>
          <w:trHeight w:val="900"/>
        </w:trPr>
        <w:tc>
          <w:tcPr>
            <w:tcW w:w="2693" w:type="dxa"/>
            <w:tcBorders>
              <w:top w:val="nil"/>
              <w:left w:val="single" w:sz="4" w:space="0" w:color="auto"/>
              <w:bottom w:val="single" w:sz="4" w:space="0" w:color="auto"/>
              <w:right w:val="single" w:sz="4" w:space="0" w:color="auto"/>
            </w:tcBorders>
            <w:shd w:val="clear" w:color="auto" w:fill="auto"/>
            <w:vAlign w:val="bottom"/>
          </w:tcPr>
          <w:p w:rsidR="00C23CA9" w:rsidRPr="008109FF" w:rsidRDefault="00C23CA9" w:rsidP="00C23CA9">
            <w:pPr>
              <w:spacing w:line="240" w:lineRule="auto"/>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Хозяйственные общества, созданные после 13.08.09 г. бюджетными научными учреждениями в соответствии с 127-ФЗ</w:t>
            </w:r>
          </w:p>
        </w:tc>
        <w:tc>
          <w:tcPr>
            <w:tcW w:w="1701"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8</w:t>
            </w:r>
          </w:p>
        </w:tc>
        <w:tc>
          <w:tcPr>
            <w:tcW w:w="1417"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177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6</w:t>
            </w:r>
          </w:p>
        </w:tc>
        <w:tc>
          <w:tcPr>
            <w:tcW w:w="1143"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1100"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72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r>
      <w:tr w:rsidR="00C23CA9" w:rsidRPr="002D2BFA" w:rsidTr="008109FF">
        <w:trPr>
          <w:trHeight w:val="600"/>
        </w:trPr>
        <w:tc>
          <w:tcPr>
            <w:tcW w:w="2693" w:type="dxa"/>
            <w:tcBorders>
              <w:top w:val="nil"/>
              <w:left w:val="single" w:sz="4" w:space="0" w:color="auto"/>
              <w:bottom w:val="single" w:sz="4" w:space="0" w:color="auto"/>
              <w:right w:val="single" w:sz="4" w:space="0" w:color="auto"/>
            </w:tcBorders>
            <w:shd w:val="clear" w:color="auto" w:fill="auto"/>
            <w:vAlign w:val="bottom"/>
          </w:tcPr>
          <w:p w:rsidR="00C23CA9" w:rsidRPr="008109FF" w:rsidRDefault="00C23CA9" w:rsidP="00C23CA9">
            <w:pPr>
              <w:spacing w:line="240" w:lineRule="auto"/>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Организации осуществляющие разработку и реализацию программ для ЭВМ, БД</w:t>
            </w:r>
          </w:p>
        </w:tc>
        <w:tc>
          <w:tcPr>
            <w:tcW w:w="1701"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8</w:t>
            </w:r>
          </w:p>
        </w:tc>
        <w:tc>
          <w:tcPr>
            <w:tcW w:w="1417"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177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6</w:t>
            </w:r>
          </w:p>
        </w:tc>
        <w:tc>
          <w:tcPr>
            <w:tcW w:w="1143"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1100"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c>
          <w:tcPr>
            <w:tcW w:w="726" w:type="dxa"/>
            <w:tcBorders>
              <w:top w:val="nil"/>
              <w:left w:val="nil"/>
              <w:bottom w:val="single" w:sz="4" w:space="0" w:color="auto"/>
              <w:right w:val="single" w:sz="4" w:space="0" w:color="auto"/>
            </w:tcBorders>
            <w:shd w:val="clear" w:color="auto" w:fill="auto"/>
            <w:noWrap/>
            <w:vAlign w:val="bottom"/>
          </w:tcPr>
          <w:p w:rsidR="00C23CA9" w:rsidRPr="008109FF" w:rsidRDefault="00C23CA9" w:rsidP="00C23CA9">
            <w:pPr>
              <w:spacing w:line="240" w:lineRule="auto"/>
              <w:jc w:val="right"/>
              <w:rPr>
                <w:rFonts w:ascii="Times New Roman" w:eastAsia="Times New Roman" w:hAnsi="Times New Roman"/>
                <w:color w:val="000000"/>
                <w:sz w:val="24"/>
                <w:szCs w:val="24"/>
                <w:lang w:eastAsia="ru-RU"/>
              </w:rPr>
            </w:pPr>
            <w:r w:rsidRPr="008109FF">
              <w:rPr>
                <w:rFonts w:ascii="Times New Roman" w:eastAsia="Times New Roman" w:hAnsi="Times New Roman"/>
                <w:color w:val="000000"/>
                <w:sz w:val="24"/>
                <w:szCs w:val="24"/>
                <w:lang w:eastAsia="ru-RU"/>
              </w:rPr>
              <w:t>2</w:t>
            </w:r>
          </w:p>
        </w:tc>
      </w:tr>
    </w:tbl>
    <w:p w:rsidR="00C23CA9" w:rsidRDefault="00C23CA9" w:rsidP="00684C55">
      <w:pPr>
        <w:ind w:firstLine="397"/>
        <w:rPr>
          <w:rFonts w:ascii="Times New Roman" w:hAnsi="Times New Roman"/>
          <w:sz w:val="28"/>
          <w:szCs w:val="28"/>
        </w:rPr>
      </w:pPr>
    </w:p>
    <w:p w:rsidR="00C23CA9" w:rsidRDefault="00C23CA9" w:rsidP="00684C55">
      <w:pPr>
        <w:ind w:firstLine="397"/>
        <w:rPr>
          <w:rFonts w:ascii="Times New Roman" w:hAnsi="Times New Roman"/>
          <w:sz w:val="28"/>
          <w:szCs w:val="28"/>
        </w:rPr>
      </w:pPr>
    </w:p>
    <w:p w:rsidR="008109FF" w:rsidRDefault="008109FF" w:rsidP="00684C55">
      <w:pPr>
        <w:ind w:firstLine="397"/>
        <w:rPr>
          <w:rFonts w:ascii="Times New Roman" w:hAnsi="Times New Roman"/>
          <w:sz w:val="28"/>
          <w:szCs w:val="28"/>
        </w:rPr>
      </w:pPr>
    </w:p>
    <w:p w:rsidR="008109FF" w:rsidRPr="00112B21" w:rsidRDefault="008109FF" w:rsidP="00684C55">
      <w:pPr>
        <w:ind w:firstLine="397"/>
        <w:rPr>
          <w:rFonts w:ascii="Times New Roman" w:hAnsi="Times New Roman"/>
          <w:sz w:val="28"/>
          <w:szCs w:val="28"/>
        </w:rPr>
      </w:pP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В 2010 году пониженные тарифы применяют отдельные категории плательщиков страховых взносов:</w:t>
      </w: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14% – в ПФР,</w:t>
      </w: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0% – в ФФОМС и ТФОМС,</w:t>
      </w: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 xml:space="preserve">0% – в ФСС . </w:t>
      </w:r>
    </w:p>
    <w:p w:rsidR="00550AC1" w:rsidRPr="00112B21" w:rsidRDefault="00550AC1" w:rsidP="00684C55">
      <w:pPr>
        <w:pStyle w:val="a3"/>
        <w:numPr>
          <w:ilvl w:val="0"/>
          <w:numId w:val="4"/>
        </w:numPr>
        <w:ind w:left="0" w:firstLine="397"/>
        <w:rPr>
          <w:rFonts w:ascii="Times New Roman" w:hAnsi="Times New Roman"/>
          <w:sz w:val="28"/>
          <w:szCs w:val="28"/>
        </w:rPr>
      </w:pPr>
      <w:r w:rsidRPr="00112B21">
        <w:rPr>
          <w:rFonts w:ascii="Times New Roman" w:hAnsi="Times New Roman"/>
          <w:sz w:val="28"/>
          <w:szCs w:val="28"/>
        </w:rPr>
        <w:t xml:space="preserve">организации и индивидуальные предприниматели, имеющие статус резидента технико-внедренческой особой экономической зоны, осуществляющие выплаты физическим лицам, работающим на территории технико-внедренческой особой экономической зоны; </w:t>
      </w:r>
    </w:p>
    <w:p w:rsidR="00550AC1" w:rsidRPr="00112B21" w:rsidRDefault="00550AC1" w:rsidP="00684C55">
      <w:pPr>
        <w:pStyle w:val="a3"/>
        <w:numPr>
          <w:ilvl w:val="0"/>
          <w:numId w:val="4"/>
        </w:numPr>
        <w:ind w:left="0" w:firstLine="397"/>
        <w:rPr>
          <w:rFonts w:ascii="Times New Roman" w:hAnsi="Times New Roman"/>
          <w:sz w:val="28"/>
          <w:szCs w:val="28"/>
        </w:rPr>
      </w:pPr>
      <w:r w:rsidRPr="00112B21">
        <w:rPr>
          <w:rFonts w:ascii="Times New Roman" w:hAnsi="Times New Roman"/>
          <w:sz w:val="28"/>
          <w:szCs w:val="28"/>
        </w:rPr>
        <w:t xml:space="preserve">организации и индивидуальные предприниматели, применяющие упрощенную систему налогообложения либо уплачивающие единый налог на вмененный доход для отдельных видов деятельности; </w:t>
      </w:r>
    </w:p>
    <w:p w:rsidR="00550AC1" w:rsidRPr="00112B21" w:rsidRDefault="00550AC1" w:rsidP="00684C55">
      <w:pPr>
        <w:pStyle w:val="a3"/>
        <w:numPr>
          <w:ilvl w:val="0"/>
          <w:numId w:val="4"/>
        </w:numPr>
        <w:ind w:left="0" w:firstLine="397"/>
        <w:rPr>
          <w:rFonts w:ascii="Times New Roman" w:hAnsi="Times New Roman"/>
          <w:sz w:val="28"/>
          <w:szCs w:val="28"/>
        </w:rPr>
      </w:pPr>
      <w:r w:rsidRPr="00112B21">
        <w:rPr>
          <w:rFonts w:ascii="Times New Roman" w:hAnsi="Times New Roman"/>
          <w:sz w:val="28"/>
          <w:szCs w:val="28"/>
        </w:rPr>
        <w:t xml:space="preserve">плательщики страховых взносов, производящие выплаты и иные вознаграждения инвалидам I, II или III группы; </w:t>
      </w:r>
    </w:p>
    <w:p w:rsidR="00550AC1" w:rsidRPr="00112B21" w:rsidRDefault="00550AC1" w:rsidP="00684C55">
      <w:pPr>
        <w:pStyle w:val="a3"/>
        <w:numPr>
          <w:ilvl w:val="0"/>
          <w:numId w:val="4"/>
        </w:numPr>
        <w:ind w:left="0" w:firstLine="397"/>
        <w:rPr>
          <w:rFonts w:ascii="Times New Roman" w:hAnsi="Times New Roman"/>
          <w:sz w:val="28"/>
          <w:szCs w:val="28"/>
        </w:rPr>
      </w:pPr>
      <w:r w:rsidRPr="00112B21">
        <w:rPr>
          <w:rFonts w:ascii="Times New Roman" w:hAnsi="Times New Roman"/>
          <w:sz w:val="28"/>
          <w:szCs w:val="28"/>
        </w:rPr>
        <w:t>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80%, их региональные и местные отделения;*</w:t>
      </w:r>
    </w:p>
    <w:p w:rsidR="00550AC1" w:rsidRPr="00112B21" w:rsidRDefault="00550AC1" w:rsidP="00684C55">
      <w:pPr>
        <w:pStyle w:val="a3"/>
        <w:numPr>
          <w:ilvl w:val="0"/>
          <w:numId w:val="4"/>
        </w:numPr>
        <w:ind w:left="0" w:firstLine="397"/>
        <w:rPr>
          <w:rFonts w:ascii="Times New Roman" w:hAnsi="Times New Roman"/>
          <w:sz w:val="28"/>
          <w:szCs w:val="28"/>
        </w:rPr>
      </w:pPr>
      <w:r w:rsidRPr="00112B21">
        <w:rPr>
          <w:rFonts w:ascii="Times New Roman" w:hAnsi="Times New Roman"/>
          <w:sz w:val="28"/>
          <w:szCs w:val="28"/>
        </w:rPr>
        <w:t xml:space="preserve">организации с уставным капиталом из вкладов общественных организаций инвалидов со среднесписочной численностью инвалидов не менее 50% и долей зарплаты инвалидов в фонде оплаты труда не менее 25%;* </w:t>
      </w:r>
    </w:p>
    <w:p w:rsidR="00550AC1" w:rsidRDefault="00550AC1" w:rsidP="00684C55">
      <w:pPr>
        <w:pStyle w:val="a3"/>
        <w:numPr>
          <w:ilvl w:val="0"/>
          <w:numId w:val="4"/>
        </w:numPr>
        <w:ind w:left="0" w:firstLine="397"/>
        <w:rPr>
          <w:rFonts w:ascii="Times New Roman" w:hAnsi="Times New Roman"/>
          <w:sz w:val="28"/>
          <w:szCs w:val="28"/>
        </w:rPr>
      </w:pPr>
      <w:r w:rsidRPr="00490F4A">
        <w:rPr>
          <w:rFonts w:ascii="Times New Roman" w:hAnsi="Times New Roman"/>
          <w:sz w:val="28"/>
          <w:szCs w:val="28"/>
        </w:rPr>
        <w:t>учреждения, созданные для достижения образовательных, культурных, лечебно-оздоровительных, физкультурно-спортивных, научных, информационных и иных социальных целей, а также для оказания правовой и иной помощи инвалидам, детям-инвалидам и их родителям (иным законным представителям), единственными собственниками имущества которых являются общ</w:t>
      </w:r>
      <w:r w:rsidR="00490F4A">
        <w:rPr>
          <w:rFonts w:ascii="Times New Roman" w:hAnsi="Times New Roman"/>
          <w:sz w:val="28"/>
          <w:szCs w:val="28"/>
        </w:rPr>
        <w:t>ественные организации инвалидов.</w:t>
      </w:r>
    </w:p>
    <w:p w:rsidR="00490F4A" w:rsidRPr="00490F4A" w:rsidRDefault="00490F4A" w:rsidP="00490F4A">
      <w:pPr>
        <w:pStyle w:val="a3"/>
        <w:ind w:left="397"/>
        <w:rPr>
          <w:rFonts w:ascii="Times New Roman" w:hAnsi="Times New Roman"/>
          <w:sz w:val="28"/>
          <w:szCs w:val="28"/>
        </w:rPr>
      </w:pPr>
    </w:p>
    <w:p w:rsidR="00490F4A" w:rsidRDefault="00490F4A" w:rsidP="00684C55">
      <w:pPr>
        <w:ind w:firstLine="397"/>
        <w:rPr>
          <w:rFonts w:ascii="Times New Roman" w:hAnsi="Times New Roman"/>
          <w:sz w:val="28"/>
          <w:szCs w:val="28"/>
        </w:rPr>
      </w:pP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15,8% – в ПФР,</w:t>
      </w: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1,1% – в ФФОМС,</w:t>
      </w: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1,2% – в ТФОМС,</w:t>
      </w: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1,9% – в ФСС</w:t>
      </w:r>
    </w:p>
    <w:p w:rsidR="00550AC1" w:rsidRPr="00112B21" w:rsidRDefault="00550AC1" w:rsidP="00684C55">
      <w:pPr>
        <w:pStyle w:val="a3"/>
        <w:numPr>
          <w:ilvl w:val="0"/>
          <w:numId w:val="5"/>
        </w:numPr>
        <w:ind w:left="0" w:firstLine="397"/>
        <w:rPr>
          <w:rFonts w:ascii="Times New Roman" w:hAnsi="Times New Roman"/>
          <w:sz w:val="28"/>
          <w:szCs w:val="28"/>
        </w:rPr>
      </w:pPr>
      <w:r w:rsidRPr="00112B21">
        <w:rPr>
          <w:rFonts w:ascii="Times New Roman" w:hAnsi="Times New Roman"/>
          <w:sz w:val="28"/>
          <w:szCs w:val="28"/>
        </w:rPr>
        <w:t xml:space="preserve">организации народных художественных промыслов и семейных (родовых) общин коренных малочисленных народов Севера, которые занимаются традиционными отраслями хозяйствования. </w:t>
      </w:r>
    </w:p>
    <w:p w:rsidR="00550AC1" w:rsidRPr="00112B21" w:rsidRDefault="00550AC1" w:rsidP="00684C55">
      <w:pPr>
        <w:ind w:firstLine="397"/>
        <w:rPr>
          <w:rFonts w:ascii="Times New Roman" w:hAnsi="Times New Roman"/>
          <w:sz w:val="28"/>
          <w:szCs w:val="28"/>
        </w:rPr>
      </w:pP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10,3% – в ПФР,</w:t>
      </w: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0% – в ФФОМС и ТФОМС,</w:t>
      </w:r>
    </w:p>
    <w:p w:rsidR="00550AC1" w:rsidRPr="00112B21" w:rsidRDefault="00550AC1" w:rsidP="00684C55">
      <w:pPr>
        <w:ind w:firstLine="397"/>
        <w:rPr>
          <w:rFonts w:ascii="Times New Roman" w:hAnsi="Times New Roman"/>
          <w:sz w:val="28"/>
          <w:szCs w:val="28"/>
        </w:rPr>
      </w:pPr>
      <w:r w:rsidRPr="00112B21">
        <w:rPr>
          <w:rFonts w:ascii="Times New Roman" w:hAnsi="Times New Roman"/>
          <w:sz w:val="28"/>
          <w:szCs w:val="28"/>
        </w:rPr>
        <w:t xml:space="preserve">0%– в ФСС </w:t>
      </w:r>
    </w:p>
    <w:p w:rsidR="00550AC1" w:rsidRPr="00112B21" w:rsidRDefault="00550AC1" w:rsidP="00684C55">
      <w:pPr>
        <w:pStyle w:val="a3"/>
        <w:numPr>
          <w:ilvl w:val="0"/>
          <w:numId w:val="5"/>
        </w:numPr>
        <w:ind w:left="0" w:firstLine="397"/>
        <w:rPr>
          <w:rFonts w:ascii="Times New Roman" w:hAnsi="Times New Roman"/>
          <w:sz w:val="28"/>
          <w:szCs w:val="28"/>
        </w:rPr>
      </w:pPr>
      <w:r w:rsidRPr="00112B21">
        <w:rPr>
          <w:rFonts w:ascii="Times New Roman" w:hAnsi="Times New Roman"/>
          <w:sz w:val="28"/>
          <w:szCs w:val="28"/>
        </w:rPr>
        <w:t>организации и индивидуальные предприниматели, применяющие единый сельскохозяйственный налог.</w:t>
      </w:r>
    </w:p>
    <w:p w:rsidR="00112B21" w:rsidRPr="00112B21" w:rsidRDefault="00112B21" w:rsidP="00112B21">
      <w:pPr>
        <w:rPr>
          <w:rFonts w:ascii="Times New Roman" w:hAnsi="Times New Roman"/>
          <w:sz w:val="28"/>
          <w:szCs w:val="28"/>
        </w:rPr>
      </w:pPr>
    </w:p>
    <w:p w:rsidR="00112B21" w:rsidRPr="00112B21" w:rsidRDefault="00112B21" w:rsidP="00112B21">
      <w:pPr>
        <w:rPr>
          <w:rFonts w:ascii="Times New Roman" w:hAnsi="Times New Roman"/>
          <w:sz w:val="28"/>
          <w:szCs w:val="28"/>
        </w:rPr>
      </w:pPr>
    </w:p>
    <w:p w:rsidR="00BE2C6F" w:rsidRPr="00112B21" w:rsidRDefault="00BE2C6F" w:rsidP="00684C55">
      <w:pPr>
        <w:ind w:firstLine="397"/>
        <w:rPr>
          <w:rFonts w:ascii="Times New Roman" w:hAnsi="Times New Roman"/>
          <w:sz w:val="28"/>
          <w:szCs w:val="28"/>
        </w:rPr>
      </w:pPr>
      <w:r w:rsidRPr="00112B21">
        <w:rPr>
          <w:rFonts w:ascii="Times New Roman" w:hAnsi="Times New Roman"/>
          <w:sz w:val="28"/>
          <w:szCs w:val="28"/>
        </w:rPr>
        <w:t>Отчетность и порядок ее представления</w:t>
      </w:r>
    </w:p>
    <w:p w:rsidR="00BE2C6F" w:rsidRPr="00112B21" w:rsidRDefault="00BE2C6F" w:rsidP="00684C55">
      <w:pPr>
        <w:ind w:firstLine="397"/>
        <w:rPr>
          <w:rFonts w:ascii="Times New Roman" w:hAnsi="Times New Roman"/>
          <w:sz w:val="28"/>
          <w:szCs w:val="28"/>
        </w:rPr>
      </w:pPr>
      <w:r w:rsidRPr="00112B21">
        <w:rPr>
          <w:rFonts w:ascii="Times New Roman" w:hAnsi="Times New Roman"/>
          <w:sz w:val="28"/>
          <w:szCs w:val="28"/>
        </w:rPr>
        <w:t>Отчетность по начисленным и уплаченным страховым взносам необходимо представлять в территориальные органы ПФР ежеквартально до 1 числа второго месяца, следующего за отчетным периодом. Если численность сотрудников превышает  50 человек, отчетность необходимо представлять в электронном виде с электронно-цифровой подписью.</w:t>
      </w:r>
    </w:p>
    <w:p w:rsidR="00BE2C6F" w:rsidRPr="00112B21" w:rsidRDefault="00BE2C6F" w:rsidP="00684C55">
      <w:pPr>
        <w:ind w:firstLine="397"/>
        <w:rPr>
          <w:rFonts w:ascii="Times New Roman" w:hAnsi="Times New Roman"/>
          <w:sz w:val="28"/>
          <w:szCs w:val="28"/>
        </w:rPr>
      </w:pPr>
      <w:r w:rsidRPr="00112B21">
        <w:rPr>
          <w:rFonts w:ascii="Times New Roman" w:hAnsi="Times New Roman"/>
          <w:sz w:val="28"/>
          <w:szCs w:val="28"/>
        </w:rPr>
        <w:t xml:space="preserve">Если организация-работодатель прекращает свою деятельность, то до дня подачи в регистрирующий орган заявления о прекращении деятельности необходимо представить в территориальный орган ПФР Расчет по начисленным и уплаченным страховым взносам за период с начала расчетного периода по день представления указанного Расчета включительно. Разницу между суммой страховых взносов в соответствии с указанным Расчетом и суммами страховых взносов, уплаченными с начала расчетного периода, необходимо уплатить в течение 15 календарных дней со дня подачи такого Расчета. Прекращение деятельности регистрируется соответствующим органом только после представления справки об отсутствии задолженности по страховым взносам в Пенсионный фонд. </w:t>
      </w:r>
    </w:p>
    <w:p w:rsidR="00BE2C6F" w:rsidRPr="00112B21" w:rsidRDefault="00BE2C6F" w:rsidP="00684C55">
      <w:pPr>
        <w:ind w:firstLine="397"/>
        <w:rPr>
          <w:rFonts w:ascii="Times New Roman" w:hAnsi="Times New Roman"/>
          <w:sz w:val="28"/>
          <w:szCs w:val="28"/>
        </w:rPr>
      </w:pPr>
      <w:r w:rsidRPr="00112B21">
        <w:rPr>
          <w:rFonts w:ascii="Times New Roman" w:hAnsi="Times New Roman"/>
          <w:sz w:val="28"/>
          <w:szCs w:val="28"/>
        </w:rPr>
        <w:t>В случае реорганизации организации работодателя представление Расчетов по страховым взносам, а также уплату страховых взносов осуществляет организация-правопреемник.</w:t>
      </w:r>
    </w:p>
    <w:p w:rsidR="00112B21" w:rsidRPr="00112B21" w:rsidRDefault="00112B21" w:rsidP="00112B21">
      <w:pPr>
        <w:ind w:firstLine="397"/>
        <w:rPr>
          <w:rFonts w:ascii="Times New Roman" w:hAnsi="Times New Roman"/>
          <w:sz w:val="28"/>
          <w:szCs w:val="28"/>
        </w:rPr>
      </w:pPr>
      <w:r w:rsidRPr="00112B21">
        <w:rPr>
          <w:rFonts w:ascii="Times New Roman" w:hAnsi="Times New Roman"/>
          <w:sz w:val="28"/>
          <w:szCs w:val="28"/>
        </w:rPr>
        <w:t>Органы, осуществляющие контроль</w:t>
      </w:r>
    </w:p>
    <w:p w:rsidR="00112B21" w:rsidRPr="00112B21" w:rsidRDefault="00112B21" w:rsidP="00112B21">
      <w:pPr>
        <w:pStyle w:val="a3"/>
        <w:numPr>
          <w:ilvl w:val="0"/>
          <w:numId w:val="3"/>
        </w:numPr>
        <w:ind w:left="0" w:firstLine="397"/>
        <w:rPr>
          <w:rFonts w:ascii="Times New Roman" w:hAnsi="Times New Roman"/>
          <w:sz w:val="28"/>
          <w:szCs w:val="28"/>
        </w:rPr>
      </w:pPr>
      <w:r w:rsidRPr="00112B21">
        <w:rPr>
          <w:rFonts w:ascii="Times New Roman" w:hAnsi="Times New Roman"/>
          <w:sz w:val="28"/>
          <w:szCs w:val="28"/>
        </w:rPr>
        <w:t>Пенсионный фонд Российской Федерации и его территориальные органы</w:t>
      </w:r>
    </w:p>
    <w:p w:rsidR="00112B21" w:rsidRPr="00112B21" w:rsidRDefault="00112B21" w:rsidP="00112B21">
      <w:pPr>
        <w:pStyle w:val="a3"/>
        <w:numPr>
          <w:ilvl w:val="0"/>
          <w:numId w:val="3"/>
        </w:numPr>
        <w:ind w:left="0" w:firstLine="397"/>
        <w:rPr>
          <w:rFonts w:ascii="Times New Roman" w:hAnsi="Times New Roman"/>
          <w:sz w:val="28"/>
          <w:szCs w:val="28"/>
        </w:rPr>
      </w:pPr>
      <w:r w:rsidRPr="00112B21">
        <w:rPr>
          <w:rFonts w:ascii="Times New Roman" w:hAnsi="Times New Roman"/>
          <w:sz w:val="28"/>
          <w:szCs w:val="28"/>
        </w:rPr>
        <w:t>Фонд социального страхования Российской Федерации и его территориальные органы</w:t>
      </w:r>
    </w:p>
    <w:p w:rsidR="00112B21" w:rsidRPr="00112B21" w:rsidRDefault="00112B21" w:rsidP="00112B21">
      <w:pPr>
        <w:pStyle w:val="a3"/>
        <w:numPr>
          <w:ilvl w:val="0"/>
          <w:numId w:val="3"/>
        </w:numPr>
        <w:ind w:left="0" w:firstLine="397"/>
        <w:rPr>
          <w:rFonts w:ascii="Times New Roman" w:hAnsi="Times New Roman"/>
          <w:sz w:val="28"/>
          <w:szCs w:val="28"/>
        </w:rPr>
      </w:pPr>
      <w:r w:rsidRPr="00112B21">
        <w:rPr>
          <w:rFonts w:ascii="Times New Roman" w:hAnsi="Times New Roman"/>
          <w:sz w:val="28"/>
          <w:szCs w:val="28"/>
        </w:rPr>
        <w:t>Пенсионный фонд Российской Федерации и его территориальные органы</w:t>
      </w:r>
    </w:p>
    <w:p w:rsidR="00BE2C6F" w:rsidRPr="00112B21" w:rsidRDefault="00BE2C6F" w:rsidP="00684C55">
      <w:pPr>
        <w:ind w:firstLine="397"/>
        <w:rPr>
          <w:rFonts w:ascii="Times New Roman" w:hAnsi="Times New Roman"/>
          <w:sz w:val="28"/>
          <w:szCs w:val="28"/>
        </w:rPr>
      </w:pPr>
    </w:p>
    <w:p w:rsidR="00550AC1" w:rsidRPr="00112B21" w:rsidRDefault="00550AC1" w:rsidP="00684C55">
      <w:pPr>
        <w:ind w:firstLine="397"/>
        <w:rPr>
          <w:rFonts w:ascii="Times New Roman" w:hAnsi="Times New Roman"/>
          <w:sz w:val="28"/>
          <w:szCs w:val="28"/>
        </w:rPr>
      </w:pPr>
    </w:p>
    <w:p w:rsidR="00550AC1" w:rsidRPr="00112B21" w:rsidRDefault="00550AC1" w:rsidP="00684C55">
      <w:pPr>
        <w:ind w:firstLine="397"/>
        <w:rPr>
          <w:rFonts w:ascii="Times New Roman" w:hAnsi="Times New Roman"/>
          <w:sz w:val="28"/>
          <w:szCs w:val="28"/>
        </w:rPr>
      </w:pPr>
    </w:p>
    <w:p w:rsidR="00362067" w:rsidRPr="00112B21" w:rsidRDefault="00362067" w:rsidP="00684C55">
      <w:pPr>
        <w:ind w:firstLine="397"/>
        <w:rPr>
          <w:rFonts w:ascii="Times New Roman" w:hAnsi="Times New Roman"/>
          <w:sz w:val="28"/>
          <w:szCs w:val="28"/>
        </w:rPr>
      </w:pPr>
      <w:bookmarkStart w:id="0" w:name="_GoBack"/>
      <w:bookmarkEnd w:id="0"/>
    </w:p>
    <w:sectPr w:rsidR="00362067" w:rsidRPr="00112B21" w:rsidSect="00CB0171">
      <w:footerReference w:type="default" r:id="rId7"/>
      <w:pgSz w:w="11906" w:h="16838"/>
      <w:pgMar w:top="1134" w:right="850" w:bottom="1134" w:left="1701" w:header="708" w:footer="708" w:gutter="0"/>
      <w:pgNumType w:start="3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350" w:rsidRDefault="005C2350" w:rsidP="00684C55">
      <w:pPr>
        <w:spacing w:line="240" w:lineRule="auto"/>
      </w:pPr>
      <w:r>
        <w:separator/>
      </w:r>
    </w:p>
  </w:endnote>
  <w:endnote w:type="continuationSeparator" w:id="0">
    <w:p w:rsidR="005C2350" w:rsidRDefault="005C2350" w:rsidP="00684C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C55" w:rsidRDefault="00AB78D5">
    <w:pPr>
      <w:pStyle w:val="a7"/>
      <w:jc w:val="center"/>
    </w:pPr>
    <w:r>
      <w:fldChar w:fldCharType="begin"/>
    </w:r>
    <w:r>
      <w:instrText xml:space="preserve"> PAGE   \* MERGEFORMAT </w:instrText>
    </w:r>
    <w:r>
      <w:fldChar w:fldCharType="separate"/>
    </w:r>
    <w:r w:rsidR="00712CEC">
      <w:rPr>
        <w:noProof/>
      </w:rPr>
      <w:t>30</w:t>
    </w:r>
    <w:r>
      <w:fldChar w:fldCharType="end"/>
    </w:r>
  </w:p>
  <w:p w:rsidR="00684C55" w:rsidRDefault="00684C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350" w:rsidRDefault="005C2350" w:rsidP="00684C55">
      <w:pPr>
        <w:spacing w:line="240" w:lineRule="auto"/>
      </w:pPr>
      <w:r>
        <w:separator/>
      </w:r>
    </w:p>
  </w:footnote>
  <w:footnote w:type="continuationSeparator" w:id="0">
    <w:p w:rsidR="005C2350" w:rsidRDefault="005C2350" w:rsidP="00684C5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96743"/>
    <w:multiLevelType w:val="multilevel"/>
    <w:tmpl w:val="B71AE6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33A7980"/>
    <w:multiLevelType w:val="hybridMultilevel"/>
    <w:tmpl w:val="EB501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7A3BC7"/>
    <w:multiLevelType w:val="hybridMultilevel"/>
    <w:tmpl w:val="FC2E2E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371F7"/>
    <w:multiLevelType w:val="hybridMultilevel"/>
    <w:tmpl w:val="54444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3457E2A"/>
    <w:multiLevelType w:val="hybridMultilevel"/>
    <w:tmpl w:val="65EED3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F46"/>
    <w:rsid w:val="000768EC"/>
    <w:rsid w:val="000A5FFB"/>
    <w:rsid w:val="000E7601"/>
    <w:rsid w:val="00112B21"/>
    <w:rsid w:val="001442D4"/>
    <w:rsid w:val="0014559D"/>
    <w:rsid w:val="0016635D"/>
    <w:rsid w:val="001E63EA"/>
    <w:rsid w:val="00276365"/>
    <w:rsid w:val="002771FF"/>
    <w:rsid w:val="002D2BFA"/>
    <w:rsid w:val="00305B0D"/>
    <w:rsid w:val="00362067"/>
    <w:rsid w:val="003C3A4B"/>
    <w:rsid w:val="003E7F52"/>
    <w:rsid w:val="00490F4A"/>
    <w:rsid w:val="004E2708"/>
    <w:rsid w:val="004E5C31"/>
    <w:rsid w:val="005215F7"/>
    <w:rsid w:val="00541F3B"/>
    <w:rsid w:val="00550AC1"/>
    <w:rsid w:val="005C2350"/>
    <w:rsid w:val="005C304B"/>
    <w:rsid w:val="005F1F46"/>
    <w:rsid w:val="00637F43"/>
    <w:rsid w:val="00664FF3"/>
    <w:rsid w:val="0066757D"/>
    <w:rsid w:val="00684C55"/>
    <w:rsid w:val="006C17FD"/>
    <w:rsid w:val="006F053C"/>
    <w:rsid w:val="007073DF"/>
    <w:rsid w:val="00712CEC"/>
    <w:rsid w:val="007723C8"/>
    <w:rsid w:val="007A767F"/>
    <w:rsid w:val="007F17DA"/>
    <w:rsid w:val="008109FF"/>
    <w:rsid w:val="0081694E"/>
    <w:rsid w:val="008228E5"/>
    <w:rsid w:val="008518E5"/>
    <w:rsid w:val="00871587"/>
    <w:rsid w:val="009B495C"/>
    <w:rsid w:val="00A42619"/>
    <w:rsid w:val="00A4652A"/>
    <w:rsid w:val="00AB78D5"/>
    <w:rsid w:val="00B23F19"/>
    <w:rsid w:val="00B756CA"/>
    <w:rsid w:val="00BE2C6F"/>
    <w:rsid w:val="00C23CA9"/>
    <w:rsid w:val="00CB0171"/>
    <w:rsid w:val="00D31D1C"/>
    <w:rsid w:val="00D40135"/>
    <w:rsid w:val="00D67F2A"/>
    <w:rsid w:val="00D74FDC"/>
    <w:rsid w:val="00DB094A"/>
    <w:rsid w:val="00E535DB"/>
    <w:rsid w:val="00E8694A"/>
    <w:rsid w:val="00E97DB8"/>
    <w:rsid w:val="00EB1F20"/>
    <w:rsid w:val="00F64A99"/>
    <w:rsid w:val="00F751B7"/>
    <w:rsid w:val="00F82747"/>
    <w:rsid w:val="00F902DE"/>
    <w:rsid w:val="00FC4A01"/>
    <w:rsid w:val="00FD5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034912-2C6D-49EC-B8C6-7C6D9B9E3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DB8"/>
    <w:pPr>
      <w:spacing w:line="360"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1F46"/>
    <w:pPr>
      <w:ind w:left="720"/>
      <w:contextualSpacing/>
    </w:pPr>
  </w:style>
  <w:style w:type="table" w:styleId="a4">
    <w:name w:val="Table Grid"/>
    <w:basedOn w:val="a1"/>
    <w:uiPriority w:val="59"/>
    <w:rsid w:val="000768E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header"/>
    <w:basedOn w:val="a"/>
    <w:link w:val="a6"/>
    <w:uiPriority w:val="99"/>
    <w:unhideWhenUsed/>
    <w:rsid w:val="00684C55"/>
    <w:pPr>
      <w:tabs>
        <w:tab w:val="center" w:pos="4677"/>
        <w:tab w:val="right" w:pos="9355"/>
      </w:tabs>
      <w:spacing w:line="240" w:lineRule="auto"/>
    </w:pPr>
  </w:style>
  <w:style w:type="character" w:customStyle="1" w:styleId="a6">
    <w:name w:val="Верхний колонтитул Знак"/>
    <w:basedOn w:val="a0"/>
    <w:link w:val="a5"/>
    <w:uiPriority w:val="99"/>
    <w:rsid w:val="00684C55"/>
  </w:style>
  <w:style w:type="paragraph" w:styleId="a7">
    <w:name w:val="footer"/>
    <w:basedOn w:val="a"/>
    <w:link w:val="a8"/>
    <w:uiPriority w:val="99"/>
    <w:unhideWhenUsed/>
    <w:rsid w:val="00684C55"/>
    <w:pPr>
      <w:tabs>
        <w:tab w:val="center" w:pos="4677"/>
        <w:tab w:val="right" w:pos="9355"/>
      </w:tabs>
      <w:spacing w:line="240" w:lineRule="auto"/>
    </w:pPr>
  </w:style>
  <w:style w:type="character" w:customStyle="1" w:styleId="a8">
    <w:name w:val="Нижний колонтитул Знак"/>
    <w:basedOn w:val="a0"/>
    <w:link w:val="a7"/>
    <w:uiPriority w:val="99"/>
    <w:rsid w:val="00684C55"/>
  </w:style>
  <w:style w:type="paragraph" w:styleId="a9">
    <w:name w:val="Balloon Text"/>
    <w:basedOn w:val="a"/>
    <w:link w:val="aa"/>
    <w:uiPriority w:val="99"/>
    <w:semiHidden/>
    <w:unhideWhenUsed/>
    <w:rsid w:val="00D74FDC"/>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D74F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2161</Words>
  <Characters>12323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57</Company>
  <LinksUpToDate>false</LinksUpToDate>
  <CharactersWithSpaces>14456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dc:creator>
  <cp:keywords/>
  <dc:description/>
  <cp:lastModifiedBy>admin</cp:lastModifiedBy>
  <cp:revision>2</cp:revision>
  <dcterms:created xsi:type="dcterms:W3CDTF">2014-04-19T11:30:00Z</dcterms:created>
  <dcterms:modified xsi:type="dcterms:W3CDTF">2014-04-19T11:30:00Z</dcterms:modified>
</cp:coreProperties>
</file>