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BDF" w:rsidRDefault="00A71BDF" w:rsidP="00CF38C6">
      <w:pPr>
        <w:jc w:val="center"/>
        <w:rPr>
          <w:b/>
          <w:sz w:val="28"/>
          <w:szCs w:val="28"/>
        </w:rPr>
      </w:pPr>
    </w:p>
    <w:p w:rsidR="009D21B5" w:rsidRDefault="00CF38C6" w:rsidP="00CF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НЕГОСУДАРСТВЕННАЯ АВТОНОМНАЯ НЕКОММЕРЧЕСКАЯ </w:t>
      </w:r>
    </w:p>
    <w:p w:rsidR="00CF38C6" w:rsidRDefault="00CF38C6" w:rsidP="00CF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ОБРАЗОВАТЕЛЬНАЯ ОРГАНИЗАЦИЯ</w:t>
      </w:r>
    </w:p>
    <w:p w:rsidR="00CF38C6" w:rsidRDefault="00CF38C6" w:rsidP="00CF38C6">
      <w:pPr>
        <w:jc w:val="center"/>
        <w:rPr>
          <w:b/>
          <w:sz w:val="28"/>
          <w:szCs w:val="28"/>
        </w:rPr>
      </w:pPr>
    </w:p>
    <w:p w:rsidR="00CF38C6" w:rsidRPr="00CF38C6" w:rsidRDefault="00CF38C6" w:rsidP="00CF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«ИНСТИТУТ БИЗНЕСА И ПОЛИТИКИ»</w:t>
      </w:r>
    </w:p>
    <w:p w:rsidR="00CF38C6" w:rsidRPr="00CF38C6" w:rsidRDefault="00CF38C6" w:rsidP="00CF38C6">
      <w:pPr>
        <w:jc w:val="center"/>
        <w:rPr>
          <w:b/>
          <w:sz w:val="28"/>
          <w:szCs w:val="28"/>
        </w:rPr>
      </w:pPr>
    </w:p>
    <w:p w:rsidR="00CF38C6" w:rsidRPr="00CF38C6" w:rsidRDefault="00CF38C6" w:rsidP="00CF38C6">
      <w:pPr>
        <w:jc w:val="center"/>
        <w:rPr>
          <w:b/>
          <w:sz w:val="28"/>
          <w:szCs w:val="28"/>
        </w:rPr>
      </w:pPr>
    </w:p>
    <w:p w:rsidR="00CF38C6" w:rsidRDefault="00CF38C6" w:rsidP="00CF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ФАКУЛЬТЕТ ЭКОНОМИКИ И УПРАВЛЕНИЯ</w:t>
      </w:r>
    </w:p>
    <w:p w:rsidR="00CF38C6" w:rsidRDefault="00CF38C6" w:rsidP="00CF38C6">
      <w:pPr>
        <w:jc w:val="center"/>
        <w:rPr>
          <w:b/>
          <w:sz w:val="28"/>
          <w:szCs w:val="28"/>
        </w:rPr>
      </w:pPr>
    </w:p>
    <w:p w:rsidR="00CF38C6" w:rsidRDefault="00CF38C6" w:rsidP="00CF38C6">
      <w:pPr>
        <w:jc w:val="center"/>
        <w:rPr>
          <w:b/>
          <w:sz w:val="28"/>
          <w:szCs w:val="28"/>
        </w:rPr>
      </w:pPr>
    </w:p>
    <w:p w:rsidR="00CF38C6" w:rsidRDefault="00CF38C6" w:rsidP="00CF38C6">
      <w:pPr>
        <w:jc w:val="center"/>
        <w:rPr>
          <w:b/>
          <w:sz w:val="28"/>
          <w:szCs w:val="28"/>
        </w:rPr>
      </w:pPr>
    </w:p>
    <w:p w:rsidR="00CF38C6" w:rsidRPr="00CF38C6" w:rsidRDefault="00CF38C6" w:rsidP="00CF38C6">
      <w:pPr>
        <w:jc w:val="center"/>
        <w:rPr>
          <w:b/>
        </w:rPr>
      </w:pPr>
    </w:p>
    <w:p w:rsidR="00CF38C6" w:rsidRDefault="00CF38C6" w:rsidP="00195814">
      <w:pPr>
        <w:jc w:val="right"/>
        <w:rPr>
          <w:sz w:val="28"/>
          <w:szCs w:val="28"/>
        </w:rPr>
      </w:pPr>
      <w:r w:rsidRPr="00CF38C6">
        <w:rPr>
          <w:sz w:val="28"/>
          <w:szCs w:val="28"/>
        </w:rPr>
        <w:t xml:space="preserve">Кафедра </w:t>
      </w:r>
      <w:r w:rsidR="00195814">
        <w:rPr>
          <w:sz w:val="28"/>
          <w:szCs w:val="28"/>
        </w:rPr>
        <w:t>Экономики и</w:t>
      </w:r>
      <w:r w:rsidRPr="00CF38C6">
        <w:rPr>
          <w:sz w:val="28"/>
          <w:szCs w:val="28"/>
        </w:rPr>
        <w:t xml:space="preserve"> </w:t>
      </w:r>
      <w:r w:rsidR="00AB1E2C">
        <w:rPr>
          <w:sz w:val="28"/>
          <w:szCs w:val="28"/>
        </w:rPr>
        <w:t>Финансов</w:t>
      </w:r>
    </w:p>
    <w:p w:rsidR="00CF38C6" w:rsidRDefault="00CF38C6" w:rsidP="00CF38C6">
      <w:pPr>
        <w:jc w:val="right"/>
        <w:rPr>
          <w:sz w:val="28"/>
          <w:szCs w:val="28"/>
        </w:rPr>
      </w:pPr>
    </w:p>
    <w:p w:rsidR="00CF38C6" w:rsidRDefault="00CF38C6" w:rsidP="00CF38C6">
      <w:pPr>
        <w:jc w:val="right"/>
        <w:rPr>
          <w:sz w:val="28"/>
          <w:szCs w:val="28"/>
        </w:rPr>
      </w:pPr>
    </w:p>
    <w:p w:rsidR="00CF38C6" w:rsidRDefault="00CF38C6" w:rsidP="00CF38C6">
      <w:pPr>
        <w:jc w:val="right"/>
        <w:rPr>
          <w:sz w:val="28"/>
          <w:szCs w:val="28"/>
        </w:rPr>
      </w:pPr>
    </w:p>
    <w:p w:rsidR="00CF38C6" w:rsidRDefault="00CF38C6" w:rsidP="00CF38C6">
      <w:pPr>
        <w:jc w:val="center"/>
        <w:rPr>
          <w:sz w:val="28"/>
          <w:szCs w:val="28"/>
        </w:rPr>
      </w:pPr>
    </w:p>
    <w:p w:rsidR="00CF38C6" w:rsidRDefault="00CF38C6" w:rsidP="00CF38C6">
      <w:pPr>
        <w:jc w:val="center"/>
        <w:rPr>
          <w:sz w:val="28"/>
          <w:szCs w:val="28"/>
        </w:rPr>
      </w:pPr>
    </w:p>
    <w:p w:rsidR="00CF38C6" w:rsidRDefault="00E61216" w:rsidP="00CF38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ДОКЛАД</w:t>
      </w:r>
    </w:p>
    <w:p w:rsidR="00CF38C6" w:rsidRDefault="00CF38C6" w:rsidP="00CF38C6">
      <w:pPr>
        <w:jc w:val="center"/>
        <w:rPr>
          <w:b/>
          <w:sz w:val="28"/>
          <w:szCs w:val="28"/>
        </w:rPr>
      </w:pPr>
    </w:p>
    <w:p w:rsidR="00C347DE" w:rsidRDefault="00C347DE" w:rsidP="00CF38C6">
      <w:pPr>
        <w:jc w:val="center"/>
        <w:rPr>
          <w:b/>
          <w:sz w:val="28"/>
          <w:szCs w:val="28"/>
        </w:rPr>
      </w:pPr>
    </w:p>
    <w:p w:rsidR="00CF38C6" w:rsidRDefault="00CF38C6" w:rsidP="00C347DE">
      <w:pPr>
        <w:rPr>
          <w:sz w:val="28"/>
          <w:szCs w:val="28"/>
        </w:rPr>
      </w:pPr>
      <w:r>
        <w:rPr>
          <w:sz w:val="28"/>
          <w:szCs w:val="28"/>
        </w:rPr>
        <w:t>По дисциплине</w:t>
      </w:r>
      <w:r w:rsidRPr="003D7247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="00E61216">
        <w:rPr>
          <w:sz w:val="28"/>
          <w:szCs w:val="28"/>
        </w:rPr>
        <w:t>Финансы организаций</w:t>
      </w:r>
      <w:r>
        <w:rPr>
          <w:sz w:val="28"/>
          <w:szCs w:val="28"/>
        </w:rPr>
        <w:t>»</w:t>
      </w:r>
    </w:p>
    <w:p w:rsidR="00CF38C6" w:rsidRPr="001C11D8" w:rsidRDefault="00CF38C6" w:rsidP="001C11D8">
      <w:pPr>
        <w:rPr>
          <w:rFonts w:cs="Arial"/>
          <w:b/>
          <w:sz w:val="28"/>
          <w:szCs w:val="28"/>
        </w:rPr>
      </w:pPr>
      <w:r>
        <w:rPr>
          <w:sz w:val="28"/>
          <w:szCs w:val="28"/>
        </w:rPr>
        <w:t xml:space="preserve">На тему: </w:t>
      </w:r>
      <w:r w:rsidRPr="001C11D8">
        <w:rPr>
          <w:b/>
          <w:sz w:val="28"/>
          <w:szCs w:val="28"/>
        </w:rPr>
        <w:t>«</w:t>
      </w:r>
      <w:r w:rsidR="00E61216">
        <w:rPr>
          <w:rFonts w:cs="Arial"/>
          <w:b/>
          <w:sz w:val="28"/>
          <w:szCs w:val="28"/>
        </w:rPr>
        <w:t>Ассоциация российских банков</w:t>
      </w:r>
      <w:r w:rsidRPr="001C11D8">
        <w:rPr>
          <w:b/>
          <w:sz w:val="28"/>
          <w:szCs w:val="28"/>
        </w:rPr>
        <w:t>»</w:t>
      </w:r>
    </w:p>
    <w:p w:rsidR="00CF38C6" w:rsidRPr="001C11D8" w:rsidRDefault="00CF38C6" w:rsidP="00CF38C6">
      <w:pPr>
        <w:rPr>
          <w:b/>
          <w:sz w:val="28"/>
          <w:szCs w:val="28"/>
        </w:rPr>
      </w:pPr>
    </w:p>
    <w:p w:rsidR="00CF38C6" w:rsidRDefault="00CF38C6" w:rsidP="00CF38C6">
      <w:pPr>
        <w:rPr>
          <w:sz w:val="28"/>
          <w:szCs w:val="28"/>
        </w:rPr>
      </w:pPr>
    </w:p>
    <w:p w:rsidR="00CF38C6" w:rsidRDefault="00CF38C6" w:rsidP="00CF38C6">
      <w:pPr>
        <w:rPr>
          <w:sz w:val="28"/>
          <w:szCs w:val="28"/>
        </w:rPr>
      </w:pPr>
    </w:p>
    <w:p w:rsidR="00CF38C6" w:rsidRDefault="00CF38C6" w:rsidP="00CF38C6">
      <w:pPr>
        <w:rPr>
          <w:sz w:val="28"/>
          <w:szCs w:val="28"/>
        </w:rPr>
      </w:pPr>
    </w:p>
    <w:p w:rsidR="00CF38C6" w:rsidRDefault="00CF38C6" w:rsidP="00CF38C6">
      <w:pPr>
        <w:rPr>
          <w:sz w:val="28"/>
          <w:szCs w:val="28"/>
        </w:rPr>
      </w:pPr>
    </w:p>
    <w:p w:rsidR="00CF38C6" w:rsidRDefault="00CF38C6" w:rsidP="00CF38C6">
      <w:pPr>
        <w:rPr>
          <w:sz w:val="28"/>
          <w:szCs w:val="28"/>
        </w:rPr>
      </w:pPr>
    </w:p>
    <w:p w:rsidR="00CF38C6" w:rsidRDefault="00CF38C6" w:rsidP="00CF38C6">
      <w:pPr>
        <w:rPr>
          <w:sz w:val="28"/>
          <w:szCs w:val="28"/>
        </w:rPr>
      </w:pPr>
    </w:p>
    <w:p w:rsidR="001C11D8" w:rsidRDefault="00E61216" w:rsidP="00E61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="00C347DE">
        <w:rPr>
          <w:sz w:val="28"/>
          <w:szCs w:val="28"/>
        </w:rPr>
        <w:t>Выполнил</w:t>
      </w:r>
      <w:r w:rsidR="003D7247">
        <w:rPr>
          <w:sz w:val="28"/>
          <w:szCs w:val="28"/>
        </w:rPr>
        <w:t xml:space="preserve">: </w:t>
      </w:r>
      <w:r w:rsidR="00E65DEC">
        <w:rPr>
          <w:sz w:val="28"/>
          <w:szCs w:val="28"/>
        </w:rPr>
        <w:t>студент</w:t>
      </w:r>
      <w:r>
        <w:rPr>
          <w:sz w:val="28"/>
          <w:szCs w:val="28"/>
        </w:rPr>
        <w:t xml:space="preserve"> 3</w:t>
      </w:r>
      <w:r w:rsidR="003D7247">
        <w:rPr>
          <w:sz w:val="28"/>
          <w:szCs w:val="28"/>
        </w:rPr>
        <w:t>-го курса</w:t>
      </w:r>
      <w:r w:rsidR="001C11D8">
        <w:rPr>
          <w:sz w:val="28"/>
          <w:szCs w:val="28"/>
        </w:rPr>
        <w:t>,</w:t>
      </w:r>
    </w:p>
    <w:p w:rsidR="001C11D8" w:rsidRDefault="00E61216" w:rsidP="00E61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BC2DF3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>Куликов Дмитрий</w:t>
      </w:r>
    </w:p>
    <w:p w:rsidR="00E61216" w:rsidRDefault="00E61216" w:rsidP="00E61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1C11D8" w:rsidRDefault="00E61216" w:rsidP="00E612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BC2DF3">
        <w:rPr>
          <w:sz w:val="28"/>
          <w:szCs w:val="28"/>
        </w:rPr>
        <w:t xml:space="preserve">                            _______________________</w:t>
      </w:r>
    </w:p>
    <w:p w:rsidR="001C11D8" w:rsidRDefault="00C347DE" w:rsidP="001C11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1C11D8">
        <w:rPr>
          <w:sz w:val="28"/>
          <w:szCs w:val="28"/>
        </w:rPr>
        <w:t xml:space="preserve">           </w:t>
      </w:r>
    </w:p>
    <w:p w:rsidR="003D7247" w:rsidRDefault="00E61216" w:rsidP="00E612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C347DE">
        <w:rPr>
          <w:sz w:val="28"/>
          <w:szCs w:val="28"/>
        </w:rPr>
        <w:t xml:space="preserve">Проверила: </w:t>
      </w:r>
      <w:r>
        <w:rPr>
          <w:sz w:val="28"/>
          <w:szCs w:val="28"/>
        </w:rPr>
        <w:t>Домнина И.Н.</w:t>
      </w:r>
    </w:p>
    <w:p w:rsidR="001C11D8" w:rsidRDefault="001C11D8" w:rsidP="00E61216">
      <w:pPr>
        <w:jc w:val="center"/>
        <w:rPr>
          <w:sz w:val="28"/>
          <w:szCs w:val="28"/>
        </w:rPr>
      </w:pPr>
    </w:p>
    <w:p w:rsidR="001C11D8" w:rsidRDefault="00E61216" w:rsidP="00E6121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_________________________</w:t>
      </w:r>
    </w:p>
    <w:p w:rsidR="001C11D8" w:rsidRDefault="001C11D8" w:rsidP="00E61216">
      <w:pPr>
        <w:jc w:val="right"/>
        <w:rPr>
          <w:sz w:val="28"/>
          <w:szCs w:val="28"/>
        </w:rPr>
      </w:pPr>
    </w:p>
    <w:p w:rsidR="00E65DEC" w:rsidRDefault="00E65DEC" w:rsidP="00E65DEC">
      <w:pPr>
        <w:jc w:val="right"/>
        <w:rPr>
          <w:sz w:val="28"/>
          <w:szCs w:val="28"/>
        </w:rPr>
      </w:pPr>
    </w:p>
    <w:p w:rsidR="00E65DEC" w:rsidRDefault="00E65DEC" w:rsidP="00E65DEC">
      <w:pPr>
        <w:jc w:val="center"/>
        <w:rPr>
          <w:sz w:val="28"/>
          <w:szCs w:val="28"/>
        </w:rPr>
      </w:pPr>
    </w:p>
    <w:p w:rsidR="00E61216" w:rsidRDefault="00E61216" w:rsidP="00E65DEC">
      <w:pPr>
        <w:jc w:val="center"/>
        <w:rPr>
          <w:sz w:val="28"/>
          <w:szCs w:val="28"/>
        </w:rPr>
      </w:pPr>
    </w:p>
    <w:p w:rsidR="00E61216" w:rsidRDefault="00E61216" w:rsidP="00E65DEC">
      <w:pPr>
        <w:jc w:val="center"/>
        <w:rPr>
          <w:sz w:val="28"/>
          <w:szCs w:val="28"/>
        </w:rPr>
      </w:pPr>
    </w:p>
    <w:p w:rsidR="00E61216" w:rsidRDefault="00E61216" w:rsidP="00E65DEC">
      <w:pPr>
        <w:jc w:val="center"/>
        <w:rPr>
          <w:sz w:val="28"/>
          <w:szCs w:val="28"/>
        </w:rPr>
      </w:pPr>
    </w:p>
    <w:p w:rsidR="00E61216" w:rsidRDefault="00E61216" w:rsidP="00E65DEC">
      <w:pPr>
        <w:jc w:val="center"/>
        <w:rPr>
          <w:sz w:val="28"/>
          <w:szCs w:val="28"/>
        </w:rPr>
      </w:pPr>
    </w:p>
    <w:p w:rsidR="000D2005" w:rsidRDefault="003D7247" w:rsidP="001C11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Москва </w:t>
      </w:r>
      <w:r w:rsidR="000D2005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2009</w:t>
      </w:r>
    </w:p>
    <w:p w:rsidR="000D2005" w:rsidRPr="005C3D8D" w:rsidRDefault="000D2005" w:rsidP="000D2005">
      <w:pPr>
        <w:ind w:firstLine="709"/>
        <w:jc w:val="both"/>
        <w:rPr>
          <w:sz w:val="26"/>
          <w:szCs w:val="26"/>
        </w:rPr>
      </w:pPr>
      <w:r>
        <w:rPr>
          <w:b/>
          <w:sz w:val="28"/>
          <w:szCs w:val="28"/>
        </w:rPr>
        <w:br w:type="page"/>
      </w:r>
    </w:p>
    <w:p w:rsidR="000D2005" w:rsidRPr="005C3D8D" w:rsidRDefault="000D2005" w:rsidP="000D2005">
      <w:pPr>
        <w:ind w:firstLine="709"/>
        <w:jc w:val="both"/>
        <w:rPr>
          <w:sz w:val="26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 xml:space="preserve">Ассоциация российских банков (АРБ) является негосударственной некоммерческой организацией, объединяющей коммерческие банки и другие кредитные организации, а также организации, деятельность которых связана с функционированием финансово-кредитной системы Российской Федерации. 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В своей деятельности Ассоциация руководствуется Конституцией Российской Федерации, Федеральными законами "О некоммерческих организациях", "О банках и банковской деятельности", "О Центральном банке Российской Федерации (Банке России)", иными нормативными правовыми актами Российской Федерации и настоящим Уставом.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Учредительный Съезд АРБ состоялся в Москве 27-28 марта 1991г.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Ассоциация российских банков объединяет около 80% банковских учреждений России, которым принадлежит более 92% совокупного банковского капитала действующих кредитных организаций и свыше 93% всех активов российской банковской системы.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 xml:space="preserve">По состоянию на 28 </w:t>
      </w:r>
      <w:r w:rsidR="00A8317E">
        <w:rPr>
          <w:sz w:val="28"/>
          <w:szCs w:val="26"/>
        </w:rPr>
        <w:t>октября</w:t>
      </w:r>
      <w:r w:rsidRPr="000D2005">
        <w:rPr>
          <w:sz w:val="28"/>
          <w:szCs w:val="26"/>
        </w:rPr>
        <w:t xml:space="preserve"> 2009г. Ассоциация российских банков насчитывает 737 членов, в том числе 562 кредитные организации, которые имеют 2964 филиалов. Банки - члены АРБ и их филиалы осуществляют свою деятельность во всех регионах Российской Федерации.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Ассоциация выражает интересы как крупных банков (все 30 крупнейших банков - члены АРБ), так и малых и средних банков (10% банков - членов АРБ имеют уставный капитал до 30 млн руб., 47% - от 30 до 300 млн руб.). В числе членов АРБ 55 банков со 100%-ным и 17 банков с более 50%-ным иностранным участием в уставном капитале, 15 представительств иностранных банков, а также все члены "большой аудиторской четверки".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Ассоциация российских банков в своей деятельности активно сотрудничает с 48 региональными банковскими ассоциациями и союзами, а также банковским сообществом 19 регионов России. По инициативе АРБ 7 октября 2002г. на Первом Всероссийском совещании банковских объединений было подписано Генеральное соглашение о консолидации усилий банковских объединений по развитию и укреплению банковской системы Российской Федерации. В настоящее время общее число его участников достигло 67.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Регулярно проводятся заседания Межрегионального банковского совета во главе с Председателем Совета Федерации С.М.Мироновым. В частности, широкое обсуждение получили проблемы развития потребительского кредитования в регионах России и обеспечения банковской безопасности.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Ассоциация активно сотрудничала с Центральным банком. Здесь речь шла, в частности, о совершенствовании банковского надзора, модификации банковского законодательства, развитии банковской сети в регионах, обеспечении ликвидности российской банковской системы, совершенствовании денежно-кредитной политики и т.д.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Ассоциация проводит большую законопроектную работу по внесению изменений и дополнений в конкретные законодательные и подзаконные нормативные акты, их продвижение в Государственной Думе РФ, Правительстве РФ, Банке России, других органах власти и управления, продолжает работу по совершенствованию налогового законодательства.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Ассоциация оказывает своим членам консультационные и информационные услуги, дважды в месяц рассылает "Вестник АРБ", один раз в два месяца - журнал "Банки и технологии". В составе АРБ работают 23 комитета и 5 рабочих групп по основным направлениям банковской деятельности, в которых принимают участие представители банков - членов Ассоциации.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В рамках АРБ создано и успешно действует новое направление – "Институт агентских отношений" между московскими и региональными банками по продвижению в регионы банковских продуктов и программ.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Активно развивается и направление "Межбанковское бизнес-сотрудничество", которое решает задачи экономических интересов в двух- и многосторонних отношениях между банками-партнерами и небанковскими организациями, которые обслуживают банковский бизнес ("ВЕК" – юридические консультации, Третейский суд, Национальное бюро кредитных историй, Служба безопасности "Амулет", Национальное кредитное агентство, Национальное рейтинговое агентство и другие).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С 1997 г. Ассоциация российских банков – ассоциированный член Банковской Федерации Европейского Союза, объединяющей около 3000 банков Европы.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center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  <w:r w:rsidRPr="000D2005">
        <w:rPr>
          <w:b/>
          <w:i/>
          <w:sz w:val="28"/>
          <w:szCs w:val="26"/>
          <w:u w:val="single"/>
        </w:rPr>
        <w:t>ЮРИДИЧЕСКИЙ СТАТУС АССОЦИАЦИИ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1. Ассоциация является юридическим лицом с момента государственной регистрации, обладает правосубъектностью, необходимой для реализации уставных целей и задач, имеет в собственности обособленное имущество, ведет самостоятельный баланс.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2. Для достижения уставных целей и задач Ассоциация вправе от своего имени совершать сделки, в том числе заключать договоры, приобретать и осуществлять имущественные и неимущественные права и нести обязанности, быть истцом и ответчиком в судах.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3. Ассоциация отвечает по своим обязательствам тем принадлежащим ей имуществом, на которое по законодательству Российской Федерации может быть обращено взыскание. Ассоциация не отвечает по обязательствам государства, своих Членов и Участников. Государство не отвечает по обязательствам Ассоциации. Члены и Участники Ассоциации несут субсидиарную ответственность по обязательствам Ассоциации в размере своих ежегодных взносов.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4. Ассоциация устанавливает деловые связи с российскими и иностранными государственными органами, международными, общественными, коммерческими и иными организациями, а также с гражданами России и зарубежных стран, принимает участие в осуществлении совместных мероприятий, направленных на выполнение уставных задач Ассоциации, вступает в международные и иные организации и сотрудничает с ними.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  <w:r w:rsidRPr="000D2005">
        <w:rPr>
          <w:b/>
          <w:i/>
          <w:sz w:val="28"/>
          <w:szCs w:val="26"/>
          <w:u w:val="single"/>
        </w:rPr>
        <w:t>ЦЕЛИ И ЗАДАЧИ АРБ</w:t>
      </w:r>
    </w:p>
    <w:p w:rsidR="000D2005" w:rsidRPr="000D2005" w:rsidRDefault="000D2005" w:rsidP="000D2005">
      <w:pPr>
        <w:ind w:firstLine="709"/>
        <w:jc w:val="center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b/>
          <w:sz w:val="28"/>
          <w:szCs w:val="26"/>
        </w:rPr>
        <w:t>1.</w:t>
      </w:r>
      <w:r w:rsidRPr="000D2005">
        <w:rPr>
          <w:sz w:val="28"/>
          <w:szCs w:val="26"/>
        </w:rPr>
        <w:t xml:space="preserve"> Основными целями Ассоциации являются: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защита прав и законных интересов своих Членов и Участников, оказание им помощи в целях повышения эффективности их деятельности;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решение конкретных задач, стоящих перед банковским сообществом;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содействие созданию условий для эффективного функционирования банковской системы Российской Федерации и обеспечения ее стабильности;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участие в установленном порядке в подготовке решений нормативного характера по вопросам регулирования банковской деятельности;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участие в разработке государственных программ развития банковской системы, а также единой государственной денежно-кредитной политики.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b/>
          <w:sz w:val="28"/>
          <w:szCs w:val="26"/>
        </w:rPr>
        <w:t xml:space="preserve">2. </w:t>
      </w:r>
      <w:r w:rsidRPr="000D2005">
        <w:rPr>
          <w:sz w:val="28"/>
          <w:szCs w:val="26"/>
        </w:rPr>
        <w:t>Основными задачами Ассоциации являются: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представление и защита интересов Членов и Участников в Центральном банке Российской Федерации и других органах государственной власти Российской Федерации;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оказание Членам и Участникам организационной, информационно-аналитической, методической, правовой и иной помощи;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повышение престижа, надежности и взаимного доверия Членов и Участников, обеспечение соблюдения Членами Кодекса этических принципов банковского дела, расширение делового партнерства между Членами и Участниками, а также контактов между их руководителями и специалистами;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расширение сотрудничества Членов и Участников с зарубежными банками, их союзами и ассоциациями, международными финансовыми организациями;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содействие кредитным организациям в консолидации их ресурсов для реализации крупных народнохозяйственных программ;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развитие банковского дела в Российской Федерации, участие в мероприятиях, проводимых Центральным банком Российской Федерации и другими органами государственной власти Российской Федерации по развитию российской банковской системы;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содействие в проведении последовательной и экономически обоснованной денежно-кредитной политики.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b/>
          <w:sz w:val="28"/>
          <w:szCs w:val="26"/>
        </w:rPr>
        <w:t>3.</w:t>
      </w:r>
      <w:r w:rsidRPr="000D2005">
        <w:rPr>
          <w:sz w:val="28"/>
          <w:szCs w:val="26"/>
        </w:rPr>
        <w:t xml:space="preserve"> Для достижения своих целей и решения задач Ассоциация: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оказывает Членам и Участникам Ассоциации правовую, организационную, консультативную и иную помощь;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организует и обеспечивает функционирование негосударственной системы разрешения споров между Членами, Участниками и их клиентами;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анализирует состояние и тенденции развития экономики, банковского дела и рынка финансовых услуг;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информирует кредитные организации о решениях Банка России и иных органов государственной власти Российской Федерации, а также о судебных актах по спорам, имеющим отношение к деятельности кредитных организаций;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организует и участвует в проведении конференций, симпозиумов, выставок, "круглых столов", семинаров и иных публичных мероприятий по актуальным вопросам банковской деятельности;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сотрудничает с отечественными и зарубежными союзами, ассоциациями и другими объединениями кредитных организаций и предпринимателей;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организует и содействует повышению профессионального уровня руководителей и специалистов кредитных организаций, способствует созданию банковских школ, центров и курсов переподготовки банковских кадров, организует стажировку специалистов в кредитных организациях в России и за рубежом;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организует и осуществляет информационно-издательскую деятельность, информирует общественность о положении в банковской системе; издает "Вестник Ассоциации российских банков";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инициирует, принимает участие в разработке и способствует принятию законодательных и иных нормативных правовых актов, направленных на развитие и укрепление банковской системы, на повышение ее надежности и устойчивости;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координирует свою деятельность с Центральным банком Российской Федерации и другими органами государственной власти Российской Федерации;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разрабатывает и направляет в Центральный банк Российской Федерации и иные органы государственной власти Российской Федерации предложения по реализации единой государственной денежно-кредитной политики, совершенствованию банковского регулирования и надзора, развитию финансовых рынков, совершенствованию налоговой политики в отношении кредитных организаций;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разрабатывает и устанавливает стандарты банковской деятельности в соответствии с действующим законодательством;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контролирует банковскую деятельность своих Членов, служебную деятельность их должностных лиц в пределах полномочий, предоставленных Ассоциации действующим законодательством;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разрабатывает и устанавливает требования, предъявляемые к кредитным организациям, не являющимся Членами Ассоциации, для целей их вступления в Ассоциацию (далее - критерии вступления);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применяет к Членам Ассоциации меры воздействия, установленные действующим законодательством;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осуществляет сбор, обработку и хранение информации о Членах и Участниках в соответствии с действующим законодательством;</w:t>
      </w: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  <w:r w:rsidRPr="000D2005">
        <w:rPr>
          <w:sz w:val="28"/>
          <w:szCs w:val="26"/>
        </w:rPr>
        <w:t>- обеспечивает конфиденциальность ставших ей известными сведений о ее Членах и Участниках, в том числе сведений об их клиентах.</w:t>
      </w:r>
    </w:p>
    <w:p w:rsid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both"/>
        <w:rPr>
          <w:sz w:val="28"/>
          <w:szCs w:val="26"/>
        </w:rPr>
      </w:pPr>
    </w:p>
    <w:p w:rsidR="000D2005" w:rsidRP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  <w:r w:rsidRPr="000D2005">
        <w:rPr>
          <w:b/>
          <w:i/>
          <w:sz w:val="28"/>
          <w:szCs w:val="26"/>
          <w:u w:val="single"/>
        </w:rPr>
        <w:t>ЧЛЕНЫ И УЧАСТНИКИ АССОЦИАЦИИ</w:t>
      </w:r>
    </w:p>
    <w:p w:rsidR="000D2005" w:rsidRPr="000D2005" w:rsidRDefault="000D2005" w:rsidP="000D2005">
      <w:pPr>
        <w:ind w:firstLine="709"/>
        <w:jc w:val="center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Членами Ассоциации могут быть коммерческие банки и другие кредитные организации Российской Федерации, их объединения (ассоциации, союзы), иные организации, объединяющие банки, а также иностранные банки, имеющие обособленные подразделения, расположенные на территории Российской Федерации, признающие Устав Ассоциации.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Участниками Ассоциации могут быть организации, не указанные в абзаце 1 настоящего пункта, деятельность которых связана с функционированием финансово-кредитной системы Российской Федерации, признающие Устав Ассоциации.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Прием в Члены и Участники производится на основании заявления, поданного на имя Президента Ассоциации с указанием основных показателей финансово-экономической деятельности заявителя.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 xml:space="preserve">    Эксперты Ассоциации анализируют показатели и представляют заключение Президенту Ассоциации, который не позднее месяца со дня поступления заявления о приеме принимает решение рекомендовать Совету Ассоциации на очередном заседании принять заявителя в Члены или Участники Ассоциации или отказать ему в такой рекомендации с предоставлением заявителю письменного обоснования решения об отказе.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Заявитель становится Членом или Участником Ассоциации с момента принятия положительного решения Советом Ассоциации.</w:t>
      </w:r>
    </w:p>
    <w:p w:rsidR="000D2005" w:rsidRDefault="000D2005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jc w:val="center"/>
        <w:rPr>
          <w:b/>
          <w:i/>
          <w:sz w:val="28"/>
          <w:szCs w:val="26"/>
          <w:u w:val="single"/>
        </w:rPr>
      </w:pPr>
      <w:r w:rsidRPr="00DC5E77">
        <w:rPr>
          <w:b/>
          <w:i/>
          <w:sz w:val="28"/>
          <w:szCs w:val="26"/>
          <w:u w:val="single"/>
        </w:rPr>
        <w:t>БАНКОВСКАЯ БЕЗОПАСНОСТЬ</w:t>
      </w:r>
    </w:p>
    <w:p w:rsidR="00DC5E77" w:rsidRDefault="00DC5E77" w:rsidP="00DC5E77">
      <w:pPr>
        <w:ind w:firstLine="709"/>
        <w:rPr>
          <w:sz w:val="28"/>
          <w:szCs w:val="26"/>
        </w:rPr>
      </w:pPr>
    </w:p>
    <w:p w:rsid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1. Регулярное информирование членов АРБ о состоянии защищенности кредитных организаций от криминальных угроз.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2. Консультирование и предоставление методических рекомендаций по вопросам обеспечения физической, технической, экономической и пожарной безопасности банков.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3. Оповещение членов банковского объединения о новых способах совершения и мерах предупреждения финансового мошенничества.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4. Ориентирование банков о методах обнаружения и противодействия легализации (отмыванию) доходов, полученных преступным путем, компьютерной преступности.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5. Содействие службам безопасности и охранным структурам коммерческих банков в установлении их взаимосвязи и обмене служебной информацией.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6. Взаимодействие по вопросам обеспечения банковской безопасности с юридическими лицами, созданными с участием АРБ.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7. Предоставление рекомендаций коммерческим банкам по вопросам выбора форм и тактики охраны денежных средств и ценностей при их инкассации и транспортировке, непосредственное оказание этих услуг силами НКО ООО "АРБ – ИНКАСС".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8. Участие на договорной основе в координации усилий банковского объединения с действиями федеральных правоохранительных органов по защите кредитных организаций от преступных посягательств, организация оперативного информирования по вопросам обеспечения банковской безопасности, представляющим взаимный интерес.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9. Отстаивание интересов кредитных организаций в федеральных правоохранительных ведомствах в случаях нарушения законности должностными лицами силовых органов при осуществлении ими правомочий в банковских учреждениях.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10. Информирование членов АРБ о развитии рынка услуг в области банковской безопасности и о новейших системах и средствах инженерно-технической и противопожарной защиты банковских объектов.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11. Организация семинаров, конференций и выставок для специалистов служб безопасности и подразделений охраны банков, в том числе в рамках Международного Форума "Технологии безопасности".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12. Распространение положительного опыта деятельности служб безопасности и охранных структур коммерческих банков, Межбанковской службы безопасности "Амулет".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13. Оказание помощи в подборе кадров для служб безопасности и охранных структур коммерческих банков.</w:t>
      </w: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0D2005">
      <w:pPr>
        <w:ind w:firstLine="709"/>
        <w:rPr>
          <w:sz w:val="28"/>
          <w:szCs w:val="26"/>
        </w:rPr>
      </w:pPr>
    </w:p>
    <w:p w:rsidR="00DC5E77" w:rsidRDefault="00DC5E77" w:rsidP="00DC5E77">
      <w:pPr>
        <w:ind w:firstLine="709"/>
        <w:rPr>
          <w:b/>
          <w:i/>
          <w:sz w:val="28"/>
          <w:szCs w:val="26"/>
          <w:u w:val="single"/>
        </w:rPr>
      </w:pPr>
    </w:p>
    <w:p w:rsidR="00DC5E77" w:rsidRPr="00DC5E77" w:rsidRDefault="00DC5E77" w:rsidP="00DC5E77">
      <w:pPr>
        <w:ind w:firstLine="709"/>
        <w:jc w:val="center"/>
        <w:rPr>
          <w:b/>
          <w:i/>
          <w:sz w:val="28"/>
          <w:szCs w:val="26"/>
          <w:u w:val="single"/>
        </w:rPr>
      </w:pPr>
      <w:r>
        <w:rPr>
          <w:b/>
          <w:i/>
          <w:sz w:val="28"/>
          <w:szCs w:val="26"/>
          <w:u w:val="single"/>
        </w:rPr>
        <w:t>РЕШЕНИЕ ПРОБЛЕМ БАНКОВСКОЙ СИСТЕМЫ</w:t>
      </w:r>
    </w:p>
    <w:p w:rsid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1. Представление, защита интересов и консультирование банков и организаций-членов АРБ по: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вопросам единой денежно-кредитной политики;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организации денежного обращения;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стратегии развития банковского сектора;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организации межбанковских и внутрибанковских расчетов;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бухгалтерскому учету и финансовой отчетности, переходу на международные правила финансовой отчетности банков;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кредитованию реального сектора экономики и малого бизнеса;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организации кассового хозяйства;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реструктуризации и укреплению кредитных организаций;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валютным операциям;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операциям с ценными бумагами;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операциям с драгметаллами;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банковскому надзору ЦБ РФ;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методике расчета обязательных экономических нормативов и порядка их применения;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налогам на банки;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ипотечному кредитованию;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международным стандартам и правилам;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инвестициям и лизингу;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банковскому аудиту;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штрафным и иным санкциям, применяемым к банкам;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анализу финансового положения кредитных организаций;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другим вопросам, возникающим в ходе работы банков.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2. Подготовка ответов по письменным и устным запросам членов АРБ. Разъяснения и консультации в необходимых случаях согласовываются с Банком России, МНС России и другими компетентными организациями.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3. Анализ и обобщение представленных банками предложений, замечаний и иной информации по проблемам банковского дела.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Подготовка на основе этого материала обоснованных предложений по разработке, дополнению и изменению законодательных и нормативных документов для обсуждения на заседаниях Совета Ассоциации, Президиума Совета АРБ и в комитетах АРБ. Представление этих предложений на рассмотрение в Государственную Думу РФ, Правительство РФ и Банк России.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4. Информирование членов Ассоциации через "Вестник АРБ" и сайт АРБ о решениях, консультациях и рекомендациях ЦБ РФ, МНС, Минфина и других ведомств по актуальным вопросам банковской деятельности, в том числе по вопросам, поставленным Ассоциацией.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5. Рекомендации региональным банковским ассоциациям (союзам) по вопросам укрепления взаимодействия с местными органами власти и управления, территориальными учреждениями Банка России.</w:t>
      </w:r>
    </w:p>
    <w:p w:rsidR="00DC5E77" w:rsidRPr="00DC5E77" w:rsidRDefault="00DC5E77" w:rsidP="00DC5E77">
      <w:pPr>
        <w:ind w:firstLine="709"/>
        <w:rPr>
          <w:sz w:val="28"/>
          <w:szCs w:val="26"/>
        </w:rPr>
      </w:pPr>
    </w:p>
    <w:p w:rsidR="00DC5E77" w:rsidRPr="00DC5E77" w:rsidRDefault="00DC5E77" w:rsidP="00DC5E77">
      <w:pPr>
        <w:ind w:firstLine="709"/>
        <w:rPr>
          <w:sz w:val="28"/>
          <w:szCs w:val="26"/>
        </w:rPr>
      </w:pPr>
      <w:r w:rsidRPr="00DC5E77">
        <w:rPr>
          <w:sz w:val="28"/>
          <w:szCs w:val="26"/>
        </w:rPr>
        <w:t>6. Оказание консультационных услуг и поддержки членам АРБ в разрешении спорных вопросов с налоговыми органами, территориальными учреждениями Банка России, другими ведомствами.</w:t>
      </w:r>
    </w:p>
    <w:p w:rsid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0D2005" w:rsidRP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  <w:r w:rsidRPr="000D2005">
        <w:rPr>
          <w:b/>
          <w:i/>
          <w:sz w:val="28"/>
          <w:szCs w:val="26"/>
          <w:u w:val="single"/>
        </w:rPr>
        <w:t>ОРГАНЫ УПРАВЛЕНИЯ АССОЦИАЦИИ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- Общее собрание (Съезд) Ассоциации;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- Совет Ассоциации;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- Президиум Совета Ассоциации;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- Правление Ассоциации;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- Президент Ассоциации (ТОСУНЯН ГАРЕГИН АШОТОВИЧ)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DC5E77" w:rsidRDefault="00DC5E77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</w:p>
    <w:p w:rsidR="000D2005" w:rsidRPr="000D2005" w:rsidRDefault="000D2005" w:rsidP="000D2005">
      <w:pPr>
        <w:ind w:firstLine="709"/>
        <w:jc w:val="center"/>
        <w:rPr>
          <w:b/>
          <w:i/>
          <w:sz w:val="28"/>
          <w:szCs w:val="26"/>
          <w:u w:val="single"/>
        </w:rPr>
      </w:pPr>
      <w:r w:rsidRPr="000D2005">
        <w:rPr>
          <w:b/>
          <w:i/>
          <w:sz w:val="28"/>
          <w:szCs w:val="26"/>
          <w:u w:val="single"/>
        </w:rPr>
        <w:t>ЛИКВИДАЦИЯ АССОЦИАЦИИ</w:t>
      </w:r>
    </w:p>
    <w:p w:rsidR="000D2005" w:rsidRPr="000D2005" w:rsidRDefault="000D2005" w:rsidP="000D2005">
      <w:pPr>
        <w:ind w:firstLine="709"/>
        <w:jc w:val="center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Ассоциация может быть ликвидирована: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- по решению Съезда, если за это решение проголосовало не менее двух третей Членов Ассоциации, присутствующих на Съезде;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- по решению суда.</w:t>
      </w:r>
    </w:p>
    <w:p w:rsidR="000D2005" w:rsidRPr="000D2005" w:rsidRDefault="000D2005" w:rsidP="000D2005">
      <w:pPr>
        <w:ind w:firstLine="709"/>
        <w:rPr>
          <w:sz w:val="28"/>
          <w:szCs w:val="26"/>
        </w:rPr>
      </w:pPr>
    </w:p>
    <w:p w:rsidR="000D2005" w:rsidRPr="000D2005" w:rsidRDefault="000D2005" w:rsidP="000D2005">
      <w:pPr>
        <w:ind w:firstLine="709"/>
        <w:rPr>
          <w:sz w:val="28"/>
          <w:szCs w:val="26"/>
        </w:rPr>
      </w:pPr>
      <w:r w:rsidRPr="000D2005">
        <w:rPr>
          <w:sz w:val="28"/>
          <w:szCs w:val="26"/>
        </w:rPr>
        <w:t>Ликвидация Ассоциации осуществляются по основаниям и в порядке, предусмотренным Гражданским кодексом Российской Федерации и другими федеральными законами.</w:t>
      </w:r>
    </w:p>
    <w:p w:rsidR="000D2005" w:rsidRPr="002506E0" w:rsidRDefault="000D2005" w:rsidP="000D2005">
      <w:pPr>
        <w:ind w:firstLine="709"/>
        <w:jc w:val="both"/>
        <w:rPr>
          <w:b/>
          <w:sz w:val="26"/>
          <w:szCs w:val="26"/>
        </w:rPr>
      </w:pPr>
    </w:p>
    <w:p w:rsidR="000D2005" w:rsidRPr="002506E0" w:rsidRDefault="000D2005" w:rsidP="000D2005">
      <w:pPr>
        <w:ind w:firstLine="709"/>
        <w:jc w:val="both"/>
        <w:rPr>
          <w:b/>
          <w:sz w:val="26"/>
          <w:szCs w:val="26"/>
        </w:rPr>
      </w:pPr>
    </w:p>
    <w:p w:rsidR="00E65DEC" w:rsidRDefault="00E65DEC" w:rsidP="000D2005">
      <w:pPr>
        <w:jc w:val="both"/>
        <w:rPr>
          <w:b/>
          <w:sz w:val="28"/>
          <w:szCs w:val="28"/>
        </w:rPr>
      </w:pPr>
    </w:p>
    <w:p w:rsidR="000D2005" w:rsidRPr="00E65DEC" w:rsidRDefault="000D2005" w:rsidP="000D2005">
      <w:pPr>
        <w:jc w:val="both"/>
        <w:rPr>
          <w:b/>
          <w:sz w:val="28"/>
          <w:szCs w:val="28"/>
        </w:rPr>
      </w:pPr>
      <w:bookmarkStart w:id="0" w:name="_GoBack"/>
      <w:bookmarkEnd w:id="0"/>
    </w:p>
    <w:sectPr w:rsidR="000D2005" w:rsidRPr="00E65DEC" w:rsidSect="000D2005">
      <w:footerReference w:type="even" r:id="rId6"/>
      <w:footerReference w:type="default" r:id="rId7"/>
      <w:pgSz w:w="11906" w:h="16838"/>
      <w:pgMar w:top="1134" w:right="850" w:bottom="1134" w:left="1701" w:header="708" w:footer="70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7A0" w:rsidRDefault="00EE67A0">
      <w:r>
        <w:separator/>
      </w:r>
    </w:p>
  </w:endnote>
  <w:endnote w:type="continuationSeparator" w:id="0">
    <w:p w:rsidR="00EE67A0" w:rsidRDefault="00EE6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17E" w:rsidRDefault="00A8317E" w:rsidP="000D200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8317E" w:rsidRDefault="00A8317E" w:rsidP="000D200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17E" w:rsidRDefault="00A8317E" w:rsidP="000D200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71BDF">
      <w:rPr>
        <w:rStyle w:val="a4"/>
        <w:noProof/>
      </w:rPr>
      <w:t>- 1 -</w:t>
    </w:r>
    <w:r>
      <w:rPr>
        <w:rStyle w:val="a4"/>
      </w:rPr>
      <w:fldChar w:fldCharType="end"/>
    </w:r>
  </w:p>
  <w:p w:rsidR="00A8317E" w:rsidRDefault="00A8317E" w:rsidP="000D200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7A0" w:rsidRDefault="00EE67A0">
      <w:r>
        <w:separator/>
      </w:r>
    </w:p>
  </w:footnote>
  <w:footnote w:type="continuationSeparator" w:id="0">
    <w:p w:rsidR="00EE67A0" w:rsidRDefault="00EE67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8C6"/>
    <w:rsid w:val="000D2005"/>
    <w:rsid w:val="00195814"/>
    <w:rsid w:val="001C11D8"/>
    <w:rsid w:val="00282450"/>
    <w:rsid w:val="002E34C8"/>
    <w:rsid w:val="003C3FF8"/>
    <w:rsid w:val="003D7247"/>
    <w:rsid w:val="0040475A"/>
    <w:rsid w:val="004112F8"/>
    <w:rsid w:val="004B4451"/>
    <w:rsid w:val="007B7FAF"/>
    <w:rsid w:val="009D21B5"/>
    <w:rsid w:val="00A71BDF"/>
    <w:rsid w:val="00A8317E"/>
    <w:rsid w:val="00AB1E2C"/>
    <w:rsid w:val="00BC2DF3"/>
    <w:rsid w:val="00C347DE"/>
    <w:rsid w:val="00CF38C6"/>
    <w:rsid w:val="00DC5E77"/>
    <w:rsid w:val="00E61216"/>
    <w:rsid w:val="00E65DEC"/>
    <w:rsid w:val="00EE67A0"/>
    <w:rsid w:val="00FA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B3D7C-72E3-41C4-AE4F-8B44F4138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0D200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D2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2616</Words>
  <Characters>14917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НЕГОСУДАРСТВЕННАЯ АВТОНОМНАЯ НЕКОММЕРЧЕСКАЯ </vt:lpstr>
    </vt:vector>
  </TitlesOfParts>
  <Company>Финансовая Академия</Company>
  <LinksUpToDate>false</LinksUpToDate>
  <CharactersWithSpaces>17499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НЕГОСУДАРСТВЕННАЯ АВТОНОМНАЯ НЕКОММЕРЧЕСКАЯ </dc:title>
  <dc:subject/>
  <dc:creator>Куликова Оля</dc:creator>
  <cp:keywords/>
  <dc:description/>
  <cp:lastModifiedBy>admin</cp:lastModifiedBy>
  <cp:revision>2</cp:revision>
  <cp:lastPrinted>2009-06-10T13:06:00Z</cp:lastPrinted>
  <dcterms:created xsi:type="dcterms:W3CDTF">2014-04-15T02:10:00Z</dcterms:created>
  <dcterms:modified xsi:type="dcterms:W3CDTF">2014-04-15T02:10:00Z</dcterms:modified>
</cp:coreProperties>
</file>