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56A" w:rsidRDefault="00EB256A" w:rsidP="0077507A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 1</w:t>
      </w: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Кредитные деньги и их разновидности</w:t>
      </w: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развитием товарного производства, когда деньги начинают выполнять функцию средств платежа и обмен Товар-Деньги-Товар принимает форму Товар-Обязательство-Деньги, т.е. с временным разрывом между продажей товара и получением за него оплаты, появляются кредитные деньги.</w:t>
      </w: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Кредитные деньги – </w:t>
      </w:r>
      <w:r>
        <w:rPr>
          <w:rFonts w:ascii="Times New Roman" w:hAnsi="Times New Roman"/>
          <w:sz w:val="28"/>
          <w:szCs w:val="28"/>
        </w:rPr>
        <w:t>это права требования в будущем в отношении физических или юридических лиц (специальным образом оформленный долг, обычно в форме передаваемой ценной бумаги), которые можно использовать для покупки товаров (услуг) или оплаты собственных долгов.</w:t>
      </w: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Кредитные деньги возникают и действуют наряду с золотыми деньгами, постепенно набирая силу и вытесняя золотые деньги. Кредитные деньги выступают как в виде соответствующим образом оформленных бумаг (банкнот, чеков, векселей), так и в виде соответствующих записей на счетах (безналичные, электронные деньги).</w:t>
      </w:r>
    </w:p>
    <w:p w:rsidR="00647F02" w:rsidRDefault="00647F02" w:rsidP="0077507A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возникновения кредитных денег появляются 2 системы денежного обращения:</w:t>
      </w:r>
    </w:p>
    <w:p w:rsidR="00647F02" w:rsidRDefault="00647F02" w:rsidP="0077507A">
      <w:pPr>
        <w:pStyle w:val="1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Системы обращения металлических денег, когда в обращении находятся полноценные золотые и (или) серебряные монеты, которые выполняют все функции денег, а кредитные деньги могут свободно обмениваться на денежный металл (в монетах или слитках)</w:t>
      </w:r>
    </w:p>
    <w:p w:rsidR="00647F02" w:rsidRDefault="00647F02" w:rsidP="0077507A">
      <w:pPr>
        <w:pStyle w:val="1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Системы обращения кредитных или бумажных денег, которые не могут быть обменены на золото, а само золото вытеснено из обращения</w:t>
      </w:r>
    </w:p>
    <w:p w:rsidR="00647F02" w:rsidRDefault="00647F02" w:rsidP="004A1485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Изначально экономическое значение кредитных денег выражалось:</w:t>
      </w:r>
    </w:p>
    <w:p w:rsidR="00647F02" w:rsidRDefault="00647F02" w:rsidP="004A1485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создании эластичности денежного оборота, способности при необходимости расширяться и сужаться</w:t>
      </w:r>
    </w:p>
    <w:p w:rsidR="00647F02" w:rsidRDefault="00647F02" w:rsidP="004A1485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экономии наличных (золотых) денег</w:t>
      </w:r>
    </w:p>
    <w:p w:rsidR="00647F02" w:rsidRDefault="00647F02" w:rsidP="004A1485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развитии безналичных расчетов</w:t>
      </w:r>
    </w:p>
    <w:p w:rsidR="00647F02" w:rsidRDefault="00647F02" w:rsidP="004A1485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Исторически первым видом кредитных денег был вексель.</w:t>
      </w:r>
    </w:p>
    <w:p w:rsidR="00647F02" w:rsidRDefault="00647F02" w:rsidP="004A1485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Вексель – </w:t>
      </w:r>
      <w:r>
        <w:rPr>
          <w:rFonts w:ascii="Times New Roman" w:hAnsi="Times New Roman"/>
          <w:sz w:val="28"/>
          <w:szCs w:val="28"/>
        </w:rPr>
        <w:t>письменное безусловное обязательство должника уплатить определенную сумму в заранее оговоренный срок в установленном месте (простой, переводной, казначейский, банковский)</w:t>
      </w:r>
    </w:p>
    <w:p w:rsidR="00647F02" w:rsidRDefault="00647F02" w:rsidP="004A1485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Особенностью является абстрактность (не указан срок сделки), бесспорность (обязательная оплата долга), обращаемость. Он обслуживает только оптовую торговлю, сальдо взаимных требований погашается наличными деньгами, в вексельное обращение вовлечен ограниченный круг лиц. Он ограничен размерами резервного фонда предприятия-кредитора.</w:t>
      </w:r>
    </w:p>
    <w:p w:rsidR="00647F02" w:rsidRDefault="00647F02" w:rsidP="004A1485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Различают:</w:t>
      </w:r>
    </w:p>
    <w:p w:rsidR="00647F02" w:rsidRDefault="00647F02" w:rsidP="007B65D1">
      <w:pPr>
        <w:pStyle w:val="1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Вексель домицилированный – вексель, на котором обозначено место платежа другое, чем местожительство векселедателя</w:t>
      </w:r>
    </w:p>
    <w:p w:rsidR="00647F02" w:rsidRDefault="00647F02" w:rsidP="007B65D1">
      <w:pPr>
        <w:pStyle w:val="1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Вексель казначейский – краткосрочный вексель, выпускаемый государством для покрытия своих расходов</w:t>
      </w:r>
    </w:p>
    <w:p w:rsidR="00647F02" w:rsidRDefault="00647F02" w:rsidP="007B65D1">
      <w:pPr>
        <w:pStyle w:val="1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Вексель коммерческий – вексель, выдаваемый заемщиком кредитору при залоге товара</w:t>
      </w:r>
    </w:p>
    <w:p w:rsidR="00647F02" w:rsidRDefault="00647F02" w:rsidP="007B65D1">
      <w:pPr>
        <w:pStyle w:val="1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Вексель краткосрочный – вексель, подлежащий оплате по требованию или в течение самого непродолжительного времени</w:t>
      </w:r>
    </w:p>
    <w:p w:rsidR="00647F02" w:rsidRDefault="00647F02" w:rsidP="007B65D1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Разновидность кредитных денег появилась в конце 17 века.</w:t>
      </w:r>
    </w:p>
    <w:p w:rsidR="00647F02" w:rsidRDefault="00647F02" w:rsidP="007B65D1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Банкнота – </w:t>
      </w:r>
      <w:r>
        <w:rPr>
          <w:rFonts w:ascii="Times New Roman" w:hAnsi="Times New Roman"/>
          <w:sz w:val="28"/>
          <w:szCs w:val="28"/>
        </w:rPr>
        <w:t>кредитные деньги, выпускаемые и гарантируемые ЦБ при осуществлении кредитных операций в связи с различными хозяйственными процессами. Обеспечением банкноты являются определенные виды запасов материальных ценностей. Она поступает в обращение путем банковского кредитования государства, хозяйства через коммерческие банки, обмена инвалюты на банкноты данной страны.</w:t>
      </w:r>
    </w:p>
    <w:p w:rsidR="00647F02" w:rsidRDefault="00647F02" w:rsidP="007B65D1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Основными признаками</w:t>
      </w:r>
      <w:r>
        <w:rPr>
          <w:rFonts w:ascii="Times New Roman" w:hAnsi="Times New Roman"/>
          <w:sz w:val="28"/>
          <w:szCs w:val="28"/>
        </w:rPr>
        <w:t xml:space="preserve"> классической банкноты являются следующие:</w:t>
      </w:r>
    </w:p>
    <w:p w:rsidR="00647F02" w:rsidRDefault="00647F02" w:rsidP="00402786">
      <w:pPr>
        <w:pStyle w:val="1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выпускается ЦБ взамен коммерческих векселей</w:t>
      </w:r>
    </w:p>
    <w:p w:rsidR="00647F02" w:rsidRDefault="00647F02" w:rsidP="00402786">
      <w:pPr>
        <w:pStyle w:val="1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Банкнота размена на золото по первому требованию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Чек – </w:t>
      </w:r>
      <w:r>
        <w:rPr>
          <w:rFonts w:ascii="Times New Roman" w:hAnsi="Times New Roman"/>
          <w:sz w:val="28"/>
          <w:szCs w:val="28"/>
        </w:rPr>
        <w:t>денежный документ установленной формы, содержащий безусловный приказ чекодержателя кредитному учреждению о выплате держателю чека указанной в нем суммы (именной, предъявительский, ордерный, расчетный, денежный).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Чек появился в 14 веке в виде квитанции кассиров, взимавших процент с вкладчика за хранение денег.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обращения чеков вызвало ряд проблем, связанных с их оплатой и множеством подписей на чековых книжках. Поэтому возникла тенденция к замене чеков другими средствами использования текущих счетов, в частности кредитными карточками.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Кредитная карточка – </w:t>
      </w:r>
      <w:r>
        <w:rPr>
          <w:rFonts w:ascii="Times New Roman" w:hAnsi="Times New Roman"/>
          <w:sz w:val="28"/>
          <w:szCs w:val="28"/>
        </w:rPr>
        <w:t>форма расчетов за товары и услуги без использования наличных денег.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Яза использование кредитной карточки банком-эмитентом взимается ежегодная плата.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развития карточных систем возникли разные виды пластиковых карточек, различающихся назначением, функциональными и техническими характеристиками.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 2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Расчеты аккредитивами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Аккредитив – </w:t>
      </w:r>
      <w:r>
        <w:rPr>
          <w:rFonts w:ascii="Times New Roman" w:hAnsi="Times New Roman"/>
          <w:sz w:val="28"/>
          <w:szCs w:val="28"/>
        </w:rPr>
        <w:t>это условное денежное обязательство, принимаемое банком (банком-эмитентом) по поручению приказодателя (плательщика по аккредитиву) осуществить платеж в пользу бенефициара (получателя средств по аккредитиву), указанной в аккредитиве суммы по представлении последним в банк документов в соответствии с условиями аккредитива в указанные в тексте аккредитива сроки, или оплатить, акцептовать или учесть переводной вексель, или предоставить полномочия другому банку (исполняющему банку) произвести такие платежи или оплатить, акцептовать или учесть переводной вексель.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Аккредитив используется как форма расчетов в торговой сделке, наряду с авансом, инкассо и открытым счетом (или оплатой по факту). Кроме того, международной торговле, в отличие от внутрироссийской практики, аккредитив используется в качестве средства финансирования сделки по аналогии с банковской гарантией.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Главными участниками работы аккредитивной системы является импортер и экспортер, многонациональный банк , грузоотправитель и рынок международных краткосрочных капиталов, который и предоставляют другие банки, крупные корпорации, правительства и ЦБ. Аккредитивная система позволяет импортеру и экспортеру вести свои операции так, словно их партнерами являются компании, работающие с ними в одной стране.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практике аккредитивная система имеет много разновидностей и сталкивается с некоторыми затруднениями.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распространенным способом осуществления международных платежей является товарный аккредитив, потому что в этом случае риски сделки делятся между покупателем и продавцом.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Процедура открытия товарного аккредитива осуществляется в соответствии со стандартами, которые установлены правилами, изданными Международной торговой палатой.</w:t>
      </w:r>
    </w:p>
    <w:p w:rsidR="00647F02" w:rsidRDefault="00647F02" w:rsidP="00402786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этапы при осуществлении сделки с помощью товарного аккредитива: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того, как покупатель и продавец согласуют между собой условия сделки, покупатель обращается в свой банк для открытия товарного аккредитива в пользу продавца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покупателя осуществляет подготовку к выдаче товарного аккредитива, включающего в себя все указания покупателя в отношении отгрузки товара продавцом и документации, предоставляемой продавцом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покупателя высылает товарный аккредитив в корреспондирующий банк в стране продавца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продавца направляет товарный аккредитив продавцу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Продавец тщательно изучает все условия, выдвинутые покупателем в товарном аккредитиве. Если продавец не может выполнить одно или несколько условий покупателя, немедленно извещают об этом и просят внести изменения в товарный аккредитив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окончательного согласования условий сделки продавец подготавливает товар и организует его отправку в соответствующий порт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Продавец отгружает товары и получает коносамент и другие документы, которые он должен предоставить покупателю по условиям товарного аккредитива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Продавец направляет документы в свой банк, сообщая о полном выполнении условий товарного аккредитива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продавца проверяет документы. Если они в порядке, их направляют в банк покупателя. Если товарный аккредитив является безвозвратным и подтверждаемым, продавцу гарантируется оплата со стороны его банка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того, как банк покупателя получит документы, он извещает об этом покупателя, который просматривает их. Если они в порядке, покупатель удостоверяет это своей подписью, производит платеж в банк и получает документы, которые обеспечивают держателю этих документов право собственности на товар</w:t>
      </w:r>
    </w:p>
    <w:p w:rsidR="00647F02" w:rsidRDefault="00647F02" w:rsidP="00341268">
      <w:pPr>
        <w:pStyle w:val="1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покупателя производит платеж банку продавца, который в свою очередь производит выплату продавцу.</w:t>
      </w:r>
    </w:p>
    <w:p w:rsidR="00647F02" w:rsidRDefault="00647F02" w:rsidP="00ED217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ED21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Переводы денег от покупателя банку, от банка покупателя в банк продавца и от банка продавца продавцу могут осуществляться одновременно с обменом документами, или в соответствии с заранее согласованной процедурой.</w:t>
      </w:r>
    </w:p>
    <w:p w:rsidR="00647F02" w:rsidRDefault="00647F02" w:rsidP="00ED217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проблемы, возникающие при проведении сделок с помощью товарного аккредитива, связаны со способностью продавца выполнить свои обязательства в отношении покупателя, сформулированные в товарном аккредитиве.</w:t>
      </w:r>
    </w:p>
    <w:p w:rsidR="00647F02" w:rsidRDefault="00647F02" w:rsidP="00ED217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внешней торговле используются в основном документарные аккредитивы.</w:t>
      </w:r>
    </w:p>
    <w:p w:rsidR="00647F02" w:rsidRDefault="00647F02" w:rsidP="00ED217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Документарный аккредитив </w:t>
      </w:r>
      <w:r>
        <w:rPr>
          <w:rFonts w:ascii="Times New Roman" w:hAnsi="Times New Roman"/>
          <w:sz w:val="28"/>
          <w:szCs w:val="28"/>
        </w:rPr>
        <w:t>означает любое соглашение, как бы оно не было названо или обозначено, в силу которого банк (банк-эмитент), действуя по просьбе и на основании инструкций от клиента или от его имени:</w:t>
      </w:r>
    </w:p>
    <w:p w:rsidR="00647F02" w:rsidRDefault="00647F02" w:rsidP="00397707">
      <w:pPr>
        <w:pStyle w:val="1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Должен произвести платеж третьему лицу или его приказу либо оплатить или акцептовать переводные векселя (тратты), выставленные бенефициаром</w:t>
      </w:r>
    </w:p>
    <w:p w:rsidR="00647F02" w:rsidRDefault="00647F02" w:rsidP="00397707">
      <w:pPr>
        <w:pStyle w:val="1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полномочия другому банку произвести такой платеж, оплатить или акцептовать переводные векселя</w:t>
      </w:r>
    </w:p>
    <w:p w:rsidR="00647F02" w:rsidRDefault="00647F02" w:rsidP="00397707">
      <w:pPr>
        <w:pStyle w:val="1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полномочия негоциировать (купить или учесть) другому банку против предусмотренных документов, если соблюдены все условия аккредитива</w:t>
      </w:r>
    </w:p>
    <w:p w:rsidR="00647F02" w:rsidRDefault="00647F02" w:rsidP="00B74956">
      <w:pPr>
        <w:spacing w:line="360" w:lineRule="auto"/>
        <w:ind w:left="193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Аккредитивы выставляются банками на основании поручения или заявления импортера, которое фактически повторяет все условия раздела контракта, касающиеся порядка платежей.</w:t>
      </w:r>
    </w:p>
    <w:p w:rsidR="00647F02" w:rsidRDefault="00647F02" w:rsidP="00B74956">
      <w:pPr>
        <w:spacing w:line="360" w:lineRule="auto"/>
        <w:ind w:left="193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унифицированным правилам в каждом аккредитиве должен быть четко оговорен способ его исполнения:</w:t>
      </w:r>
    </w:p>
    <w:p w:rsidR="00647F02" w:rsidRDefault="00647F02" w:rsidP="00B74956">
      <w:pPr>
        <w:pStyle w:val="1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Путем платежа по предъявлению документов</w:t>
      </w:r>
    </w:p>
    <w:p w:rsidR="00647F02" w:rsidRDefault="00647F02" w:rsidP="00B74956">
      <w:pPr>
        <w:pStyle w:val="1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Путем платежа с рассрочкой</w:t>
      </w:r>
    </w:p>
    <w:p w:rsidR="00647F02" w:rsidRDefault="00647F02" w:rsidP="00B74956">
      <w:pPr>
        <w:pStyle w:val="1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Путем акцепта или негоциации тратт бенефициара</w:t>
      </w:r>
    </w:p>
    <w:p w:rsidR="00647F02" w:rsidRDefault="00647F02" w:rsidP="00B74956">
      <w:pPr>
        <w:pStyle w:val="1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Путем смешанного платежа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 3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Банковский кредит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Банковский кредит – </w:t>
      </w:r>
      <w:r>
        <w:rPr>
          <w:rFonts w:ascii="Times New Roman" w:hAnsi="Times New Roman"/>
          <w:sz w:val="28"/>
          <w:szCs w:val="28"/>
        </w:rPr>
        <w:t>денежная ссуда, выдаваемая банком на определенный срок на условиях возвратности и оплаты кредитного процента.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Возникновение кредита связано непосредственно со сферой обмена, где владельцы товаров противостоят друг другу как собственники, готовые вступить в экономические отношения.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Сущность кредита состоит в том, что один из партнеров (кредитор) предоставляет другому (заемщику) деньги (в некоторых случаях имущество) на определенный срок с условием возврата эквивалентной стоимости, как правило, с оплатой этой услуги в виде процента. Срочность, возвратность и, как правило, платность – </w:t>
      </w:r>
      <w:r>
        <w:rPr>
          <w:rFonts w:ascii="Times New Roman" w:hAnsi="Times New Roman"/>
          <w:b/>
          <w:sz w:val="28"/>
          <w:szCs w:val="28"/>
        </w:rPr>
        <w:t xml:space="preserve">принципиальные характеристики кредита. </w:t>
      </w:r>
      <w:r>
        <w:rPr>
          <w:rFonts w:ascii="Times New Roman" w:hAnsi="Times New Roman"/>
          <w:sz w:val="28"/>
          <w:szCs w:val="28"/>
        </w:rPr>
        <w:t>Кредит во многом является условием и предпосылкой развития современной экономики, неотъемлемым элементом экономического роста.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рыночной экономике с помощью кредита обличается и становится реальным процесс перелива капитала из одних отраслей в другие. При этом кредит преодолевает ограниченность индивидуального капитала. Эта способность кредита носит общественный характер и активно используется государством в регулировании производственных пропорций.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 – основной источник удовлетворения огромного спроса на денежные ресурсы.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 необходим для поддержания непрерывности кругооборота фондов действующих предприятий, обслуживания процесса реализации произведенных товаров, что особенно важно на этапе становления рыночных отношений.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 способен оказывать активное воздействие на объем и структуру денежной массы, платежного оборота, скорость обращения денег.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 w:rsidRPr="0098467D">
        <w:rPr>
          <w:rFonts w:ascii="Times New Roman" w:hAnsi="Times New Roman"/>
          <w:b/>
          <w:sz w:val="28"/>
          <w:szCs w:val="28"/>
        </w:rPr>
        <w:t xml:space="preserve">КЛАССИФИКАЦИЯ </w:t>
      </w:r>
      <w:r>
        <w:rPr>
          <w:rFonts w:ascii="Times New Roman" w:hAnsi="Times New Roman"/>
          <w:b/>
          <w:sz w:val="28"/>
          <w:szCs w:val="28"/>
        </w:rPr>
        <w:t>БАНКОВСКОГО КРЕДИТА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Банковский кредит является одной из наиболее распространенных форм кредитных отношений в экономике, объектом которых выступает процесс передачи в ссуду непосредственно денежных средств. Предоставляется исключительно специализированными кредитно-финансовыми организациями, имеющими лицензию на осуществление подобных операций от ЦБ.</w:t>
      </w:r>
    </w:p>
    <w:p w:rsidR="00647F02" w:rsidRDefault="00647F02" w:rsidP="00505F04">
      <w:pPr>
        <w:spacing w:line="360" w:lineRule="auto"/>
        <w:ind w:firstLine="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Классифицируется по ряду базовых признаков</w:t>
      </w:r>
    </w:p>
    <w:p w:rsidR="00647F02" w:rsidRDefault="00647F02" w:rsidP="0098467D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8467D">
        <w:rPr>
          <w:rFonts w:ascii="Times New Roman" w:hAnsi="Times New Roman"/>
          <w:b/>
          <w:sz w:val="28"/>
          <w:szCs w:val="28"/>
        </w:rPr>
        <w:t>Сроки погашения</w:t>
      </w:r>
    </w:p>
    <w:p w:rsidR="00647F02" w:rsidRPr="0098467D" w:rsidRDefault="00647F02" w:rsidP="0098467D">
      <w:pPr>
        <w:pStyle w:val="1"/>
        <w:numPr>
          <w:ilvl w:val="0"/>
          <w:numId w:val="9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Онкольные ссуды – </w:t>
      </w:r>
      <w:r>
        <w:rPr>
          <w:rFonts w:ascii="Times New Roman" w:hAnsi="Times New Roman"/>
          <w:sz w:val="28"/>
          <w:szCs w:val="28"/>
        </w:rPr>
        <w:t>подлежащие возврату в фиксированный срок после поступления официального уведомления от кредитора. Используется, как правило, при биржевых спекуляциях.</w:t>
      </w:r>
    </w:p>
    <w:p w:rsidR="00647F02" w:rsidRPr="00491467" w:rsidRDefault="00647F02" w:rsidP="0098467D">
      <w:pPr>
        <w:pStyle w:val="1"/>
        <w:numPr>
          <w:ilvl w:val="0"/>
          <w:numId w:val="9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Краткосрочные ссуды –</w:t>
      </w:r>
      <w:r>
        <w:rPr>
          <w:rFonts w:ascii="Times New Roman" w:hAnsi="Times New Roman"/>
          <w:sz w:val="28"/>
          <w:szCs w:val="28"/>
        </w:rPr>
        <w:t xml:space="preserve"> предоставляются на восполнение временного недостатка собственных оборотных средств у заемщика. Средний погашения по этому виду кредита обычно не превышает 6 месяцев. Наиболее активно применяются краткосрочные ссуды на фондовом рынке, в торговле и сфере услуг, в режиме межбанковского кредитования. Краткосрочными считаются ссуды срок возврата которых по международным стандартам не выходит за пределы 1 года. Краткосрочный кредит служит одной из форм образования и движения оборотного капитала предприятий.</w:t>
      </w:r>
    </w:p>
    <w:p w:rsidR="00647F02" w:rsidRPr="00491467" w:rsidRDefault="00647F02" w:rsidP="0098467D">
      <w:pPr>
        <w:pStyle w:val="1"/>
        <w:numPr>
          <w:ilvl w:val="0"/>
          <w:numId w:val="9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Среднесрочные ссуды, </w:t>
      </w:r>
      <w:r>
        <w:rPr>
          <w:rFonts w:ascii="Times New Roman" w:hAnsi="Times New Roman"/>
          <w:sz w:val="28"/>
          <w:szCs w:val="28"/>
        </w:rPr>
        <w:t>предоставляемые на срок от 1 года на цели как производственного, так и чисто коммерческого характера. Наибольшее распространение получили в аграрном секторе.</w:t>
      </w:r>
    </w:p>
    <w:p w:rsidR="00647F02" w:rsidRPr="00185988" w:rsidRDefault="00647F02" w:rsidP="0098467D">
      <w:pPr>
        <w:pStyle w:val="1"/>
        <w:numPr>
          <w:ilvl w:val="0"/>
          <w:numId w:val="9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Долгосрочные ссуды, </w:t>
      </w:r>
      <w:r>
        <w:rPr>
          <w:rFonts w:ascii="Times New Roman" w:hAnsi="Times New Roman"/>
          <w:sz w:val="28"/>
          <w:szCs w:val="28"/>
        </w:rPr>
        <w:t>используемые. Как правило, в инвестиционных целях. Средний срок их погашения обычно от 3 до 5 лет, но может достигать 25 и более лет.</w:t>
      </w:r>
    </w:p>
    <w:p w:rsidR="00647F02" w:rsidRDefault="00647F02" w:rsidP="00185988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Способ погашения</w:t>
      </w:r>
    </w:p>
    <w:p w:rsidR="00647F02" w:rsidRPr="00185988" w:rsidRDefault="00647F02" w:rsidP="00185988">
      <w:pPr>
        <w:pStyle w:val="1"/>
        <w:numPr>
          <w:ilvl w:val="0"/>
          <w:numId w:val="10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Ссуды, погашаемые единовременным взносом со стороны заемщика</w:t>
      </w:r>
    </w:p>
    <w:p w:rsidR="00647F02" w:rsidRPr="00185988" w:rsidRDefault="00647F02" w:rsidP="00185988">
      <w:pPr>
        <w:pStyle w:val="1"/>
        <w:numPr>
          <w:ilvl w:val="0"/>
          <w:numId w:val="10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Ссуды, погашаемые в рассрочку в течение всего срока действия кредитного договора</w:t>
      </w:r>
    </w:p>
    <w:p w:rsidR="00647F02" w:rsidRDefault="00647F02" w:rsidP="00185988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Способ взимания ссудного процента</w:t>
      </w:r>
    </w:p>
    <w:p w:rsidR="00647F02" w:rsidRPr="00185988" w:rsidRDefault="00647F02" w:rsidP="00185988">
      <w:pPr>
        <w:pStyle w:val="1"/>
        <w:numPr>
          <w:ilvl w:val="0"/>
          <w:numId w:val="11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Ссуды, процент по которым выплачивается в момент ее общего погашения</w:t>
      </w:r>
    </w:p>
    <w:p w:rsidR="00647F02" w:rsidRPr="00472937" w:rsidRDefault="00647F02" w:rsidP="00185988">
      <w:pPr>
        <w:pStyle w:val="1"/>
        <w:numPr>
          <w:ilvl w:val="0"/>
          <w:numId w:val="11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Ссуды, процент по которым выплачивается равномерными взносами заемщика в течение всего срока действия кредитного договора</w:t>
      </w:r>
    </w:p>
    <w:p w:rsidR="00647F02" w:rsidRPr="00472937" w:rsidRDefault="00647F02" w:rsidP="00185988">
      <w:pPr>
        <w:pStyle w:val="1"/>
        <w:numPr>
          <w:ilvl w:val="0"/>
          <w:numId w:val="11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Ссуды, процент по которым удерживается банком в момент непосредственной выдачи их заемщику</w:t>
      </w:r>
    </w:p>
    <w:p w:rsidR="00647F02" w:rsidRDefault="00647F02" w:rsidP="00472937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Наличие обеспечения</w:t>
      </w:r>
    </w:p>
    <w:p w:rsidR="00647F02" w:rsidRPr="00472937" w:rsidRDefault="00647F02" w:rsidP="00472937">
      <w:pPr>
        <w:pStyle w:val="1"/>
        <w:numPr>
          <w:ilvl w:val="0"/>
          <w:numId w:val="1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Доверительные ссуды, единственной формой обеспечения возврата которых является непосредственно кредитный договор</w:t>
      </w:r>
    </w:p>
    <w:p w:rsidR="00647F02" w:rsidRPr="00472937" w:rsidRDefault="00647F02" w:rsidP="00472937">
      <w:pPr>
        <w:pStyle w:val="1"/>
        <w:numPr>
          <w:ilvl w:val="0"/>
          <w:numId w:val="1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Обеспеченные ссуды – основная разновидность современного банковского кредита. В роли обеспечения может выступить любое имущество, принадлежащее заемщику на правах собственности</w:t>
      </w:r>
    </w:p>
    <w:p w:rsidR="00647F02" w:rsidRPr="00472937" w:rsidRDefault="00647F02" w:rsidP="00472937">
      <w:pPr>
        <w:pStyle w:val="1"/>
        <w:numPr>
          <w:ilvl w:val="0"/>
          <w:numId w:val="1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 под финансовую гарантию третьих лиц</w:t>
      </w:r>
    </w:p>
    <w:p w:rsidR="00647F02" w:rsidRDefault="00647F02" w:rsidP="00472937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Целевое назначение</w:t>
      </w:r>
    </w:p>
    <w:p w:rsidR="00647F02" w:rsidRPr="00472937" w:rsidRDefault="00647F02" w:rsidP="00472937">
      <w:pPr>
        <w:pStyle w:val="1"/>
        <w:numPr>
          <w:ilvl w:val="0"/>
          <w:numId w:val="1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 общего характера</w:t>
      </w:r>
    </w:p>
    <w:p w:rsidR="00647F02" w:rsidRPr="00472937" w:rsidRDefault="00647F02" w:rsidP="00472937">
      <w:pPr>
        <w:pStyle w:val="1"/>
        <w:numPr>
          <w:ilvl w:val="0"/>
          <w:numId w:val="1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Целевые ссуды</w:t>
      </w:r>
    </w:p>
    <w:p w:rsidR="00647F02" w:rsidRDefault="00647F02" w:rsidP="00472937">
      <w:pPr>
        <w:pStyle w:val="1"/>
        <w:numPr>
          <w:ilvl w:val="0"/>
          <w:numId w:val="8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Категории потенциальных заемщиков</w:t>
      </w:r>
    </w:p>
    <w:p w:rsidR="00647F02" w:rsidRPr="00472937" w:rsidRDefault="00647F02" w:rsidP="00472937">
      <w:pPr>
        <w:pStyle w:val="1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Аграрные ссуды – одна из наиболее распространенных разновидностей кредитных операций, определивших появление специализированных кредитных операций – агробанков. Характерной их особенностью является четко выраженный сезонный характер, обусловленный спецификой сельскохозяйственного производства</w:t>
      </w:r>
    </w:p>
    <w:p w:rsidR="00647F02" w:rsidRPr="00472937" w:rsidRDefault="00647F02" w:rsidP="00472937">
      <w:pPr>
        <w:pStyle w:val="1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Коммерческие ссуды – используются в сфере торговли и услуг</w:t>
      </w:r>
    </w:p>
    <w:p w:rsidR="00647F02" w:rsidRPr="00472937" w:rsidRDefault="00647F02" w:rsidP="00472937">
      <w:pPr>
        <w:pStyle w:val="1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Ссуды посредникам на фондовой бирже – используются в сфере купли-продажи ценных бумаг</w:t>
      </w:r>
    </w:p>
    <w:p w:rsidR="00647F02" w:rsidRPr="00472937" w:rsidRDefault="00647F02" w:rsidP="00472937">
      <w:pPr>
        <w:pStyle w:val="1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Ипотечные ссуды владельцам недвижимости</w:t>
      </w:r>
    </w:p>
    <w:p w:rsidR="00647F02" w:rsidRPr="00EC6A37" w:rsidRDefault="00647F02" w:rsidP="00472937">
      <w:pPr>
        <w:pStyle w:val="1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Межбанковские ссуды. Текущая ставка по межбанковским кредитам является важнейшим фактором, определяющим учетную политику конкретного коммерческого банка по остальным видам выдаваемых им ссуд. Конкретная величина этой ставки прямо зависит от ЦБ</w:t>
      </w:r>
    </w:p>
    <w:p w:rsidR="00647F02" w:rsidRDefault="00647F02" w:rsidP="00EC6A37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Принципы кредитования</w:t>
      </w:r>
    </w:p>
    <w:p w:rsidR="00647F02" w:rsidRPr="00EC6A37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срочности – кредит выдается на определенный срок</w:t>
      </w:r>
    </w:p>
    <w:p w:rsidR="00647F02" w:rsidRPr="00EC6A37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возвратности – в определенный договором срок вся сумма кредита должна быть возвращена полностью</w:t>
      </w:r>
    </w:p>
    <w:p w:rsidR="00647F02" w:rsidRPr="001A30EA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платности – за право пользования кредитом заемщик должен заплатить оговоренную сумму процентов</w:t>
      </w:r>
    </w:p>
    <w:p w:rsidR="00647F02" w:rsidRPr="001A30EA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подчинения кредитной сделки нормам законодательства и банковским правилам</w:t>
      </w:r>
    </w:p>
    <w:p w:rsidR="00647F02" w:rsidRPr="001A30EA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неизменности условий кредитования</w:t>
      </w:r>
    </w:p>
    <w:p w:rsidR="00647F02" w:rsidRPr="001A30EA" w:rsidRDefault="00647F02" w:rsidP="00EC6A37">
      <w:pPr>
        <w:pStyle w:val="1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взаимовыгодности кредитной сделки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в еще одну группу можно выделить принципы кредитования, которые предназначены для «служебного пользования» сотрудниками банков и должны закрепляться в их внутренних документах в качестве элемента кредитной политики.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разрабатывает и утверждает внутренние документы, определяющие его кредитную политику, а также учетную политику и подходы к ее реализации, а также документы, определяющие процедуры принятия решений о размещении банком денежных средств, распределение функций и полномочий между подразделениями и должностными лицами банка, включая внутренние правила размещения средств, в т.ч. правила кредитования клиентов.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 выдается на основании распоряжения, надлежащим образом составленного специалистами кредитного подразделения банка и подписанного уполномоченным должностным лицом банка. Банк-кредитор обязан создавать резервы на возможные потери по ссудам от кредитной деятельности в порядке, установленном Банком России.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 4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Денежно-кредитная политика ЦБ РФ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точки зрения экономической теории – денежно-кредитная политика – это совокупность государственных мероприятий в области денежного обращения и кредита.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позиции финансов – денежно-кредитная политика представляет собой комплекс взаимосвязанных мероприятий, предпринимаемых ЦБ в целях регулирования совокупного спроса путем планируемого воздействия на состояние кредита и денежного обращения.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сфере кредитного обращения государство проводит свою политику, используя кооперацию с данным соучастником регулирования. Образуются своего рода партнерские отношения: «Государство-ЦБ». Практика показывает высокую эффективность данного сотрудничества.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 России существует двухуровневая банковская система – это коммерческие банки и различные финансовые организации, выполняющие кредитные функции, второй уровень – Центральный Банк.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Центральный (эмиссионный) банк занимает особое место, выполняя роль главного координирующего и регулирующего органа всей банковской системы страны. ЦБ – основной проводник денежно-кредитного регулирования экономики, являющегося составной частью экономической политики правительства, главными целями которой служат достижение стабильного экономического роста, снижение безработицы и инфляции, выравнивание платежного баланса.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 ЦБ РФ совместно с правительством РФ определяет основные направления единой денежно-кредитной политики и конкретные меры по поддержанию покупательской способности рубля и его валютного курса. Также благодаря действенной политики, проводимой ЦБ РФ, усиливается проникновение на отечественный кредитный рынок иностранных банков и увеличивается участие российских банков в западноевропейской экономике.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Свою роль центральный банк реализует через косвенное регулирование денежно-кредитной сферы. Изменение учетной ставки ЦБ, вызывая соответствующее изменение рыночного процента, отражается на состоянии платежного баланса и валютного курса.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Денежно-кредитная политику при оценке роли ЦБ следует рассматривать в широком и узком смысле. В широком смысле она направлена на борьбу с инфляцией и безработицей на достижение стабильных темпов экономического развития через регулирование денежной массы в обращении, ликвидности банковской системы, долгосрочных процентных ставок. В узком смысле такая политика направлена на достижение оптимального валютного курса с помощью валютной интервенции, проведения учетной политики и других методов регулирования краткосрочных процентных ставок. Под </w:t>
      </w:r>
      <w:r>
        <w:rPr>
          <w:rFonts w:ascii="Times New Roman" w:hAnsi="Times New Roman"/>
          <w:i/>
          <w:sz w:val="28"/>
          <w:szCs w:val="28"/>
        </w:rPr>
        <w:t xml:space="preserve">валютной интервенцией </w:t>
      </w:r>
      <w:r>
        <w:rPr>
          <w:rFonts w:ascii="Times New Roman" w:hAnsi="Times New Roman"/>
          <w:sz w:val="28"/>
          <w:szCs w:val="28"/>
        </w:rPr>
        <w:t>понимается политика купли-продажи центральным банком иностранной валюты на валютном рынке.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Центральный банк играет определенную роль в реализации денежно-кредитной политики и определяет перспективы ее развития в будущем.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Рынок кредитов России на современном этапе достаточно развит и динамично совершенствуется. Наращивания денежно-кредитной политики напрямую зависят от поставленных целей перед собой ЦБ РФ. Также направления денежно-кредитной политики ЦБ РФ зависят от внутренней и внешней экономики нашей страны.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последнее время особый спрос в кредитной системе приобретают также ссуды, как овердрафт, трастовый кредит, ипотека, онкольный кредит, клиринг, кредитные линии, потребительские кредиты и т.д.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Сформировавшийся кредитный рынок в России отвечает основным международным стандартам. Он имеет правовую основу, защищающую интересы участников рынка, регулирующуюся государством.</w:t>
      </w:r>
    </w:p>
    <w:p w:rsidR="00647F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денежно-кредитной политики  ЦБ РФ осуществляет с помощью законодательно обозначенного инструментария. ФЗ «О ЦБ РФ (Банке Росси)» определены основные инструменты денежно-кредитного регулирования Банка России: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Процентные ставки по операциям Банка России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Нормативы обязательных резервов, депонируемых в Банке России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Операции на открытом ранке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Рефинансирование банков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Валютное регулирование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Установление ориентиров роста денежной массы</w:t>
      </w:r>
    </w:p>
    <w:p w:rsidR="00647F02" w:rsidRDefault="00647F02" w:rsidP="00094A8E">
      <w:pPr>
        <w:pStyle w:val="1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Прямые количественные ограничения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ЦБ использует косвенный характер воздействия, но некоторые операции кредитного центра могут осуществляться прямым образом. 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Дисконтная политика, или изменение учетной ставки, представляет собой изменение своеобразной цены дополнительных ресурсов, предоставляемых ЦБ остальным банкам.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«перегрева» конъюнктуры и ускорения роста цен ЦБ проводит политику «дорогих» денег, повышая учетную ставку и тем самым сокращает спрос на кредиты со стороны коммерческих банков, а, следовательно, и их клиентов и уменьшает количество денег в обращение, снижает рост цен, замедляет инвестиции и рост производства и может провоцировать рост безработицы.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учетной ставки свидетельствует об ужесточении кредитной политики.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Процентная ставка ЦБ – один из важнейших инструментов денежно-кредитного регулирования и используется для воздействия на рыночные процентные ставки в целях укрепления национальной валюты.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 России может устанавливать одну или несколько процентных ставок по различным видам операций или проводит процентную политику без фиксации процентной ставки Банка России – это  минимальные ставки, по которым он осуществляет свои операции.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 спроса на деньги вызывает оживление в экономике. В тоже время возможен перегрев экономики, что связано с избытком денежной массы, инфляцией, неуправляемым ростом цен. 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Учетная политика ЦБ направлена на лимитирование переучета векселей, установление предельной суммы кредита для каждого банка.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Другим важным инструментом денежно-кредитной политики ЦБ являются обязательные резервы, которые кредитные учреждения должны хранить в ЦБ.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Суть регулирования этим рычагом сводится к тому, что в случае «перегрева» конъюнктуры и нежелательного роста цен ЦБ увеличивает нормы обязательных резервов и сокращает возможности кредитования, а значит и размеры денежной массы, сдерживает рост производства и цен.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одним инструментом в осуществлении денежно-кредитной политики ЦБ РФ является прямое государственное воздействие ЦБ путем прямых предписаний органов контроля в форме инструкции, директив, перемещения санкций за нарушения. Этот метод распространяется в основном на коммерческие и сберегательные банки.</w:t>
      </w:r>
    </w:p>
    <w:p w:rsidR="00647F02" w:rsidRDefault="00647F02" w:rsidP="00452FB3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отношении купли-продажи иностранной валюты на открытом рынке Банк России проводит политику, направленную на предотвращение резких колебаний курса национальной валюты, наращивании золотовалютных резервов, пытается остановить увеличение денежной массы. В процессе реализации денежно-кредитной политики Банка России разрабатываются наиболее перспективные направления развития денежно-предметной сферы страны и постоянно редактируются, исходя из сложившихся условий.</w:t>
      </w:r>
    </w:p>
    <w:p w:rsidR="00647F02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647F02" w:rsidRDefault="00647F02" w:rsidP="00452FB3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47F02" w:rsidRDefault="00647F02" w:rsidP="00CE3203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647F02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Л.А. Дробозина «Финансы, денежное обращение, кредит», Москва, «Юнити», 1999</w:t>
      </w:r>
    </w:p>
    <w:p w:rsidR="00647F02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В.К. Сенчагов, А.И. Архипов «Финансы, денежное обращение и кредит», Москва, «Проспект», 1999</w:t>
      </w:r>
    </w:p>
    <w:p w:rsidR="00647F02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О.И. Лаврушин «Банковское дело», Москва, «Финансы и статистика», 1998</w:t>
      </w:r>
    </w:p>
    <w:p w:rsidR="00647F02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Н.Г. Антонов «Денежное обращение, кредит и банки», Москва, «Юнити», 2003</w:t>
      </w:r>
    </w:p>
    <w:p w:rsidR="00647F02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Ершов «Банковская система и развитие российской экономики», Москва, 2005</w:t>
      </w:r>
    </w:p>
    <w:p w:rsidR="00647F02" w:rsidRPr="00CE3203" w:rsidRDefault="00647F02" w:rsidP="00CE3203">
      <w:pPr>
        <w:pStyle w:val="1"/>
        <w:numPr>
          <w:ilvl w:val="0"/>
          <w:numId w:val="1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И.Б. Ромашова «Управление денежным капиталом», «Финансы и кредит», 2004</w:t>
      </w:r>
    </w:p>
    <w:p w:rsidR="00647F02" w:rsidRPr="00094A8E" w:rsidRDefault="00647F02" w:rsidP="00094A8E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 w:rsidRPr="00094A8E">
        <w:rPr>
          <w:rFonts w:ascii="Times New Roman" w:hAnsi="Times New Roman"/>
          <w:sz w:val="28"/>
          <w:szCs w:val="28"/>
        </w:rPr>
        <w:t xml:space="preserve"> </w:t>
      </w:r>
    </w:p>
    <w:p w:rsidR="00647F02" w:rsidRPr="00771102" w:rsidRDefault="00647F02" w:rsidP="00BE043B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47F02" w:rsidRPr="00BE043B" w:rsidRDefault="00647F02" w:rsidP="00BE043B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E043B">
        <w:rPr>
          <w:rFonts w:ascii="Times New Roman" w:hAnsi="Times New Roman"/>
          <w:sz w:val="28"/>
          <w:szCs w:val="28"/>
        </w:rPr>
        <w:t xml:space="preserve"> </w:t>
      </w:r>
    </w:p>
    <w:p w:rsidR="00647F02" w:rsidRPr="00402786" w:rsidRDefault="00647F02" w:rsidP="00402786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</w:p>
    <w:p w:rsidR="00647F02" w:rsidRPr="00402786" w:rsidRDefault="00647F02" w:rsidP="007B65D1">
      <w:pPr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47F02" w:rsidRPr="00402786" w:rsidSect="00722012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F02" w:rsidRDefault="00647F02" w:rsidP="00722012">
      <w:pPr>
        <w:spacing w:after="0" w:line="240" w:lineRule="auto"/>
      </w:pPr>
      <w:r>
        <w:separator/>
      </w:r>
    </w:p>
  </w:endnote>
  <w:endnote w:type="continuationSeparator" w:id="0">
    <w:p w:rsidR="00647F02" w:rsidRDefault="00647F02" w:rsidP="00722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F02" w:rsidRDefault="00647F0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256A">
      <w:rPr>
        <w:noProof/>
      </w:rPr>
      <w:t>2</w:t>
    </w:r>
    <w:r>
      <w:fldChar w:fldCharType="end"/>
    </w:r>
  </w:p>
  <w:p w:rsidR="00647F02" w:rsidRDefault="00647F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F02" w:rsidRDefault="00647F02" w:rsidP="00722012">
      <w:pPr>
        <w:spacing w:after="0" w:line="240" w:lineRule="auto"/>
      </w:pPr>
      <w:r>
        <w:separator/>
      </w:r>
    </w:p>
  </w:footnote>
  <w:footnote w:type="continuationSeparator" w:id="0">
    <w:p w:rsidR="00647F02" w:rsidRDefault="00647F02" w:rsidP="00722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C7D5B"/>
    <w:multiLevelType w:val="hybridMultilevel"/>
    <w:tmpl w:val="CB88A126"/>
    <w:lvl w:ilvl="0" w:tplc="0419000F">
      <w:start w:val="1"/>
      <w:numFmt w:val="decimal"/>
      <w:lvlText w:val="%1."/>
      <w:lvlJc w:val="left"/>
      <w:pPr>
        <w:ind w:left="91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  <w:rPr>
        <w:rFonts w:cs="Times New Roman"/>
      </w:rPr>
    </w:lvl>
  </w:abstractNum>
  <w:abstractNum w:abstractNumId="1">
    <w:nsid w:val="1A05626F"/>
    <w:multiLevelType w:val="hybridMultilevel"/>
    <w:tmpl w:val="F9E2F8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A0725A"/>
    <w:multiLevelType w:val="hybridMultilevel"/>
    <w:tmpl w:val="90848BB0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2A3859F8"/>
    <w:multiLevelType w:val="hybridMultilevel"/>
    <w:tmpl w:val="A052DEE0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B371C42"/>
    <w:multiLevelType w:val="hybridMultilevel"/>
    <w:tmpl w:val="7DD257A8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2E3B4ADF"/>
    <w:multiLevelType w:val="hybridMultilevel"/>
    <w:tmpl w:val="0722EE08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6">
    <w:nsid w:val="3A6A3673"/>
    <w:multiLevelType w:val="hybridMultilevel"/>
    <w:tmpl w:val="2DB6F7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5E434E"/>
    <w:multiLevelType w:val="hybridMultilevel"/>
    <w:tmpl w:val="A6C4333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4FC2B05"/>
    <w:multiLevelType w:val="hybridMultilevel"/>
    <w:tmpl w:val="27646C9C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49B5563E"/>
    <w:multiLevelType w:val="hybridMultilevel"/>
    <w:tmpl w:val="9B50E9E8"/>
    <w:lvl w:ilvl="0" w:tplc="12F49F14">
      <w:start w:val="1"/>
      <w:numFmt w:val="decimal"/>
      <w:lvlText w:val="%1."/>
      <w:lvlJc w:val="left"/>
      <w:pPr>
        <w:ind w:left="78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4B204268"/>
    <w:multiLevelType w:val="hybridMultilevel"/>
    <w:tmpl w:val="9C7609C4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50256737"/>
    <w:multiLevelType w:val="hybridMultilevel"/>
    <w:tmpl w:val="07CED1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2777645"/>
    <w:multiLevelType w:val="hybridMultilevel"/>
    <w:tmpl w:val="0722EE08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>
    <w:nsid w:val="53A23204"/>
    <w:multiLevelType w:val="hybridMultilevel"/>
    <w:tmpl w:val="219C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83656F"/>
    <w:multiLevelType w:val="hybridMultilevel"/>
    <w:tmpl w:val="2F02B6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2F3F8C"/>
    <w:multiLevelType w:val="hybridMultilevel"/>
    <w:tmpl w:val="29B09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E550332"/>
    <w:multiLevelType w:val="hybridMultilevel"/>
    <w:tmpl w:val="7E40F4C8"/>
    <w:lvl w:ilvl="0" w:tplc="0419000D">
      <w:start w:val="1"/>
      <w:numFmt w:val="bullet"/>
      <w:lvlText w:val=""/>
      <w:lvlJc w:val="left"/>
      <w:pPr>
        <w:ind w:left="9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"/>
  </w:num>
  <w:num w:numId="5">
    <w:abstractNumId w:val="11"/>
  </w:num>
  <w:num w:numId="6">
    <w:abstractNumId w:val="0"/>
  </w:num>
  <w:num w:numId="7">
    <w:abstractNumId w:val="16"/>
  </w:num>
  <w:num w:numId="8">
    <w:abstractNumId w:val="12"/>
  </w:num>
  <w:num w:numId="9">
    <w:abstractNumId w:val="7"/>
  </w:num>
  <w:num w:numId="10">
    <w:abstractNumId w:val="10"/>
  </w:num>
  <w:num w:numId="11">
    <w:abstractNumId w:val="2"/>
  </w:num>
  <w:num w:numId="12">
    <w:abstractNumId w:val="3"/>
  </w:num>
  <w:num w:numId="13">
    <w:abstractNumId w:val="4"/>
  </w:num>
  <w:num w:numId="14">
    <w:abstractNumId w:val="8"/>
  </w:num>
  <w:num w:numId="15">
    <w:abstractNumId w:val="9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07A"/>
    <w:rsid w:val="00074612"/>
    <w:rsid w:val="00094A8E"/>
    <w:rsid w:val="0012254B"/>
    <w:rsid w:val="00185988"/>
    <w:rsid w:val="001A30EA"/>
    <w:rsid w:val="001D0312"/>
    <w:rsid w:val="00296252"/>
    <w:rsid w:val="003033A0"/>
    <w:rsid w:val="00305347"/>
    <w:rsid w:val="00341268"/>
    <w:rsid w:val="00397707"/>
    <w:rsid w:val="003F1B01"/>
    <w:rsid w:val="00402786"/>
    <w:rsid w:val="00452FB3"/>
    <w:rsid w:val="00472937"/>
    <w:rsid w:val="00472AE7"/>
    <w:rsid w:val="00491467"/>
    <w:rsid w:val="004A1485"/>
    <w:rsid w:val="004A2447"/>
    <w:rsid w:val="004F4911"/>
    <w:rsid w:val="004F55B9"/>
    <w:rsid w:val="004F7CA0"/>
    <w:rsid w:val="00500B36"/>
    <w:rsid w:val="00505F04"/>
    <w:rsid w:val="005C3C4C"/>
    <w:rsid w:val="00647F02"/>
    <w:rsid w:val="00661DD7"/>
    <w:rsid w:val="00687A64"/>
    <w:rsid w:val="00722012"/>
    <w:rsid w:val="00753061"/>
    <w:rsid w:val="00771102"/>
    <w:rsid w:val="0077507A"/>
    <w:rsid w:val="007B65D1"/>
    <w:rsid w:val="008D25C6"/>
    <w:rsid w:val="008F3296"/>
    <w:rsid w:val="00952FCE"/>
    <w:rsid w:val="0097742B"/>
    <w:rsid w:val="0098467D"/>
    <w:rsid w:val="00A379C4"/>
    <w:rsid w:val="00A554F6"/>
    <w:rsid w:val="00AA6173"/>
    <w:rsid w:val="00B568EF"/>
    <w:rsid w:val="00B674C2"/>
    <w:rsid w:val="00B74956"/>
    <w:rsid w:val="00BE043B"/>
    <w:rsid w:val="00C21028"/>
    <w:rsid w:val="00CE3203"/>
    <w:rsid w:val="00DC6941"/>
    <w:rsid w:val="00E05629"/>
    <w:rsid w:val="00EB256A"/>
    <w:rsid w:val="00EC6A37"/>
    <w:rsid w:val="00ED217E"/>
    <w:rsid w:val="00F5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D62FE-8E88-4B00-8687-11AFE2C4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3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7507A"/>
    <w:pPr>
      <w:ind w:left="720"/>
      <w:contextualSpacing/>
    </w:pPr>
  </w:style>
  <w:style w:type="paragraph" w:styleId="a3">
    <w:name w:val="header"/>
    <w:basedOn w:val="a"/>
    <w:link w:val="a4"/>
    <w:semiHidden/>
    <w:rsid w:val="00722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722012"/>
    <w:rPr>
      <w:rFonts w:cs="Times New Roman"/>
    </w:rPr>
  </w:style>
  <w:style w:type="paragraph" w:styleId="a5">
    <w:name w:val="footer"/>
    <w:basedOn w:val="a"/>
    <w:link w:val="a6"/>
    <w:rsid w:val="00722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locked/>
    <w:rsid w:val="007220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3300</Words>
  <Characters>18813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 1</vt:lpstr>
    </vt:vector>
  </TitlesOfParts>
  <Company>Microsoft</Company>
  <LinksUpToDate>false</LinksUpToDate>
  <CharactersWithSpaces>22069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 1</dc:title>
  <dc:subject/>
  <dc:creator>Kate</dc:creator>
  <cp:keywords/>
  <dc:description/>
  <cp:lastModifiedBy>admin</cp:lastModifiedBy>
  <cp:revision>2</cp:revision>
  <dcterms:created xsi:type="dcterms:W3CDTF">2014-04-06T17:39:00Z</dcterms:created>
  <dcterms:modified xsi:type="dcterms:W3CDTF">2014-04-06T17:39:00Z</dcterms:modified>
</cp:coreProperties>
</file>