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189A" w:rsidRDefault="0056189A"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Финансовая система Великобритании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Введение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Финансовой системой называется совокупность взаимосвязанных и взаимодействующих частей, звеньев и элементов непосредственно участвующих в финансовой деятельности   и способствующих её осуществлению. Финансовая система оперирует разнообразными денежными средствами, включающие все виды денежных агрегатов — количество денег, безналичные формы денег, ценные бумаги в виде акций, векселей, опционов. Финансовая система состоит из финансовых институтов     и финансовых инструментов, создающих необходимые условия протекания финансовых процессов.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Финансовая система Великобритании состоит из четырех частей: </w:t>
      </w:r>
    </w:p>
    <w:p w:rsidR="00EF54C8" w:rsidRPr="00003706" w:rsidRDefault="00EF54C8"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государственный бюджет;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местные бюджеты;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специальные внебюджетные фонды;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финансовые государственных предприятий.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Государственный бюджет страны состоит из двух частей: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консолидированного фонда, который включает текущие поступления средств и их расходование;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национального   фонда займов, куда входят доходы и расходы государства,   связанные с движением капитала.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Доходная   часть национального фонда займов формируется за счёт процентов, поступающих от корпораций   и местных органов власти как оплата за кредит, части прибыли Банка Англии, средств некоторых специальных фондов. Расходная часть включает затраты на обслуживание государственного долга и некоторые другие.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Доходы двух фондов в 1999 г. составили 328278 млн.ф.ст. и превысили сумму их расходов на 295 млн ф.ст., что и составило профицит государственного бюджета. Бюджет 2000г. был исполнен с самым большим в истории страны профицитом — 2,7% ВВП. Причиной профицита стало снижение затрат на пособия по безработице благодаря сокращению числа безработных (4,3% в 1999г. до3,7 в 2000г.). </w:t>
      </w:r>
    </w:p>
    <w:p w:rsidR="00EF54C8" w:rsidRPr="00003706" w:rsidRDefault="00EF54C8"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Кроме того, в апреле 2000г. правительство провело среди телекоммуникационных компании аукцион на предоставление услуг мобильной связи третьего поколения, позволяющих владельцам мобильных телефонов получать видео- и интернет- услуги. Получение от продажи лицензий средства превысили планируемые в бюджет поступления в 7 раз и достигли 22,5 млрд. ф.ст., что более 2% ВВП страны. Изменения в основном коснулись налоговой системы, а также увеличения расходов на образование. Бюджетный год, в Великобритании начинается 1 апреля и заканчивается 31 марта. </w:t>
      </w: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Основная часть расходов финансируется из консолидированного фонда, который формируется преимущественно налоговыми поступлениями. К неналоговым поступлениям относят доходы от продажи государственной собственности, административные взыскания и др. Приобретённой сферой расходов государственная бюджета Великобритании в последнем десятилетии XX в. являясь социальная защита населения. </w:t>
      </w:r>
    </w:p>
    <w:p w:rsidR="00EF54C8" w:rsidRPr="00003706" w:rsidRDefault="00EF54C8"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Кроме фонда национального страхования, в финансовую систему Великобритании входят пенсионные фонды государственных предприятий, уравнительный валютный фонд, фонды гарантий экспортных кредитов. Эти фонды создаются за счёт средств и дотаций предприятий и осуществляют расходы в соответствии со своим функциональным назначением. </w:t>
      </w:r>
    </w:p>
    <w:p w:rsidR="00EF54C8" w:rsidRPr="00003706" w:rsidRDefault="00EF54C8"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Государственные предприятия Великобритании делятся на 3 вида: государственные корпорации, смешанные предприятия и ведомственные. Государственные корпорации в большинстве своём функционируют в национализированных отраслях промышленности. Деятельность государственных предприятий Великобритании отвечает стратегическим интересам государства и не всегда основывается на рыночных механизмах, вследствие чего они, как правило, убыточны. </w:t>
      </w:r>
    </w:p>
    <w:p w:rsidR="00EF54C8" w:rsidRPr="00003706" w:rsidRDefault="00EF54C8"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Перед определением суммы финансовой помощи центральное правительство исходя из проекта центрального бюджета и прогноза макроэкономической ситуации устанавливает расходные нормативы для местных органов власти на планируемый год. Затем объект финансовой поддержки определяется как разница между суммой расходов бюджета муниципального пользования, рассчитанной на основе расходных нормативов, и суммой доходов местного бюджета от закреплённых за ним доходных источников. </w:t>
      </w:r>
    </w:p>
    <w:p w:rsidR="00EF54C8" w:rsidRPr="00003706" w:rsidRDefault="00EF54C8"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Если центральное правительство видит приоритетным финансирование какой-либо конкретной статьи местного бюджета, то средства выделяются в рамках гранта, т.е. они могут быть потрачены только на оговоренные цели. Третьим звеном финансовой системы являются специальные фонды. Их более 80. ведущее место занимает фонд национального страхования. Он создается за счёт взносов населения, государственных предприятий и дотаций правительства. </w:t>
      </w:r>
    </w:p>
    <w:p w:rsidR="00EF54C8" w:rsidRPr="00003706" w:rsidRDefault="00EF54C8"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Изменения и развитие финансовой система Великобритании </w:t>
      </w:r>
    </w:p>
    <w:p w:rsidR="00EF54C8" w:rsidRPr="00003706" w:rsidRDefault="00EF54C8" w:rsidP="00003706">
      <w:pPr>
        <w:autoSpaceDE w:val="0"/>
        <w:autoSpaceDN w:val="0"/>
        <w:adjustRightInd w:val="0"/>
        <w:spacing w:after="0" w:line="240" w:lineRule="auto"/>
        <w:rPr>
          <w:rFonts w:ascii="Times New Roman" w:hAnsi="Times New Roman"/>
          <w:sz w:val="28"/>
          <w:szCs w:val="28"/>
          <w:lang w:val="en-US"/>
        </w:rPr>
      </w:pPr>
    </w:p>
    <w:p w:rsidR="00003706" w:rsidRPr="00003706" w:rsidRDefault="00003706" w:rsidP="00003706">
      <w:pPr>
        <w:autoSpaceDE w:val="0"/>
        <w:autoSpaceDN w:val="0"/>
        <w:adjustRightInd w:val="0"/>
        <w:spacing w:after="0" w:line="240" w:lineRule="auto"/>
        <w:rPr>
          <w:rFonts w:ascii="Times New Roman" w:hAnsi="Times New Roman"/>
          <w:sz w:val="28"/>
          <w:szCs w:val="28"/>
          <w:lang w:val="en-US"/>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Значительные изменения в структуре и регулировании финансовых институтов Великобритании, произошедшие в 80-е годы, повлияли на систему банков, систему страхования, строительные общества, фондовую биржу, а также на рынок потребительских товаров. Некоторые раньше четко очерченные разграничения сфер деятельности стали более размытыми, например, если раньше кредиты на строительство дома были исключительной прерогативой строительных обществ, то теперь эти кредиты стали выдавать как банки, так и страховые компании. </w:t>
      </w:r>
    </w:p>
    <w:p w:rsidR="00EF54C8" w:rsidRPr="00003706" w:rsidRDefault="00EF54C8"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Произошли два связанных с этим изменения: трансформация филиалов строительных обществ в фактические банки со своим собственным запасом наличности и расширение сфер деятельности</w:t>
      </w:r>
      <w:r w:rsidR="00003706">
        <w:rPr>
          <w:rFonts w:ascii="Times New Roman" w:hAnsi="Times New Roman"/>
          <w:sz w:val="28"/>
          <w:szCs w:val="28"/>
        </w:rPr>
        <w:t xml:space="preserve"> всех трех типов организаций на</w:t>
      </w:r>
      <w:r w:rsidR="00003706" w:rsidRPr="00003706">
        <w:rPr>
          <w:rFonts w:ascii="Times New Roman" w:hAnsi="Times New Roman"/>
          <w:sz w:val="28"/>
          <w:szCs w:val="28"/>
        </w:rPr>
        <w:t xml:space="preserve"> </w:t>
      </w:r>
      <w:r w:rsidRPr="00003706">
        <w:rPr>
          <w:rFonts w:ascii="Times New Roman" w:hAnsi="Times New Roman"/>
          <w:sz w:val="28"/>
          <w:szCs w:val="28"/>
        </w:rPr>
        <w:t xml:space="preserve">рынок недвижимости. Строительные общества также участвуют в какой-то мере в услугах по капиталовложению, страховании и земельных услугах. Все коммерческие банки находятся под присмотром Банка Англии, который имеет право выпускать банкноты в Англии и Уэльсе. Банк Англии лицензирует банки, которые в основном работают с населением, инвестиционные, ипотечные и другие британские или иностранные банки. Разделительные линии в этом секторе/тоже стали менее различимы. </w:t>
      </w:r>
    </w:p>
    <w:p w:rsidR="00EF54C8" w:rsidRPr="00003706" w:rsidRDefault="00EF54C8"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Увеличились притоки капитала, а также обмен валюты и торговля ценными бумагами, таким образом, в Лондоне представлено большое количество иностранных банков. Увеличившаяся конкуренция и развитие техники ускорило процесс обмена и торговли, фондовая биржа была реорганизована, и традиционная система брокеров и джобберов была отменена. В результате, образовался ряд компаний, которые стали промежуточным звеном между британскими и иностранными банками и бывшими брокерами и джобберами. </w:t>
      </w:r>
    </w:p>
    <w:p w:rsidR="00EF54C8" w:rsidRPr="00003706" w:rsidRDefault="00EF54C8"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  В конце 80-х подоспели и законы, регулирующие деятельность этих новых финансовых организаций. Пришлось даже создать новые контролирующие органы, которые следили за выполнением буквы закона в этой сфере деятельности. Рынки ценных бумаг состоят из Международной фондовой биржи, которая работает с зарегистрированными ценными бумагами и акциями (включая государственные ценные бумаги и опционы), Рынок незарегистрированных ценных бумаг, для более мелких компаний, и третий рынок, для небольших компаний, ценные бумаги которых не зарегистрированы. </w:t>
      </w:r>
    </w:p>
    <w:p w:rsidR="00EF54C8" w:rsidRPr="00003706" w:rsidRDefault="00EF54C8" w:rsidP="00003706">
      <w:pPr>
        <w:autoSpaceDE w:val="0"/>
        <w:autoSpaceDN w:val="0"/>
        <w:adjustRightInd w:val="0"/>
        <w:spacing w:after="0" w:line="240" w:lineRule="auto"/>
        <w:rPr>
          <w:rFonts w:ascii="Times New Roman" w:hAnsi="Times New Roman"/>
          <w:sz w:val="28"/>
          <w:szCs w:val="28"/>
        </w:rPr>
      </w:pPr>
    </w:p>
    <w:p w:rsidR="00EF54C8" w:rsidRPr="00003706" w:rsidRDefault="00EF54C8" w:rsidP="00003706">
      <w:pPr>
        <w:autoSpaceDE w:val="0"/>
        <w:autoSpaceDN w:val="0"/>
        <w:adjustRightInd w:val="0"/>
        <w:spacing w:after="0" w:line="240" w:lineRule="auto"/>
        <w:rPr>
          <w:rFonts w:ascii="Times New Roman" w:hAnsi="Times New Roman"/>
          <w:sz w:val="28"/>
          <w:szCs w:val="28"/>
        </w:rPr>
      </w:pPr>
      <w:r w:rsidRPr="00003706">
        <w:rPr>
          <w:rFonts w:ascii="Times New Roman" w:hAnsi="Times New Roman"/>
          <w:sz w:val="28"/>
          <w:szCs w:val="28"/>
        </w:rPr>
        <w:t xml:space="preserve">Банк Англии активно вмешивается на иностранные валютные рынки, охраняя стабильность фунта. Фунт стерлингов — одна из главных валют мира, а Лондон является одним из важнейших торговых центров мира. Сбережения населения вкладываются в развитие экономики через сеть финансовых организаций. Примерами могут послужить страховые компании, пенсионные и инвестиционные фонды. Другие организации специализируются в отдельных областях финансирования; таким образом, финансовые организации обеспечивают деньги под залог недвижимости. Есть еще компании, которые финансируют лизинг оборудования и средне- и долгосрочные рынки капитала, которые также финансируют банки или фондовый рынок. </w:t>
      </w:r>
    </w:p>
    <w:p w:rsidR="00003706" w:rsidRPr="00003706" w:rsidRDefault="00003706" w:rsidP="00003706">
      <w:pPr>
        <w:spacing w:line="240" w:lineRule="auto"/>
        <w:rPr>
          <w:rFonts w:ascii="Times New Roman" w:hAnsi="Times New Roman"/>
          <w:sz w:val="28"/>
          <w:szCs w:val="28"/>
          <w:lang w:val="en-US"/>
        </w:rPr>
      </w:pPr>
    </w:p>
    <w:p w:rsidR="00003706" w:rsidRPr="00003706" w:rsidRDefault="00003706" w:rsidP="00003706">
      <w:pPr>
        <w:spacing w:before="100" w:beforeAutospacing="1" w:after="100" w:afterAutospacing="1" w:line="240" w:lineRule="auto"/>
        <w:outlineLvl w:val="1"/>
        <w:rPr>
          <w:rFonts w:ascii="Times New Roman" w:eastAsia="Times New Roman" w:hAnsi="Times New Roman"/>
          <w:bCs/>
          <w:sz w:val="28"/>
          <w:szCs w:val="28"/>
          <w:lang w:eastAsia="ru-RU"/>
        </w:rPr>
      </w:pPr>
      <w:r w:rsidRPr="00003706">
        <w:rPr>
          <w:rFonts w:ascii="Times New Roman" w:eastAsia="Times New Roman" w:hAnsi="Times New Roman"/>
          <w:bCs/>
          <w:sz w:val="28"/>
          <w:szCs w:val="28"/>
          <w:lang w:eastAsia="ru-RU"/>
        </w:rPr>
        <w:t>В чем особенности финансовой системы Великобритании?</w:t>
      </w:r>
    </w:p>
    <w:p w:rsidR="00003706" w:rsidRPr="00003706" w:rsidRDefault="00003706" w:rsidP="00003706">
      <w:pPr>
        <w:spacing w:before="100" w:beforeAutospacing="1" w:after="100" w:afterAutospacing="1" w:line="240" w:lineRule="auto"/>
        <w:rPr>
          <w:rFonts w:ascii="Times New Roman" w:eastAsia="Times New Roman" w:hAnsi="Times New Roman"/>
          <w:sz w:val="28"/>
          <w:szCs w:val="28"/>
          <w:lang w:eastAsia="ru-RU"/>
        </w:rPr>
      </w:pPr>
      <w:r w:rsidRPr="00003706">
        <w:rPr>
          <w:rFonts w:ascii="Times New Roman" w:eastAsia="Times New Roman" w:hAnsi="Times New Roman"/>
          <w:sz w:val="28"/>
          <w:szCs w:val="28"/>
          <w:lang w:eastAsia="ru-RU"/>
        </w:rPr>
        <w:t>Британские кредитные институты можно разделить на три больших блока:</w:t>
      </w:r>
    </w:p>
    <w:p w:rsidR="00003706" w:rsidRPr="00003706" w:rsidRDefault="00003706" w:rsidP="00003706">
      <w:pPr>
        <w:spacing w:before="100" w:beforeAutospacing="1" w:after="100" w:afterAutospacing="1" w:line="240" w:lineRule="auto"/>
        <w:rPr>
          <w:rFonts w:ascii="Times New Roman" w:eastAsia="Times New Roman" w:hAnsi="Times New Roman"/>
          <w:sz w:val="28"/>
          <w:szCs w:val="28"/>
          <w:lang w:eastAsia="ru-RU"/>
        </w:rPr>
      </w:pPr>
      <w:r w:rsidRPr="00003706">
        <w:rPr>
          <w:rFonts w:ascii="Times New Roman" w:eastAsia="Times New Roman" w:hAnsi="Times New Roman"/>
          <w:bCs/>
          <w:sz w:val="28"/>
          <w:szCs w:val="28"/>
          <w:lang w:eastAsia="ru-RU"/>
        </w:rPr>
        <w:t>1) розничные банки </w:t>
      </w:r>
      <w:r w:rsidRPr="00003706">
        <w:rPr>
          <w:rFonts w:ascii="Times New Roman" w:eastAsia="Times New Roman" w:hAnsi="Times New Roman"/>
          <w:sz w:val="28"/>
          <w:szCs w:val="28"/>
          <w:lang w:eastAsia="ru-RU"/>
        </w:rPr>
        <w:t>- национальные, преимущественно работают с конечной клиентурой (фирмами, частными лицами). В эту группу входят:</w:t>
      </w:r>
    </w:p>
    <w:p w:rsidR="00003706" w:rsidRPr="00003706" w:rsidRDefault="00003706" w:rsidP="00003706">
      <w:pPr>
        <w:spacing w:before="100" w:beforeAutospacing="1" w:after="100" w:afterAutospacing="1" w:line="240" w:lineRule="auto"/>
        <w:rPr>
          <w:rFonts w:ascii="Times New Roman" w:eastAsia="Times New Roman" w:hAnsi="Times New Roman"/>
          <w:sz w:val="28"/>
          <w:szCs w:val="28"/>
          <w:lang w:eastAsia="ru-RU"/>
        </w:rPr>
      </w:pPr>
      <w:r w:rsidRPr="00003706">
        <w:rPr>
          <w:rFonts w:ascii="Times New Roman" w:eastAsia="Times New Roman" w:hAnsi="Times New Roman"/>
          <w:sz w:val="28"/>
          <w:szCs w:val="28"/>
          <w:lang w:eastAsia="ru-RU"/>
        </w:rPr>
        <w:t>-</w:t>
      </w:r>
      <w:r w:rsidRPr="00003706">
        <w:rPr>
          <w:rFonts w:ascii="Times New Roman" w:eastAsia="Times New Roman" w:hAnsi="Times New Roman"/>
          <w:bCs/>
          <w:sz w:val="28"/>
          <w:szCs w:val="28"/>
          <w:lang w:eastAsia="ru-RU"/>
        </w:rPr>
        <w:t>депозитные банки </w:t>
      </w:r>
      <w:r w:rsidRPr="00003706">
        <w:rPr>
          <w:rFonts w:ascii="Times New Roman" w:eastAsia="Times New Roman" w:hAnsi="Times New Roman"/>
          <w:sz w:val="28"/>
          <w:szCs w:val="28"/>
          <w:lang w:eastAsia="ru-RU"/>
        </w:rPr>
        <w:t>- доминируют в обслуживании частной клиентуры и располагают разветвленной сетью филиалов и отделений. Задачи депозитных банков - осуществление платежного оборота, депозитные и кредитные операции, действуют на международных финансовых рынках;</w:t>
      </w:r>
    </w:p>
    <w:p w:rsidR="00003706" w:rsidRPr="00003706" w:rsidRDefault="00003706" w:rsidP="00003706">
      <w:pPr>
        <w:spacing w:before="100" w:beforeAutospacing="1" w:after="100" w:afterAutospacing="1" w:line="240" w:lineRule="auto"/>
        <w:rPr>
          <w:rFonts w:ascii="Times New Roman" w:eastAsia="Times New Roman" w:hAnsi="Times New Roman"/>
          <w:sz w:val="28"/>
          <w:szCs w:val="28"/>
          <w:lang w:eastAsia="ru-RU"/>
        </w:rPr>
      </w:pPr>
      <w:r w:rsidRPr="00003706">
        <w:rPr>
          <w:rFonts w:ascii="Times New Roman" w:eastAsia="Times New Roman" w:hAnsi="Times New Roman"/>
          <w:sz w:val="28"/>
          <w:szCs w:val="28"/>
          <w:lang w:eastAsia="ru-RU"/>
        </w:rPr>
        <w:t>-</w:t>
      </w:r>
      <w:r w:rsidRPr="00003706">
        <w:rPr>
          <w:rFonts w:ascii="Times New Roman" w:eastAsia="Times New Roman" w:hAnsi="Times New Roman"/>
          <w:bCs/>
          <w:sz w:val="28"/>
          <w:szCs w:val="28"/>
          <w:lang w:eastAsia="ru-RU"/>
        </w:rPr>
        <w:t>сберегательные банки </w:t>
      </w:r>
      <w:r w:rsidRPr="00003706">
        <w:rPr>
          <w:rFonts w:ascii="Times New Roman" w:eastAsia="Times New Roman" w:hAnsi="Times New Roman"/>
          <w:sz w:val="28"/>
          <w:szCs w:val="28"/>
          <w:lang w:eastAsia="ru-RU"/>
        </w:rPr>
        <w:t>- формируют свои пассивы преимущественно за счет сберегательных вкладов физических лиц. Сберегательные банки имеют самую разветвленную филиальную сеть в Великобритании;</w:t>
      </w:r>
    </w:p>
    <w:p w:rsidR="00003706" w:rsidRPr="00003706" w:rsidRDefault="00003706" w:rsidP="00003706">
      <w:pPr>
        <w:spacing w:before="100" w:beforeAutospacing="1" w:after="100" w:afterAutospacing="1" w:line="240" w:lineRule="auto"/>
        <w:rPr>
          <w:rFonts w:ascii="Times New Roman" w:eastAsia="Times New Roman" w:hAnsi="Times New Roman"/>
          <w:sz w:val="28"/>
          <w:szCs w:val="28"/>
          <w:lang w:eastAsia="ru-RU"/>
        </w:rPr>
      </w:pPr>
      <w:r w:rsidRPr="00003706">
        <w:rPr>
          <w:rFonts w:ascii="Times New Roman" w:eastAsia="Times New Roman" w:hAnsi="Times New Roman"/>
          <w:sz w:val="28"/>
          <w:szCs w:val="28"/>
          <w:lang w:eastAsia="ru-RU"/>
        </w:rPr>
        <w:t>2)</w:t>
      </w:r>
      <w:r w:rsidRPr="00003706">
        <w:rPr>
          <w:rFonts w:ascii="Times New Roman" w:eastAsia="Times New Roman" w:hAnsi="Times New Roman"/>
          <w:bCs/>
          <w:sz w:val="28"/>
          <w:szCs w:val="28"/>
          <w:lang w:eastAsia="ru-RU"/>
        </w:rPr>
        <w:t>оптовые банки </w:t>
      </w:r>
      <w:r w:rsidRPr="00003706">
        <w:rPr>
          <w:rFonts w:ascii="Times New Roman" w:eastAsia="Times New Roman" w:hAnsi="Times New Roman"/>
          <w:sz w:val="28"/>
          <w:szCs w:val="28"/>
          <w:lang w:eastAsia="ru-RU"/>
        </w:rPr>
        <w:t>- национальные, оперируют преимущественно на межбанковском рынке. В эту группу входят:</w:t>
      </w:r>
    </w:p>
    <w:p w:rsidR="00003706" w:rsidRPr="00003706" w:rsidRDefault="00003706" w:rsidP="00003706">
      <w:pPr>
        <w:spacing w:before="100" w:beforeAutospacing="1" w:after="100" w:afterAutospacing="1" w:line="240" w:lineRule="auto"/>
        <w:rPr>
          <w:rFonts w:ascii="Times New Roman" w:eastAsia="Times New Roman" w:hAnsi="Times New Roman"/>
          <w:sz w:val="28"/>
          <w:szCs w:val="28"/>
          <w:lang w:eastAsia="ru-RU"/>
        </w:rPr>
      </w:pPr>
      <w:r w:rsidRPr="00003706">
        <w:rPr>
          <w:rFonts w:ascii="Times New Roman" w:eastAsia="Times New Roman" w:hAnsi="Times New Roman"/>
          <w:sz w:val="28"/>
          <w:szCs w:val="28"/>
          <w:lang w:eastAsia="ru-RU"/>
        </w:rPr>
        <w:t>-   </w:t>
      </w:r>
      <w:r w:rsidRPr="00003706">
        <w:rPr>
          <w:rFonts w:ascii="Times New Roman" w:eastAsia="Times New Roman" w:hAnsi="Times New Roman"/>
          <w:bCs/>
          <w:sz w:val="28"/>
          <w:szCs w:val="28"/>
          <w:lang w:eastAsia="ru-RU"/>
        </w:rPr>
        <w:t>торговые банки </w:t>
      </w:r>
      <w:r w:rsidRPr="00003706">
        <w:rPr>
          <w:rFonts w:ascii="Times New Roman" w:eastAsia="Times New Roman" w:hAnsi="Times New Roman"/>
          <w:sz w:val="28"/>
          <w:szCs w:val="28"/>
          <w:lang w:eastAsia="ru-RU"/>
        </w:rPr>
        <w:t>- занимаются широким кругом операций по финансовому обслуживанию и консультированию средних и крупных предприятий. Выступают в качестве инвестиционных банков для пенсионных фондов и страховых компаний, финансируют слияния и приобретения, торгуют акциями и другими ценными бумагами, предоставляют краткосрочные и среднесрочные кредиты. Торговые банки Великобритании играют ведущую роль на евровалютных рынках, а также на рынках срочных контрактов;</w:t>
      </w:r>
    </w:p>
    <w:p w:rsidR="00003706" w:rsidRPr="00003706" w:rsidRDefault="00003706" w:rsidP="00003706">
      <w:pPr>
        <w:spacing w:before="100" w:beforeAutospacing="1" w:after="100" w:afterAutospacing="1" w:line="240" w:lineRule="auto"/>
        <w:rPr>
          <w:rFonts w:ascii="Times New Roman" w:eastAsia="Times New Roman" w:hAnsi="Times New Roman"/>
          <w:sz w:val="28"/>
          <w:szCs w:val="28"/>
          <w:lang w:eastAsia="ru-RU"/>
        </w:rPr>
      </w:pPr>
      <w:r w:rsidRPr="00003706">
        <w:rPr>
          <w:rFonts w:ascii="Times New Roman" w:eastAsia="Times New Roman" w:hAnsi="Times New Roman"/>
          <w:sz w:val="28"/>
          <w:szCs w:val="28"/>
          <w:lang w:eastAsia="ru-RU"/>
        </w:rPr>
        <w:t>-   </w:t>
      </w:r>
      <w:r w:rsidRPr="00003706">
        <w:rPr>
          <w:rFonts w:ascii="Times New Roman" w:eastAsia="Times New Roman" w:hAnsi="Times New Roman"/>
          <w:bCs/>
          <w:sz w:val="28"/>
          <w:szCs w:val="28"/>
          <w:lang w:eastAsia="ru-RU"/>
        </w:rPr>
        <w:t>акцептные дома </w:t>
      </w:r>
      <w:r w:rsidRPr="00003706">
        <w:rPr>
          <w:rFonts w:ascii="Times New Roman" w:eastAsia="Times New Roman" w:hAnsi="Times New Roman"/>
          <w:sz w:val="28"/>
          <w:szCs w:val="28"/>
          <w:lang w:eastAsia="ru-RU"/>
        </w:rPr>
        <w:t>— предоставляют акцептные кредиты во внешней и внутренней торговле. Суть акцептного кредитования состоит в том, что акцептные дома принимают и оплачивают от лица малоизвестных плательщиков переводные векселя, предъявляемые им за отгруженные товары;</w:t>
      </w:r>
    </w:p>
    <w:p w:rsidR="00003706" w:rsidRPr="00003706" w:rsidRDefault="00003706" w:rsidP="00003706">
      <w:pPr>
        <w:spacing w:before="100" w:beforeAutospacing="1" w:after="100" w:afterAutospacing="1" w:line="240" w:lineRule="auto"/>
        <w:rPr>
          <w:rFonts w:ascii="Times New Roman" w:eastAsia="Times New Roman" w:hAnsi="Times New Roman"/>
          <w:sz w:val="28"/>
          <w:szCs w:val="28"/>
          <w:lang w:eastAsia="ru-RU"/>
        </w:rPr>
      </w:pPr>
      <w:r w:rsidRPr="00003706">
        <w:rPr>
          <w:rFonts w:ascii="Times New Roman" w:eastAsia="Times New Roman" w:hAnsi="Times New Roman"/>
          <w:sz w:val="28"/>
          <w:szCs w:val="28"/>
          <w:lang w:eastAsia="ru-RU"/>
        </w:rPr>
        <w:t>-   </w:t>
      </w:r>
      <w:r w:rsidRPr="00003706">
        <w:rPr>
          <w:rFonts w:ascii="Times New Roman" w:eastAsia="Times New Roman" w:hAnsi="Times New Roman"/>
          <w:bCs/>
          <w:sz w:val="28"/>
          <w:szCs w:val="28"/>
          <w:lang w:eastAsia="ru-RU"/>
        </w:rPr>
        <w:t>эмиссионные дома </w:t>
      </w:r>
      <w:r w:rsidRPr="00003706">
        <w:rPr>
          <w:rFonts w:ascii="Times New Roman" w:eastAsia="Times New Roman" w:hAnsi="Times New Roman"/>
          <w:sz w:val="28"/>
          <w:szCs w:val="28"/>
          <w:lang w:eastAsia="ru-RU"/>
        </w:rPr>
        <w:t>- банки, основная цель деятельности которых -эмиссия и размещение ценных бумаг на рынке;</w:t>
      </w:r>
    </w:p>
    <w:p w:rsidR="00003706" w:rsidRPr="00003706" w:rsidRDefault="00003706" w:rsidP="00003706">
      <w:pPr>
        <w:spacing w:before="100" w:beforeAutospacing="1" w:after="100" w:afterAutospacing="1" w:line="240" w:lineRule="auto"/>
        <w:rPr>
          <w:rFonts w:ascii="Times New Roman" w:eastAsia="Times New Roman" w:hAnsi="Times New Roman"/>
          <w:sz w:val="28"/>
          <w:szCs w:val="28"/>
          <w:lang w:eastAsia="ru-RU"/>
        </w:rPr>
      </w:pPr>
      <w:r w:rsidRPr="00003706">
        <w:rPr>
          <w:rFonts w:ascii="Times New Roman" w:eastAsia="Times New Roman" w:hAnsi="Times New Roman"/>
          <w:sz w:val="28"/>
          <w:szCs w:val="28"/>
          <w:lang w:eastAsia="ru-RU"/>
        </w:rPr>
        <w:t>3)</w:t>
      </w:r>
      <w:r w:rsidRPr="00003706">
        <w:rPr>
          <w:rFonts w:ascii="Times New Roman" w:eastAsia="Times New Roman" w:hAnsi="Times New Roman"/>
          <w:bCs/>
          <w:sz w:val="28"/>
          <w:szCs w:val="28"/>
          <w:lang w:eastAsia="ru-RU"/>
        </w:rPr>
        <w:t>заграничные банки:</w:t>
      </w:r>
    </w:p>
    <w:p w:rsidR="00003706" w:rsidRPr="00003706" w:rsidRDefault="00003706" w:rsidP="00003706">
      <w:pPr>
        <w:spacing w:before="100" w:beforeAutospacing="1" w:after="100" w:afterAutospacing="1" w:line="240" w:lineRule="auto"/>
        <w:rPr>
          <w:rFonts w:ascii="Times New Roman" w:eastAsia="Times New Roman" w:hAnsi="Times New Roman"/>
          <w:sz w:val="28"/>
          <w:szCs w:val="28"/>
          <w:lang w:eastAsia="ru-RU"/>
        </w:rPr>
      </w:pPr>
      <w:r w:rsidRPr="00003706">
        <w:rPr>
          <w:rFonts w:ascii="Times New Roman" w:eastAsia="Times New Roman" w:hAnsi="Times New Roman"/>
          <w:bCs/>
          <w:sz w:val="28"/>
          <w:szCs w:val="28"/>
          <w:lang w:eastAsia="ru-RU"/>
        </w:rPr>
        <w:t>-британские банки за границей;</w:t>
      </w:r>
    </w:p>
    <w:p w:rsidR="00003706" w:rsidRPr="00003706" w:rsidRDefault="00003706" w:rsidP="00003706">
      <w:pPr>
        <w:spacing w:before="100" w:beforeAutospacing="1" w:after="100" w:afterAutospacing="1" w:line="240" w:lineRule="auto"/>
        <w:rPr>
          <w:rFonts w:ascii="Times New Roman" w:eastAsia="Times New Roman" w:hAnsi="Times New Roman"/>
          <w:sz w:val="28"/>
          <w:szCs w:val="28"/>
          <w:lang w:eastAsia="ru-RU"/>
        </w:rPr>
      </w:pPr>
      <w:r w:rsidRPr="00003706">
        <w:rPr>
          <w:rFonts w:ascii="Times New Roman" w:eastAsia="Times New Roman" w:hAnsi="Times New Roman"/>
          <w:bCs/>
          <w:sz w:val="28"/>
          <w:szCs w:val="28"/>
          <w:lang w:eastAsia="ru-RU"/>
        </w:rPr>
        <w:t>-заграничные банки в Великобритании: </w:t>
      </w:r>
      <w:r w:rsidRPr="00003706">
        <w:rPr>
          <w:rFonts w:ascii="Times New Roman" w:eastAsia="Times New Roman" w:hAnsi="Times New Roman"/>
          <w:sz w:val="28"/>
          <w:szCs w:val="28"/>
          <w:lang w:eastAsia="ru-RU"/>
        </w:rPr>
        <w:t>банки Японии, США, Швейцарии и других стран.</w:t>
      </w:r>
    </w:p>
    <w:p w:rsidR="00003706" w:rsidRPr="00003706" w:rsidRDefault="00003706" w:rsidP="00003706">
      <w:pPr>
        <w:spacing w:line="240" w:lineRule="auto"/>
        <w:rPr>
          <w:sz w:val="24"/>
          <w:szCs w:val="24"/>
        </w:rPr>
      </w:pPr>
      <w:r w:rsidRPr="00003706">
        <w:rPr>
          <w:rFonts w:ascii="Times New Roman" w:eastAsia="Times New Roman" w:hAnsi="Times New Roman"/>
          <w:sz w:val="28"/>
          <w:szCs w:val="28"/>
          <w:lang w:eastAsia="ru-RU"/>
        </w:rPr>
        <w:t>В финансовой системе Великобритании действует также специфическая группа финансовых институтов -</w:t>
      </w:r>
      <w:r w:rsidRPr="00003706">
        <w:rPr>
          <w:rFonts w:ascii="Times New Roman" w:eastAsia="Times New Roman" w:hAnsi="Times New Roman"/>
          <w:bCs/>
          <w:sz w:val="28"/>
          <w:szCs w:val="28"/>
          <w:lang w:eastAsia="ru-RU"/>
        </w:rPr>
        <w:t>учетные дома. </w:t>
      </w:r>
      <w:r w:rsidRPr="00003706">
        <w:rPr>
          <w:rFonts w:ascii="Times New Roman" w:eastAsia="Times New Roman" w:hAnsi="Times New Roman"/>
          <w:sz w:val="28"/>
          <w:szCs w:val="28"/>
          <w:lang w:eastAsia="ru-RU"/>
        </w:rPr>
        <w:t>Они выступают операторами денежного рынка, привлекая свободные краткосрочные денежные средства других финансовых учреждений и ссужая их на короткий период лицам, нуждающимся в ликвидн</w:t>
      </w:r>
      <w:r w:rsidRPr="00003706">
        <w:rPr>
          <w:rFonts w:ascii="Times New Roman" w:eastAsia="Times New Roman" w:hAnsi="Times New Roman"/>
          <w:sz w:val="24"/>
          <w:szCs w:val="24"/>
          <w:lang w:eastAsia="ru-RU"/>
        </w:rPr>
        <w:t>ых средствах.</w:t>
      </w:r>
      <w:bookmarkStart w:id="0" w:name="_GoBack"/>
      <w:bookmarkEnd w:id="0"/>
    </w:p>
    <w:sectPr w:rsidR="00003706" w:rsidRPr="00003706" w:rsidSect="00003706">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6C00"/>
    <w:rsid w:val="00002217"/>
    <w:rsid w:val="00003706"/>
    <w:rsid w:val="001E6C00"/>
    <w:rsid w:val="0020248F"/>
    <w:rsid w:val="002232D1"/>
    <w:rsid w:val="00271366"/>
    <w:rsid w:val="00282E84"/>
    <w:rsid w:val="002E522B"/>
    <w:rsid w:val="003A7510"/>
    <w:rsid w:val="003C0D69"/>
    <w:rsid w:val="00461ED2"/>
    <w:rsid w:val="0056189A"/>
    <w:rsid w:val="005A72EE"/>
    <w:rsid w:val="005E7713"/>
    <w:rsid w:val="00656336"/>
    <w:rsid w:val="00745E78"/>
    <w:rsid w:val="008401B3"/>
    <w:rsid w:val="008555F8"/>
    <w:rsid w:val="00881FCE"/>
    <w:rsid w:val="008F4EEF"/>
    <w:rsid w:val="00955DD4"/>
    <w:rsid w:val="009805A3"/>
    <w:rsid w:val="00983F4A"/>
    <w:rsid w:val="00A2650F"/>
    <w:rsid w:val="00A27076"/>
    <w:rsid w:val="00A303B8"/>
    <w:rsid w:val="00A62D57"/>
    <w:rsid w:val="00A6681B"/>
    <w:rsid w:val="00B247BF"/>
    <w:rsid w:val="00B63B1B"/>
    <w:rsid w:val="00C14939"/>
    <w:rsid w:val="00CB60F3"/>
    <w:rsid w:val="00CD7224"/>
    <w:rsid w:val="00E90948"/>
    <w:rsid w:val="00EA2313"/>
    <w:rsid w:val="00EC1038"/>
    <w:rsid w:val="00EF54C8"/>
    <w:rsid w:val="00FD1C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9F0039-8073-43EA-B202-D5FCC4C71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1366"/>
    <w:pPr>
      <w:spacing w:after="200" w:line="276" w:lineRule="auto"/>
    </w:pPr>
    <w:rPr>
      <w:sz w:val="22"/>
      <w:szCs w:val="22"/>
      <w:lang w:eastAsia="en-US"/>
    </w:rPr>
  </w:style>
  <w:style w:type="paragraph" w:styleId="2">
    <w:name w:val="heading 2"/>
    <w:basedOn w:val="a"/>
    <w:link w:val="20"/>
    <w:uiPriority w:val="9"/>
    <w:qFormat/>
    <w:rsid w:val="00003706"/>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03706"/>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00370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003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95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1397</Words>
  <Characters>7967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dc:creator>
  <cp:keywords/>
  <cp:lastModifiedBy>admin</cp:lastModifiedBy>
  <cp:revision>2</cp:revision>
  <dcterms:created xsi:type="dcterms:W3CDTF">2014-03-29T12:04:00Z</dcterms:created>
  <dcterms:modified xsi:type="dcterms:W3CDTF">2014-03-29T12:04:00Z</dcterms:modified>
</cp:coreProperties>
</file>