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7C38" w:rsidRPr="00A30F4A" w:rsidRDefault="00187C38" w:rsidP="00A30F4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0F4A">
        <w:rPr>
          <w:rFonts w:ascii="Times New Roman" w:hAnsi="Times New Roman" w:cs="Times New Roman"/>
          <w:b/>
          <w:bCs/>
          <w:sz w:val="28"/>
          <w:szCs w:val="28"/>
        </w:rPr>
        <w:t>Свойства растворов высокомолекулярных соединений</w:t>
      </w:r>
      <w:r w:rsidR="00A30F4A" w:rsidRPr="00A30F4A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A30F4A">
        <w:rPr>
          <w:rFonts w:ascii="Times New Roman" w:hAnsi="Times New Roman" w:cs="Times New Roman"/>
          <w:b/>
          <w:bCs/>
          <w:sz w:val="28"/>
          <w:szCs w:val="28"/>
        </w:rPr>
        <w:t>Набухание ВМС. Их растворение. Давление набухания. Степень набухания. Пластификаторы. Уравнение Хаггинса</w:t>
      </w:r>
    </w:p>
    <w:p w:rsidR="00187C38" w:rsidRPr="00A30F4A" w:rsidRDefault="00187C38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7C38" w:rsidRDefault="00187C38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t>Растворы высокомолекулярных соединений (ВМС) представляют собой лиофильные системы, термодинамически устойчивые и обратимые. Большие размеры макромолекул вносят специфику в свойства и поведение этих систем по сравнению с низкомолекулярными обычными гомогенными системами. Молекулярные коллоиды образуются путем растворения высокомолекулярных систем (ВМС) в растворителе. Высокомолекулярные системы (ВМС) обладают большой молекулярной массой порядка 10</w:t>
      </w:r>
      <w:r w:rsidRPr="00A30F4A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 w:rsidRPr="00A30F4A">
        <w:rPr>
          <w:rFonts w:ascii="Times New Roman" w:hAnsi="Times New Roman" w:cs="Times New Roman"/>
          <w:sz w:val="28"/>
          <w:szCs w:val="28"/>
        </w:rPr>
        <w:t xml:space="preserve"> – 10 </w:t>
      </w:r>
      <w:r w:rsidRPr="00A30F4A">
        <w:rPr>
          <w:rFonts w:ascii="Times New Roman" w:hAnsi="Times New Roman" w:cs="Times New Roman"/>
          <w:sz w:val="28"/>
          <w:szCs w:val="28"/>
          <w:vertAlign w:val="superscript"/>
        </w:rPr>
        <w:t>7</w:t>
      </w:r>
      <w:r w:rsidRPr="00A30F4A">
        <w:rPr>
          <w:rFonts w:ascii="Times New Roman" w:hAnsi="Times New Roman" w:cs="Times New Roman"/>
          <w:sz w:val="28"/>
          <w:szCs w:val="28"/>
        </w:rPr>
        <w:t xml:space="preserve"> 1/моль. При взаимодействии высокомолекулярных систем (ВМС) с растворителем происходит увеличение объема и массы полимера во времени. Этот процесс называется набуханием, и характеризуется степенью набухания.</w:t>
      </w:r>
    </w:p>
    <w:p w:rsidR="00A30F4A" w:rsidRPr="00A30F4A" w:rsidRDefault="00A30F4A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7C38" w:rsidRDefault="006E170B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object w:dxaOrig="1200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pt;height:35.25pt" o:ole="" fillcolor="window">
            <v:imagedata r:id="rId5" o:title=""/>
          </v:shape>
          <o:OLEObject Type="Embed" ProgID="Equation.3" ShapeID="_x0000_i1025" DrawAspect="Content" ObjectID="_1470826592" r:id="rId6"/>
        </w:object>
      </w:r>
      <w:r w:rsidR="00187C38" w:rsidRPr="00A30F4A">
        <w:rPr>
          <w:rFonts w:ascii="Times New Roman" w:hAnsi="Times New Roman" w:cs="Times New Roman"/>
          <w:sz w:val="28"/>
          <w:szCs w:val="28"/>
        </w:rPr>
        <w:t>, где</w:t>
      </w:r>
    </w:p>
    <w:p w:rsidR="00A30F4A" w:rsidRPr="00A30F4A" w:rsidRDefault="00A30F4A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7C38" w:rsidRPr="00A30F4A" w:rsidRDefault="00187C38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A30F4A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A30F4A">
        <w:rPr>
          <w:rFonts w:ascii="Times New Roman" w:hAnsi="Times New Roman" w:cs="Times New Roman"/>
          <w:sz w:val="28"/>
          <w:szCs w:val="28"/>
        </w:rPr>
        <w:t xml:space="preserve">, </w:t>
      </w:r>
      <w:r w:rsidRPr="00A30F4A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A30F4A">
        <w:rPr>
          <w:rFonts w:ascii="Times New Roman" w:hAnsi="Times New Roman" w:cs="Times New Roman"/>
          <w:sz w:val="28"/>
          <w:szCs w:val="28"/>
        </w:rPr>
        <w:t xml:space="preserve"> – массы исходной и набухшей высокомолекулярной системы (ВМС)</w:t>
      </w:r>
    </w:p>
    <w:p w:rsidR="00187C38" w:rsidRPr="00A30F4A" w:rsidRDefault="00187C38" w:rsidP="00A30F4A">
      <w:pPr>
        <w:pStyle w:val="31"/>
        <w:spacing w:line="360" w:lineRule="auto"/>
        <w:ind w:firstLine="709"/>
        <w:rPr>
          <w:sz w:val="28"/>
          <w:szCs w:val="28"/>
        </w:rPr>
      </w:pPr>
      <w:r w:rsidRPr="00A30F4A">
        <w:rPr>
          <w:sz w:val="28"/>
          <w:szCs w:val="28"/>
        </w:rPr>
        <w:t>Набухание может быть ограниченным и неограниченным (рис. 5.1.1.1).</w:t>
      </w:r>
    </w:p>
    <w:p w:rsidR="00187C38" w:rsidRPr="00A30F4A" w:rsidRDefault="00EB5E5C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group id="_x0000_s1026" style="position:absolute;left:0;text-align:left;margin-left:-4.1pt;margin-top:20.6pt;width:162pt;height:153pt;z-index:251656704" coordorigin="1490,5009" coordsize="3240,3060">
            <v:shape id="_x0000_s1027" style="position:absolute;left:1850;top:5055;width:5;height:2030" coordsize="5,2324" path="m,2324l5,e" filled="f">
              <v:stroke endarrow="classic" endarrowwidth="narrow" endarrowlength="long"/>
              <v:path arrowok="t"/>
            </v:shape>
            <v:line id="_x0000_s1028" style="position:absolute" from="1869,7092" to="4434,7092">
              <v:stroke endarrow="classic" endarrowwidth="narrow" endarrowlength="long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1490;top:5009;width:600;height:480" filled="f" stroked="f">
              <v:fill opacity=".5"/>
              <v:textbox>
                <w:txbxContent>
                  <w:p w:rsidR="00187C38" w:rsidRDefault="00187C38" w:rsidP="00187C38">
                    <w:pPr>
                      <w:rPr>
                        <w:rFonts w:cs="Times New Roman"/>
                      </w:rPr>
                    </w:pPr>
                    <w:r>
                      <w:rPr>
                        <w:rFonts w:ascii="Symbol" w:hAnsi="Symbol" w:cs="Symbol"/>
                        <w:lang w:val="en-US"/>
                      </w:rPr>
                      <w:t></w:t>
                    </w:r>
                  </w:p>
                </w:txbxContent>
              </v:textbox>
            </v:shape>
            <v:shape id="_x0000_s1030" type="#_x0000_t202" style="position:absolute;left:3425;top:6014;width:600;height:480" filled="f" stroked="f">
              <v:fill opacity=".5"/>
              <v:textbox>
                <w:txbxContent>
                  <w:p w:rsidR="00187C38" w:rsidRDefault="00187C38" w:rsidP="00187C38">
                    <w:pPr>
                      <w:rPr>
                        <w:rFonts w:cs="Times New Roman"/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  <w:lang w:val="en-US"/>
                      </w:rPr>
                      <w:t>II</w:t>
                    </w:r>
                  </w:p>
                </w:txbxContent>
              </v:textbox>
            </v:shape>
            <v:shape id="_x0000_s1031" type="#_x0000_t202" style="position:absolute;left:3425;top:5324;width:600;height:480" filled="f" stroked="f">
              <v:fill opacity=".5"/>
              <v:textbox style="mso-next-textbox:#_x0000_s1031">
                <w:txbxContent>
                  <w:p w:rsidR="00187C38" w:rsidRDefault="00187C38" w:rsidP="00187C38">
                    <w:pPr>
                      <w:rPr>
                        <w:rFonts w:cs="Times New Roman"/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  <w:lang w:val="en-US"/>
                      </w:rPr>
                      <w:t>I</w:t>
                    </w:r>
                  </w:p>
                </w:txbxContent>
              </v:textbox>
            </v:shape>
            <v:shape id="_x0000_s1032" style="position:absolute;left:1865;top:5774;width:1755;height:1305;mso-wrap-style:square;mso-wrap-distance-left:9pt;mso-wrap-distance-top:0;mso-wrap-distance-right:9pt;mso-wrap-distance-bottom:0;v-text-anchor:top" coordsize="1755,1305" path="m,1305c181,888,362,472,540,255,718,38,908,,1065,v157,,305,150,420,255c1600,360,1699,552,1755,630e" filled="f" strokeweight="1.5pt">
              <v:fill opacity=".5"/>
              <v:path arrowok="t"/>
            </v:shape>
            <v:shape id="_x0000_s1033" style="position:absolute;left:2060;top:5594;width:2265;height:1020;mso-wrap-style:square;mso-wrap-distance-left:9pt;mso-wrap-distance-top:0;mso-wrap-distance-right:9pt;mso-wrap-distance-bottom:0;v-text-anchor:top" coordsize="2265,1020" path="m,1020c265,756,628,500,885,345,1142,190,1315,147,1545,90,1775,33,2115,19,2265,e" filled="f" strokeweight="1.5pt">
              <v:fill opacity=".5"/>
              <v:path arrowok="t"/>
            </v:shape>
            <v:shape id="_x0000_s1034" type="#_x0000_t202" style="position:absolute;left:3995;top:6674;width:570;height:420" filled="f" stroked="f">
              <v:fill opacity=".5"/>
              <v:textbox>
                <w:txbxContent>
                  <w:p w:rsidR="00187C38" w:rsidRDefault="00187C38" w:rsidP="00187C38">
                    <w:pPr>
                      <w:rPr>
                        <w:rFonts w:cs="Times New Roman"/>
                      </w:rPr>
                    </w:pPr>
                    <w:r>
                      <w:rPr>
                        <w:rFonts w:cs="Times New Roman"/>
                      </w:rPr>
                      <w:sym w:font="Symbol" w:char="F074"/>
                    </w:r>
                  </w:p>
                </w:txbxContent>
              </v:textbox>
            </v:shape>
            <v:shape id="_x0000_s1035" type="#_x0000_t202" style="position:absolute;left:1580;top:7139;width:3150;height:930" filled="f" stroked="f">
              <v:fill opacity=".5"/>
              <v:textbox>
                <w:txbxContent>
                  <w:p w:rsidR="00187C38" w:rsidRDefault="00A30F4A" w:rsidP="00187C38">
                    <w:pPr>
                      <w:jc w:val="both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Ри</w:t>
                    </w:r>
                    <w:r w:rsidR="00187C38">
                      <w:rPr>
                        <w:sz w:val="20"/>
                        <w:szCs w:val="20"/>
                      </w:rPr>
                      <w:t>с. 5.1.1.1. Кинетические кривые ограниченного (</w:t>
                    </w:r>
                    <w:r w:rsidR="00187C38">
                      <w:rPr>
                        <w:rFonts w:cs="Times New Roman"/>
                        <w:sz w:val="20"/>
                        <w:szCs w:val="20"/>
                      </w:rPr>
                      <w:sym w:font="Symbol" w:char="F049"/>
                    </w:r>
                    <w:r w:rsidR="00187C38">
                      <w:rPr>
                        <w:sz w:val="20"/>
                        <w:szCs w:val="20"/>
                      </w:rPr>
                      <w:t>) и неогра-</w:t>
                    </w:r>
                  </w:p>
                  <w:p w:rsidR="00187C38" w:rsidRDefault="00187C38" w:rsidP="00187C38">
                    <w:pPr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ниченного (</w:t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sym w:font="Symbol" w:char="F049"/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sym w:font="Symbol" w:char="F049"/>
                    </w:r>
                    <w:r>
                      <w:rPr>
                        <w:sz w:val="20"/>
                        <w:szCs w:val="20"/>
                      </w:rPr>
                      <w:t>) набухания</w:t>
                    </w:r>
                  </w:p>
                </w:txbxContent>
              </v:textbox>
            </v:shape>
            <w10:wrap type="square"/>
          </v:group>
        </w:pict>
      </w:r>
      <w:r w:rsidR="00187C38" w:rsidRPr="00A30F4A">
        <w:rPr>
          <w:rFonts w:ascii="Times New Roman" w:hAnsi="Times New Roman" w:cs="Times New Roman"/>
          <w:sz w:val="28"/>
          <w:szCs w:val="28"/>
        </w:rPr>
        <w:t xml:space="preserve">В </w:t>
      </w:r>
      <w:r w:rsidR="00187C38" w:rsidRPr="00A30F4A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187C38" w:rsidRPr="00A30F4A">
        <w:rPr>
          <w:rFonts w:ascii="Times New Roman" w:hAnsi="Times New Roman" w:cs="Times New Roman"/>
          <w:sz w:val="28"/>
          <w:szCs w:val="28"/>
        </w:rPr>
        <w:t xml:space="preserve"> случае </w:t>
      </w:r>
      <w:r w:rsidR="00187C38" w:rsidRPr="00A30F4A">
        <w:rPr>
          <w:rFonts w:ascii="Symbol" w:hAnsi="Symbol" w:cs="Symbol"/>
          <w:sz w:val="28"/>
          <w:szCs w:val="28"/>
          <w:lang w:val="en-US"/>
        </w:rPr>
        <w:t></w:t>
      </w:r>
      <w:r w:rsidR="00187C38" w:rsidRPr="00A30F4A">
        <w:rPr>
          <w:rFonts w:ascii="Times New Roman" w:hAnsi="Times New Roman" w:cs="Times New Roman"/>
          <w:sz w:val="28"/>
          <w:szCs w:val="28"/>
        </w:rPr>
        <w:t xml:space="preserve"> достигает постоянного предельного значения (например, желатин и вода). Во </w:t>
      </w:r>
      <w:r w:rsidR="00187C38" w:rsidRPr="00A30F4A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187C38" w:rsidRPr="00A30F4A">
        <w:rPr>
          <w:rFonts w:ascii="Times New Roman" w:hAnsi="Times New Roman" w:cs="Times New Roman"/>
          <w:sz w:val="28"/>
          <w:szCs w:val="28"/>
        </w:rPr>
        <w:t xml:space="preserve"> случае значения </w:t>
      </w:r>
      <w:r w:rsidR="00187C38" w:rsidRPr="00A30F4A">
        <w:rPr>
          <w:rFonts w:ascii="Symbol" w:hAnsi="Symbol" w:cs="Symbol"/>
          <w:sz w:val="28"/>
          <w:szCs w:val="28"/>
          <w:lang w:val="en-US"/>
        </w:rPr>
        <w:t></w:t>
      </w:r>
      <w:r w:rsidR="00187C38" w:rsidRPr="00A30F4A">
        <w:rPr>
          <w:rFonts w:ascii="Times New Roman" w:hAnsi="Times New Roman" w:cs="Times New Roman"/>
          <w:sz w:val="28"/>
          <w:szCs w:val="28"/>
          <w:lang w:val="en-US"/>
        </w:rPr>
        <w:t></w:t>
      </w:r>
      <w:r w:rsidR="00187C38" w:rsidRPr="00A30F4A">
        <w:rPr>
          <w:rFonts w:ascii="Times New Roman" w:hAnsi="Times New Roman" w:cs="Times New Roman"/>
          <w:sz w:val="28"/>
          <w:szCs w:val="28"/>
        </w:rPr>
        <w:t>и массы проходят через максимум, после чего полимер растворяется (например, желатин и горячая вода). В этом случае набухание является</w:t>
      </w:r>
      <w:r w:rsidR="00A85276">
        <w:rPr>
          <w:rFonts w:ascii="Times New Roman" w:hAnsi="Times New Roman" w:cs="Times New Roman"/>
          <w:sz w:val="28"/>
          <w:szCs w:val="28"/>
        </w:rPr>
        <w:t xml:space="preserve"> </w:t>
      </w:r>
      <w:r w:rsidR="00187C38" w:rsidRPr="00A30F4A">
        <w:rPr>
          <w:rFonts w:ascii="Times New Roman" w:hAnsi="Times New Roman" w:cs="Times New Roman"/>
          <w:sz w:val="28"/>
          <w:szCs w:val="28"/>
        </w:rPr>
        <w:t>началом растворения. Процесс набухания можно представить происходящим в две стадии:</w:t>
      </w:r>
    </w:p>
    <w:p w:rsidR="00187C38" w:rsidRPr="00A30F4A" w:rsidRDefault="00187C38" w:rsidP="00A30F4A">
      <w:pPr>
        <w:numPr>
          <w:ilvl w:val="0"/>
          <w:numId w:val="5"/>
        </w:numPr>
        <w:tabs>
          <w:tab w:val="clear" w:pos="720"/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lastRenderedPageBreak/>
        <w:t>характерное выделение теплоты набухания и понижение общего объема системы.</w:t>
      </w:r>
    </w:p>
    <w:p w:rsidR="00187C38" w:rsidRPr="00A30F4A" w:rsidRDefault="00187C38" w:rsidP="00A30F4A">
      <w:pPr>
        <w:numPr>
          <w:ilvl w:val="0"/>
          <w:numId w:val="5"/>
        </w:numPr>
        <w:tabs>
          <w:tab w:val="clear" w:pos="720"/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t>тепла практически не выделяется, но происходит основное повышение объема.</w:t>
      </w:r>
    </w:p>
    <w:p w:rsidR="00187C38" w:rsidRDefault="00187C38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t>Причина набухания заключается в различии свойств высокомолекулярной системы (ВМС) и растворителя. Сильное взаимодействие компонентов приводит к постепенному смещению и размыванию границы раздела фаз. Скорость этого процесса определяется подвижностью молекул, коэффициентом их диффузии. Поэтому переход макромолекул в фазу растворителя происходит медленно, тогда как молекула растворителя быстро проникает в сетку полимера, раздвигают его цепи и увеличивают объем. При этом происходит межмолекулярное взаимодействие, обусловленное главным образом сольватацией макромолекул, поэтому полимер набухает не в любом растворителе, а лишь в подходящем. Для полярных высокомолекулярных систем (ВМС) подходит полярный растворитель, для неполярных – неполярный. Набухание всегда сопровождается возникновением давления набухания, которое может достигать сотни МПа. Давление набухания эквивалентно внешнему давлению, которое нужно приложить, чтобы остановить увеличение объема набухшего вещества. Оно аналогично осмотическому давлению.</w:t>
      </w:r>
    </w:p>
    <w:p w:rsidR="00A30F4A" w:rsidRPr="00A30F4A" w:rsidRDefault="00A30F4A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7C38" w:rsidRPr="00A30F4A" w:rsidRDefault="006E170B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object w:dxaOrig="2420" w:dyaOrig="680">
          <v:shape id="_x0000_i1026" type="#_x0000_t75" style="width:120.75pt;height:33.75pt" o:ole="" fillcolor="window">
            <v:imagedata r:id="rId7" o:title=""/>
          </v:shape>
          <o:OLEObject Type="Embed" ProgID="Equation.3" ShapeID="_x0000_i1026" DrawAspect="Content" ObjectID="_1470826593" r:id="rId8"/>
        </w:object>
      </w:r>
      <w:r w:rsidR="00187C38" w:rsidRPr="00A30F4A">
        <w:rPr>
          <w:rFonts w:ascii="Times New Roman" w:hAnsi="Times New Roman" w:cs="Times New Roman"/>
          <w:sz w:val="28"/>
          <w:szCs w:val="28"/>
        </w:rPr>
        <w:t>,</w:t>
      </w:r>
    </w:p>
    <w:p w:rsidR="00A30F4A" w:rsidRDefault="00A30F4A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7C38" w:rsidRPr="00A30F4A" w:rsidRDefault="00187C38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t xml:space="preserve">где </w:t>
      </w:r>
      <w:r w:rsidRPr="00A30F4A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A30F4A">
        <w:rPr>
          <w:rFonts w:ascii="Times New Roman" w:hAnsi="Times New Roman" w:cs="Times New Roman"/>
          <w:sz w:val="28"/>
          <w:szCs w:val="28"/>
          <w:vertAlign w:val="subscript"/>
        </w:rPr>
        <w:t>м</w:t>
      </w:r>
      <w:r w:rsidRPr="00A30F4A">
        <w:rPr>
          <w:rFonts w:ascii="Times New Roman" w:hAnsi="Times New Roman" w:cs="Times New Roman"/>
          <w:sz w:val="28"/>
          <w:szCs w:val="28"/>
        </w:rPr>
        <w:t xml:space="preserve"> – парциальный мольный объем растворителя.</w:t>
      </w:r>
    </w:p>
    <w:p w:rsidR="00187C38" w:rsidRPr="00A30F4A" w:rsidRDefault="00187C38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t>Уравнение позволяет по давлению пара растворителя рассчитывать давление набухания. Давление набухания сильно понижается с увеличением давления пара растворителя или увеличением степени набухания.</w:t>
      </w:r>
    </w:p>
    <w:p w:rsidR="00187C38" w:rsidRDefault="00187C38" w:rsidP="00A30F4A">
      <w:pPr>
        <w:pStyle w:val="31"/>
        <w:spacing w:line="360" w:lineRule="auto"/>
        <w:ind w:firstLine="709"/>
        <w:rPr>
          <w:sz w:val="28"/>
          <w:szCs w:val="28"/>
        </w:rPr>
      </w:pPr>
      <w:r w:rsidRPr="00A30F4A">
        <w:rPr>
          <w:sz w:val="28"/>
          <w:szCs w:val="28"/>
        </w:rPr>
        <w:t xml:space="preserve">При набухании молекулы растворителя внедряются между макромолекулами. При этом молекула полимера получает большую </w:t>
      </w:r>
      <w:r w:rsidRPr="00A30F4A">
        <w:rPr>
          <w:sz w:val="28"/>
          <w:szCs w:val="28"/>
        </w:rPr>
        <w:lastRenderedPageBreak/>
        <w:t>подвижность, т.е. гибкость и эластичность за счет снижения сил когезии. Наоборот, при уменьшении количества растворителя в межмолекулярном пространстве увеличиваются силы когезии и возрастает хрупкость систем. Иногда для придания определенных свойств высокомолекулярных систем (ВМС) в межмолекулярное пространство вводят вещества–пластификаторы, выполняющие роль растворителя.</w:t>
      </w:r>
    </w:p>
    <w:p w:rsidR="00A30F4A" w:rsidRPr="00A30F4A" w:rsidRDefault="00A30F4A" w:rsidP="00A30F4A">
      <w:pPr>
        <w:pStyle w:val="31"/>
        <w:spacing w:line="360" w:lineRule="auto"/>
        <w:ind w:firstLine="709"/>
        <w:rPr>
          <w:sz w:val="28"/>
          <w:szCs w:val="28"/>
        </w:rPr>
      </w:pPr>
    </w:p>
    <w:p w:rsidR="004F2F12" w:rsidRPr="00856388" w:rsidRDefault="00187C38" w:rsidP="004F2F12">
      <w:pPr>
        <w:pStyle w:val="2"/>
        <w:tabs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 w:rsidRPr="00A30F4A">
        <w:rPr>
          <w:sz w:val="28"/>
          <w:szCs w:val="28"/>
        </w:rPr>
        <w:t xml:space="preserve">Тема 5.1.2. Вязкость дисперсных систем и растворов ВМС. </w:t>
      </w:r>
    </w:p>
    <w:p w:rsidR="004F2F12" w:rsidRPr="00856388" w:rsidRDefault="00187C38" w:rsidP="004F2F12">
      <w:pPr>
        <w:pStyle w:val="2"/>
        <w:tabs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 w:rsidRPr="00A30F4A">
        <w:rPr>
          <w:sz w:val="28"/>
          <w:szCs w:val="28"/>
        </w:rPr>
        <w:t xml:space="preserve">Уравнение Бингама. Удельная, характеристическая, </w:t>
      </w:r>
    </w:p>
    <w:p w:rsidR="004F2F12" w:rsidRPr="00856388" w:rsidRDefault="00187C38" w:rsidP="004F2F12">
      <w:pPr>
        <w:pStyle w:val="2"/>
        <w:tabs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 w:rsidRPr="00A30F4A">
        <w:rPr>
          <w:sz w:val="28"/>
          <w:szCs w:val="28"/>
        </w:rPr>
        <w:t xml:space="preserve">относительная вязкости. Методы измерения вязкости. </w:t>
      </w:r>
    </w:p>
    <w:p w:rsidR="00187C38" w:rsidRPr="00A30F4A" w:rsidRDefault="00187C38" w:rsidP="004F2F12">
      <w:pPr>
        <w:pStyle w:val="2"/>
        <w:tabs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 w:rsidRPr="00A30F4A">
        <w:rPr>
          <w:sz w:val="28"/>
          <w:szCs w:val="28"/>
        </w:rPr>
        <w:t>Тиксотропия</w:t>
      </w:r>
    </w:p>
    <w:p w:rsidR="00A30F4A" w:rsidRDefault="00A30F4A" w:rsidP="00A30F4A">
      <w:pPr>
        <w:pStyle w:val="31"/>
        <w:spacing w:line="360" w:lineRule="auto"/>
        <w:ind w:firstLine="709"/>
        <w:rPr>
          <w:sz w:val="28"/>
          <w:szCs w:val="28"/>
        </w:rPr>
      </w:pPr>
    </w:p>
    <w:p w:rsidR="00187C38" w:rsidRPr="00A30F4A" w:rsidRDefault="00187C38" w:rsidP="00A30F4A">
      <w:pPr>
        <w:pStyle w:val="31"/>
        <w:spacing w:line="360" w:lineRule="auto"/>
        <w:ind w:firstLine="709"/>
        <w:rPr>
          <w:sz w:val="28"/>
          <w:szCs w:val="28"/>
        </w:rPr>
      </w:pPr>
      <w:r w:rsidRPr="00A30F4A">
        <w:rPr>
          <w:sz w:val="28"/>
          <w:szCs w:val="28"/>
        </w:rPr>
        <w:t xml:space="preserve">Вязкость коллоидной системы зависит от концентрации дисперсной фазы, природы дисперсионной среды и дисперсной фазы, наличия стабилизатора. </w:t>
      </w:r>
    </w:p>
    <w:p w:rsidR="00187C38" w:rsidRPr="00A30F4A" w:rsidRDefault="00187C38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t>Вязкость жидкости – это сопротивление передвижения одного слоя жидкости относительно другого слоя.</w:t>
      </w:r>
    </w:p>
    <w:p w:rsidR="00187C38" w:rsidRDefault="00187C38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t>Если при изменении скорости течения в пределах ламинарности вязкость жидкости остается постоянной, т.е. скорость течения прямо пропорциональна приложенной силе жидкости, то жидкости называются ньютоновскими. Если условие не выполняется, значит, жидкости называются неньютоновскими. Чистые жидкости и разбавленные растворы коллоидов со сферическими частицами характеризуется как ньютоновские жидкости, тогда как растворы коллоидов с палочкообразными или нитевидными частицами обладают не ньютоновской вязкостью. Все коллоидные растворы имеют вязкость, превышающую вязкость дисперсионной среды. Для коллоидных систем, двигающихся ламинарно и имеющих дисперсную фазу в виде шарообразных частиц, не имеющих межмолекулярного взаимодействия, вязкость описывается уравнением Эйнштейна</w:t>
      </w:r>
      <w:r w:rsidR="00856388">
        <w:rPr>
          <w:rFonts w:ascii="Times New Roman" w:hAnsi="Times New Roman" w:cs="Times New Roman"/>
          <w:sz w:val="28"/>
          <w:szCs w:val="28"/>
        </w:rPr>
        <w:t>:</w:t>
      </w:r>
    </w:p>
    <w:p w:rsidR="00187C38" w:rsidRDefault="00856388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6E170B" w:rsidRPr="00A30F4A">
        <w:rPr>
          <w:rFonts w:ascii="Times New Roman" w:hAnsi="Times New Roman" w:cs="Times New Roman"/>
          <w:sz w:val="28"/>
          <w:szCs w:val="28"/>
        </w:rPr>
        <w:object w:dxaOrig="1460" w:dyaOrig="360">
          <v:shape id="_x0000_i1027" type="#_x0000_t75" style="width:72.75pt;height:18pt" o:ole="" fillcolor="window">
            <v:imagedata r:id="rId9" o:title=""/>
          </v:shape>
          <o:OLEObject Type="Embed" ProgID="Equation.3" ShapeID="_x0000_i1027" DrawAspect="Content" ObjectID="_1470826594" r:id="rId10"/>
        </w:object>
      </w:r>
      <w:r w:rsidR="00187C38" w:rsidRPr="00A30F4A">
        <w:rPr>
          <w:rFonts w:ascii="Times New Roman" w:hAnsi="Times New Roman" w:cs="Times New Roman"/>
          <w:sz w:val="28"/>
          <w:szCs w:val="28"/>
        </w:rPr>
        <w:t>,</w:t>
      </w:r>
    </w:p>
    <w:p w:rsidR="00A30F4A" w:rsidRPr="00A30F4A" w:rsidRDefault="00A30F4A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7C38" w:rsidRPr="00A30F4A" w:rsidRDefault="00187C38" w:rsidP="00A30F4A">
      <w:pPr>
        <w:tabs>
          <w:tab w:val="left" w:pos="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t xml:space="preserve">где </w:t>
      </w:r>
      <w:r w:rsidRPr="00A30F4A">
        <w:rPr>
          <w:rFonts w:ascii="Symbol" w:hAnsi="Symbol" w:cs="Symbol"/>
          <w:sz w:val="28"/>
          <w:szCs w:val="28"/>
          <w:lang w:val="en-US"/>
        </w:rPr>
        <w:t></w:t>
      </w:r>
      <w:r w:rsidRPr="00A30F4A">
        <w:rPr>
          <w:rFonts w:ascii="Times New Roman" w:hAnsi="Times New Roman" w:cs="Times New Roman"/>
          <w:sz w:val="28"/>
          <w:szCs w:val="28"/>
        </w:rPr>
        <w:t xml:space="preserve"> - объемная концентрация дисперсной фазы в зоне;</w:t>
      </w:r>
    </w:p>
    <w:p w:rsidR="00187C38" w:rsidRPr="00A30F4A" w:rsidRDefault="00187C38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Symbol" w:hAnsi="Symbol" w:cs="Symbol"/>
          <w:sz w:val="28"/>
          <w:szCs w:val="28"/>
          <w:lang w:val="en-US"/>
        </w:rPr>
        <w:t></w:t>
      </w:r>
      <w:r w:rsidRPr="00A30F4A">
        <w:rPr>
          <w:rFonts w:ascii="Symbol" w:hAnsi="Symbol" w:cs="Symbol"/>
          <w:sz w:val="28"/>
          <w:szCs w:val="28"/>
          <w:vertAlign w:val="subscript"/>
          <w:lang w:val="en-US"/>
        </w:rPr>
        <w:t></w:t>
      </w:r>
      <w:r w:rsidRPr="00A30F4A">
        <w:rPr>
          <w:rFonts w:ascii="Symbol" w:hAnsi="Symbol" w:cs="Symbol"/>
          <w:sz w:val="28"/>
          <w:szCs w:val="28"/>
          <w:vertAlign w:val="subscript"/>
        </w:rPr>
        <w:t></w:t>
      </w:r>
      <w:r w:rsidRPr="00A30F4A">
        <w:rPr>
          <w:rFonts w:ascii="Times New Roman" w:hAnsi="Times New Roman" w:cs="Times New Roman"/>
          <w:sz w:val="28"/>
          <w:szCs w:val="28"/>
        </w:rPr>
        <w:t>- динамическая вязкость дисперсионной среды;</w:t>
      </w:r>
    </w:p>
    <w:p w:rsidR="00187C38" w:rsidRPr="00A30F4A" w:rsidRDefault="00187C38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Symbol" w:hAnsi="Symbol" w:cs="Symbol"/>
          <w:sz w:val="28"/>
          <w:szCs w:val="28"/>
          <w:lang w:val="en-US"/>
        </w:rPr>
        <w:t></w:t>
      </w:r>
      <w:r w:rsidRPr="00A30F4A">
        <w:rPr>
          <w:rFonts w:ascii="Times New Roman" w:hAnsi="Times New Roman" w:cs="Times New Roman"/>
          <w:sz w:val="28"/>
          <w:szCs w:val="28"/>
        </w:rPr>
        <w:t xml:space="preserve"> - коэффициент, зависящий от формы частиц.</w:t>
      </w:r>
    </w:p>
    <w:p w:rsidR="00187C38" w:rsidRDefault="00187C38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t>Видоизменив, получим:</w:t>
      </w:r>
    </w:p>
    <w:p w:rsidR="00A30F4A" w:rsidRPr="00A30F4A" w:rsidRDefault="00A30F4A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7C38" w:rsidRDefault="006E170B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object w:dxaOrig="1200" w:dyaOrig="680">
          <v:shape id="_x0000_i1028" type="#_x0000_t75" style="width:60pt;height:33.75pt" o:ole="" fillcolor="window">
            <v:imagedata r:id="rId11" o:title=""/>
          </v:shape>
          <o:OLEObject Type="Embed" ProgID="Equation.3" ShapeID="_x0000_i1028" DrawAspect="Content" ObjectID="_1470826595" r:id="rId12"/>
        </w:object>
      </w:r>
      <w:r w:rsidR="00187C38" w:rsidRPr="00A30F4A">
        <w:rPr>
          <w:rFonts w:ascii="Times New Roman" w:hAnsi="Times New Roman" w:cs="Times New Roman"/>
          <w:sz w:val="28"/>
          <w:szCs w:val="28"/>
        </w:rPr>
        <w:t xml:space="preserve"> - относительная вязкость</w:t>
      </w:r>
    </w:p>
    <w:p w:rsidR="00A30F4A" w:rsidRPr="00A30F4A" w:rsidRDefault="00A30F4A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7C38" w:rsidRDefault="006E170B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object w:dxaOrig="1960" w:dyaOrig="700">
          <v:shape id="_x0000_i1029" type="#_x0000_t75" style="width:98.25pt;height:35.25pt" o:ole="" fillcolor="window">
            <v:imagedata r:id="rId13" o:title=""/>
          </v:shape>
          <o:OLEObject Type="Embed" ProgID="Equation.3" ShapeID="_x0000_i1029" DrawAspect="Content" ObjectID="_1470826596" r:id="rId14"/>
        </w:object>
      </w:r>
      <w:r w:rsidR="00187C38" w:rsidRPr="00A30F4A">
        <w:rPr>
          <w:rFonts w:ascii="Times New Roman" w:hAnsi="Times New Roman" w:cs="Times New Roman"/>
          <w:sz w:val="28"/>
          <w:szCs w:val="28"/>
        </w:rPr>
        <w:t xml:space="preserve"> - удельная вязкость = </w:t>
      </w:r>
      <w:r w:rsidR="00187C38" w:rsidRPr="00A30F4A">
        <w:rPr>
          <w:rFonts w:ascii="Times New Roman" w:hAnsi="Times New Roman" w:cs="Times New Roman"/>
          <w:sz w:val="28"/>
          <w:szCs w:val="28"/>
        </w:rPr>
        <w:sym w:font="Symbol" w:char="F068"/>
      </w:r>
      <w:r w:rsidR="00187C38" w:rsidRPr="00A30F4A">
        <w:rPr>
          <w:rFonts w:ascii="Times New Roman" w:hAnsi="Times New Roman" w:cs="Times New Roman"/>
          <w:sz w:val="28"/>
          <w:szCs w:val="28"/>
          <w:vertAlign w:val="subscript"/>
        </w:rPr>
        <w:t>отн</w:t>
      </w:r>
      <w:r w:rsidR="00187C38" w:rsidRPr="00A30F4A">
        <w:rPr>
          <w:rFonts w:ascii="Times New Roman" w:hAnsi="Times New Roman" w:cs="Times New Roman"/>
          <w:sz w:val="28"/>
          <w:szCs w:val="28"/>
        </w:rPr>
        <w:t>-1</w:t>
      </w:r>
    </w:p>
    <w:p w:rsidR="00A30F4A" w:rsidRPr="00A30F4A" w:rsidRDefault="00A30F4A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7C38" w:rsidRPr="00A30F4A" w:rsidRDefault="00187C38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t>Из уравнения следует, что:</w:t>
      </w:r>
    </w:p>
    <w:p w:rsidR="00187C38" w:rsidRPr="00A30F4A" w:rsidRDefault="00187C38" w:rsidP="00A30F4A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sym w:font="Symbol" w:char="F068"/>
      </w:r>
      <w:r w:rsidRPr="00A30F4A">
        <w:rPr>
          <w:rFonts w:ascii="Times New Roman" w:hAnsi="Times New Roman" w:cs="Times New Roman"/>
          <w:sz w:val="28"/>
          <w:szCs w:val="28"/>
        </w:rPr>
        <w:t xml:space="preserve"> пропорциональна концентрации дисперсной фазы;</w:t>
      </w:r>
    </w:p>
    <w:p w:rsidR="00187C38" w:rsidRPr="00A30F4A" w:rsidRDefault="00187C38" w:rsidP="00A30F4A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sym w:font="Symbol" w:char="F068"/>
      </w:r>
      <w:r w:rsidRPr="00A30F4A">
        <w:rPr>
          <w:rFonts w:ascii="Times New Roman" w:hAnsi="Times New Roman" w:cs="Times New Roman"/>
          <w:sz w:val="28"/>
          <w:szCs w:val="28"/>
          <w:vertAlign w:val="subscript"/>
        </w:rPr>
        <w:t>дисп. системы</w:t>
      </w:r>
      <w:r w:rsidRPr="00A30F4A">
        <w:rPr>
          <w:rFonts w:ascii="Times New Roman" w:hAnsi="Times New Roman" w:cs="Times New Roman"/>
          <w:sz w:val="28"/>
          <w:szCs w:val="28"/>
        </w:rPr>
        <w:t>&gt;</w:t>
      </w:r>
      <w:r w:rsidRPr="00A30F4A">
        <w:rPr>
          <w:rFonts w:ascii="Times New Roman" w:hAnsi="Times New Roman" w:cs="Times New Roman"/>
          <w:sz w:val="28"/>
          <w:szCs w:val="28"/>
        </w:rPr>
        <w:sym w:font="Symbol" w:char="F068"/>
      </w:r>
      <w:r w:rsidRPr="00A30F4A">
        <w:rPr>
          <w:rFonts w:ascii="Times New Roman" w:hAnsi="Times New Roman" w:cs="Times New Roman"/>
          <w:sz w:val="28"/>
          <w:szCs w:val="28"/>
          <w:vertAlign w:val="subscript"/>
        </w:rPr>
        <w:t>дисп. среды</w:t>
      </w:r>
    </w:p>
    <w:p w:rsidR="00187C38" w:rsidRPr="00A30F4A" w:rsidRDefault="00187C38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t>Для концентрированных систем уравнение Эйнштейна не применимо. Это объясняется целым рядом причин:</w:t>
      </w:r>
    </w:p>
    <w:p w:rsidR="00187C38" w:rsidRPr="00A30F4A" w:rsidRDefault="00187C38" w:rsidP="00A30F4A">
      <w:pPr>
        <w:numPr>
          <w:ilvl w:val="0"/>
          <w:numId w:val="6"/>
        </w:numPr>
        <w:tabs>
          <w:tab w:val="clear" w:pos="720"/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t>В жидкости около частиц возникает макропоток, затрудняющий движение системы;</w:t>
      </w:r>
    </w:p>
    <w:p w:rsidR="00187C38" w:rsidRPr="00A30F4A" w:rsidRDefault="00187C38" w:rsidP="00A30F4A">
      <w:pPr>
        <w:numPr>
          <w:ilvl w:val="0"/>
          <w:numId w:val="6"/>
        </w:numPr>
        <w:tabs>
          <w:tab w:val="clear" w:pos="720"/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t>Сольватация частиц. Оно проявляется в увеличении объема частиц за счет адсорбции дисперсионной среды;</w:t>
      </w:r>
    </w:p>
    <w:p w:rsidR="00187C38" w:rsidRPr="00A30F4A" w:rsidRDefault="00187C38" w:rsidP="00A30F4A">
      <w:pPr>
        <w:numPr>
          <w:ilvl w:val="0"/>
          <w:numId w:val="6"/>
        </w:numPr>
        <w:tabs>
          <w:tab w:val="clear" w:pos="720"/>
          <w:tab w:val="num" w:pos="142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 w:rsidRPr="00A30F4A">
        <w:rPr>
          <w:rFonts w:ascii="Times New Roman" w:hAnsi="Times New Roman" w:cs="Times New Roman"/>
          <w:sz w:val="28"/>
          <w:szCs w:val="28"/>
        </w:rPr>
        <w:t xml:space="preserve">Проявление сил отталкивания между частицами, несущими одинаковые заряды. Смолуховский показал, что </w:t>
      </w:r>
      <w:r w:rsidRPr="00A30F4A">
        <w:rPr>
          <w:rFonts w:ascii="Times New Roman" w:hAnsi="Times New Roman" w:cs="Times New Roman"/>
          <w:sz w:val="28"/>
          <w:szCs w:val="28"/>
        </w:rPr>
        <w:sym w:font="Symbol" w:char="F068"/>
      </w:r>
      <w:r w:rsidRPr="00A30F4A">
        <w:rPr>
          <w:rFonts w:ascii="Times New Roman" w:hAnsi="Times New Roman" w:cs="Times New Roman"/>
          <w:sz w:val="28"/>
          <w:szCs w:val="28"/>
          <w:vertAlign w:val="subscript"/>
        </w:rPr>
        <w:t xml:space="preserve">заряженных частиц </w:t>
      </w:r>
      <w:r w:rsidRPr="00A30F4A">
        <w:rPr>
          <w:rFonts w:ascii="Times New Roman" w:hAnsi="Times New Roman" w:cs="Times New Roman"/>
          <w:sz w:val="28"/>
          <w:szCs w:val="28"/>
        </w:rPr>
        <w:t xml:space="preserve">больше, чем </w:t>
      </w:r>
      <w:r w:rsidRPr="00A30F4A">
        <w:rPr>
          <w:rFonts w:ascii="Times New Roman" w:hAnsi="Times New Roman" w:cs="Times New Roman"/>
          <w:sz w:val="28"/>
          <w:szCs w:val="28"/>
        </w:rPr>
        <w:sym w:font="Symbol" w:char="F068"/>
      </w:r>
      <w:r w:rsidRPr="00A30F4A">
        <w:rPr>
          <w:rFonts w:ascii="Times New Roman" w:hAnsi="Times New Roman" w:cs="Times New Roman"/>
          <w:sz w:val="28"/>
          <w:szCs w:val="28"/>
          <w:vertAlign w:val="subscript"/>
        </w:rPr>
        <w:t>незаряженных</w:t>
      </w:r>
      <w:r w:rsidRPr="00A30F4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30F4A" w:rsidRPr="00A30F4A" w:rsidRDefault="00A30F4A" w:rsidP="00A852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</w:p>
    <w:p w:rsidR="00187C38" w:rsidRDefault="006E170B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  <w:vertAlign w:val="subscript"/>
        </w:rPr>
        <w:object w:dxaOrig="3159" w:dyaOrig="840">
          <v:shape id="_x0000_i1030" type="#_x0000_t75" style="width:148.5pt;height:39.75pt" o:ole="" fillcolor="window">
            <v:imagedata r:id="rId15" o:title=""/>
          </v:shape>
          <o:OLEObject Type="Embed" ProgID="Equation.3" ShapeID="_x0000_i1030" DrawAspect="Content" ObjectID="_1470826597" r:id="rId16"/>
        </w:object>
      </w:r>
      <w:r w:rsidR="00187C38" w:rsidRPr="00A30F4A">
        <w:rPr>
          <w:rFonts w:ascii="Times New Roman" w:hAnsi="Times New Roman" w:cs="Times New Roman"/>
          <w:sz w:val="28"/>
          <w:szCs w:val="28"/>
        </w:rPr>
        <w:t>,</w:t>
      </w:r>
    </w:p>
    <w:p w:rsidR="00187C38" w:rsidRPr="00A30F4A" w:rsidRDefault="00856388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187C38" w:rsidRPr="00A30F4A">
        <w:rPr>
          <w:rFonts w:ascii="Times New Roman" w:hAnsi="Times New Roman" w:cs="Times New Roman"/>
          <w:sz w:val="28"/>
          <w:szCs w:val="28"/>
        </w:rPr>
        <w:lastRenderedPageBreak/>
        <w:t xml:space="preserve">где </w:t>
      </w:r>
      <w:r w:rsidR="00187C38" w:rsidRPr="00A30F4A">
        <w:rPr>
          <w:rFonts w:ascii="Times New Roman" w:hAnsi="Times New Roman" w:cs="Times New Roman"/>
          <w:sz w:val="28"/>
          <w:szCs w:val="28"/>
        </w:rPr>
        <w:sym w:font="Symbol" w:char="F068"/>
      </w:r>
      <w:r w:rsidR="00187C38" w:rsidRPr="00A30F4A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="00187C38" w:rsidRPr="00A30F4A">
        <w:rPr>
          <w:rFonts w:ascii="Times New Roman" w:hAnsi="Times New Roman" w:cs="Times New Roman"/>
          <w:sz w:val="28"/>
          <w:szCs w:val="28"/>
        </w:rPr>
        <w:t xml:space="preserve"> – вязкость среды;</w:t>
      </w:r>
    </w:p>
    <w:p w:rsidR="00187C38" w:rsidRPr="00A30F4A" w:rsidRDefault="00187C38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sym w:font="Symbol" w:char="F06E"/>
      </w:r>
      <w:r w:rsidRPr="00A30F4A">
        <w:rPr>
          <w:rFonts w:ascii="Times New Roman" w:hAnsi="Times New Roman" w:cs="Times New Roman"/>
          <w:sz w:val="28"/>
          <w:szCs w:val="28"/>
        </w:rPr>
        <w:t xml:space="preserve"> - удельная электропроводность;</w:t>
      </w:r>
    </w:p>
    <w:p w:rsidR="00187C38" w:rsidRPr="00A30F4A" w:rsidRDefault="00187C38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A30F4A">
        <w:rPr>
          <w:rFonts w:ascii="Times New Roman" w:hAnsi="Times New Roman" w:cs="Times New Roman"/>
          <w:sz w:val="28"/>
          <w:szCs w:val="28"/>
        </w:rPr>
        <w:t xml:space="preserve"> - радиус частиц;</w:t>
      </w:r>
    </w:p>
    <w:p w:rsidR="00187C38" w:rsidRPr="00A30F4A" w:rsidRDefault="00187C38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sym w:font="Symbol" w:char="F065"/>
      </w:r>
      <w:r w:rsidRPr="00A30F4A">
        <w:rPr>
          <w:rFonts w:ascii="Times New Roman" w:hAnsi="Times New Roman" w:cs="Times New Roman"/>
          <w:sz w:val="28"/>
          <w:szCs w:val="28"/>
        </w:rPr>
        <w:t xml:space="preserve"> - диэлектрическая проницаемость.</w:t>
      </w:r>
    </w:p>
    <w:p w:rsidR="00187C38" w:rsidRDefault="00187C38" w:rsidP="00A30F4A">
      <w:pPr>
        <w:pStyle w:val="a8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t xml:space="preserve">Структурная вязкость - вязкость структурированных систем, т.е. систем, где наблюдается явная тенденция образования пространственных молекулярных сеток между частицами дисперсной фазы. Они не подчиняются закону Ньютона и в случае образования структуры течение системы начинается лишь тогда, когда напряжение сдвига Р превысит какое-либо критическое значение </w:t>
      </w:r>
      <w:r w:rsidR="006E170B" w:rsidRPr="00A30F4A">
        <w:rPr>
          <w:rFonts w:ascii="Times New Roman" w:hAnsi="Times New Roman" w:cs="Times New Roman"/>
          <w:sz w:val="28"/>
          <w:szCs w:val="28"/>
        </w:rPr>
        <w:object w:dxaOrig="260" w:dyaOrig="279">
          <v:shape id="_x0000_i1031" type="#_x0000_t75" style="width:12.75pt;height:14.25pt" o:ole="" fillcolor="window">
            <v:imagedata r:id="rId17" o:title=""/>
          </v:shape>
          <o:OLEObject Type="Embed" ProgID="Equation.3" ShapeID="_x0000_i1031" DrawAspect="Content" ObjectID="_1470826598" r:id="rId18"/>
        </w:object>
      </w:r>
      <w:r w:rsidRPr="00A30F4A">
        <w:rPr>
          <w:rFonts w:ascii="Times New Roman" w:hAnsi="Times New Roman" w:cs="Times New Roman"/>
          <w:sz w:val="28"/>
          <w:szCs w:val="28"/>
        </w:rPr>
        <w:t xml:space="preserve">, необходимое для разрушения структуры, т.е. когда начинает выполняться условие Р &gt; </w:t>
      </w:r>
      <w:r w:rsidR="006E170B" w:rsidRPr="00A30F4A">
        <w:rPr>
          <w:rFonts w:ascii="Times New Roman" w:hAnsi="Times New Roman" w:cs="Times New Roman"/>
          <w:sz w:val="28"/>
          <w:szCs w:val="28"/>
        </w:rPr>
        <w:object w:dxaOrig="260" w:dyaOrig="279">
          <v:shape id="_x0000_i1032" type="#_x0000_t75" style="width:12.75pt;height:14.25pt" o:ole="" fillcolor="window">
            <v:imagedata r:id="rId17" o:title=""/>
          </v:shape>
          <o:OLEObject Type="Embed" ProgID="Equation.3" ShapeID="_x0000_i1032" DrawAspect="Content" ObjectID="_1470826599" r:id="rId19"/>
        </w:object>
      </w:r>
      <w:r w:rsidRPr="00A30F4A">
        <w:rPr>
          <w:rFonts w:ascii="Times New Roman" w:hAnsi="Times New Roman" w:cs="Times New Roman"/>
          <w:sz w:val="28"/>
          <w:szCs w:val="28"/>
        </w:rPr>
        <w:t>. Такое течение Бингам назвал пластическим, а критическое напряжение сдвига (предельное) – пределом текучести.</w:t>
      </w:r>
    </w:p>
    <w:p w:rsidR="00A30F4A" w:rsidRPr="00A30F4A" w:rsidRDefault="00A30F4A" w:rsidP="00A30F4A">
      <w:pPr>
        <w:pStyle w:val="a8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7C38" w:rsidRPr="00A30F4A" w:rsidRDefault="006E170B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object w:dxaOrig="1680" w:dyaOrig="1400">
          <v:shape id="_x0000_i1033" type="#_x0000_t75" style="width:84pt;height:69.75pt" o:ole="" fillcolor="window">
            <v:imagedata r:id="rId20" o:title=""/>
          </v:shape>
          <o:OLEObject Type="Embed" ProgID="Equation.3" ShapeID="_x0000_i1033" DrawAspect="Content" ObjectID="_1470826600" r:id="rId21"/>
        </w:object>
      </w:r>
      <w:r w:rsidR="00187C38" w:rsidRPr="00A30F4A">
        <w:rPr>
          <w:rFonts w:ascii="Times New Roman" w:hAnsi="Times New Roman" w:cs="Times New Roman"/>
          <w:sz w:val="28"/>
          <w:szCs w:val="28"/>
        </w:rPr>
        <w:t xml:space="preserve"> - уравнение Бингама, </w:t>
      </w:r>
    </w:p>
    <w:p w:rsidR="00A30F4A" w:rsidRDefault="00A30F4A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7C38" w:rsidRPr="00A30F4A" w:rsidRDefault="00187C38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t xml:space="preserve">где </w:t>
      </w:r>
      <w:r w:rsidRPr="00A30F4A">
        <w:rPr>
          <w:rFonts w:ascii="Symbol" w:hAnsi="Symbol" w:cs="Symbol"/>
          <w:sz w:val="28"/>
          <w:szCs w:val="28"/>
          <w:lang w:val="en-US"/>
        </w:rPr>
        <w:t></w:t>
      </w:r>
      <w:r w:rsidRPr="00A30F4A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</w:t>
      </w:r>
      <w:r w:rsidRPr="00A30F4A">
        <w:rPr>
          <w:rFonts w:ascii="Times New Roman" w:hAnsi="Times New Roman" w:cs="Times New Roman"/>
          <w:sz w:val="28"/>
          <w:szCs w:val="28"/>
        </w:rPr>
        <w:t xml:space="preserve"> - вязкость, отвечающая пластическому течению системы или пластическая вязкость;</w:t>
      </w:r>
    </w:p>
    <w:p w:rsidR="00187C38" w:rsidRPr="00A30F4A" w:rsidRDefault="00187C38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  <w:lang w:val="en-US"/>
        </w:rPr>
        <w:t>dU</w:t>
      </w:r>
      <w:r w:rsidRPr="00A30F4A">
        <w:rPr>
          <w:rFonts w:ascii="Times New Roman" w:hAnsi="Times New Roman" w:cs="Times New Roman"/>
          <w:sz w:val="28"/>
          <w:szCs w:val="28"/>
        </w:rPr>
        <w:t>/</w:t>
      </w:r>
      <w:r w:rsidRPr="00A30F4A">
        <w:rPr>
          <w:rFonts w:ascii="Times New Roman" w:hAnsi="Times New Roman" w:cs="Times New Roman"/>
          <w:sz w:val="28"/>
          <w:szCs w:val="28"/>
          <w:lang w:val="en-US"/>
        </w:rPr>
        <w:t>dx</w:t>
      </w:r>
      <w:r w:rsidRPr="00A30F4A">
        <w:rPr>
          <w:rFonts w:ascii="Times New Roman" w:hAnsi="Times New Roman" w:cs="Times New Roman"/>
          <w:sz w:val="28"/>
          <w:szCs w:val="28"/>
        </w:rPr>
        <w:t xml:space="preserve"> – градиент скорости, если </w:t>
      </w:r>
      <w:r w:rsidR="006E170B" w:rsidRPr="00A30F4A">
        <w:rPr>
          <w:rFonts w:ascii="Times New Roman" w:hAnsi="Times New Roman" w:cs="Times New Roman"/>
          <w:sz w:val="28"/>
          <w:szCs w:val="28"/>
        </w:rPr>
        <w:object w:dxaOrig="260" w:dyaOrig="279">
          <v:shape id="_x0000_i1034" type="#_x0000_t75" style="width:12.75pt;height:14.25pt" o:ole="" fillcolor="window">
            <v:imagedata r:id="rId17" o:title=""/>
          </v:shape>
          <o:OLEObject Type="Embed" ProgID="Equation.3" ShapeID="_x0000_i1034" DrawAspect="Content" ObjectID="_1470826601" r:id="rId22"/>
        </w:object>
      </w:r>
      <w:r w:rsidRPr="00A30F4A">
        <w:rPr>
          <w:rFonts w:ascii="Symbol" w:hAnsi="Symbol" w:cs="Symbol"/>
          <w:sz w:val="28"/>
          <w:szCs w:val="28"/>
          <w:lang w:val="en-US"/>
        </w:rPr>
        <w:t></w:t>
      </w:r>
      <w:r w:rsidRPr="00A30F4A">
        <w:rPr>
          <w:rFonts w:ascii="Symbol" w:hAnsi="Symbol" w:cs="Symbol"/>
          <w:sz w:val="28"/>
          <w:szCs w:val="28"/>
          <w:lang w:val="en-US"/>
        </w:rPr>
        <w:t></w:t>
      </w:r>
      <w:r w:rsidRPr="00A30F4A">
        <w:rPr>
          <w:rFonts w:ascii="Symbol" w:hAnsi="Symbol" w:cs="Symbol"/>
          <w:sz w:val="28"/>
          <w:szCs w:val="28"/>
          <w:lang w:val="en-US"/>
        </w:rPr>
        <w:t></w:t>
      </w:r>
      <w:r w:rsidRPr="00A30F4A">
        <w:rPr>
          <w:rFonts w:ascii="Symbol" w:hAnsi="Symbol" w:cs="Symbol"/>
          <w:sz w:val="28"/>
          <w:szCs w:val="28"/>
          <w:lang w:val="en-US"/>
        </w:rPr>
        <w:t></w:t>
      </w:r>
      <w:r w:rsidRPr="00A30F4A">
        <w:rPr>
          <w:rFonts w:ascii="Symbol" w:hAnsi="Symbol" w:cs="Symbol"/>
          <w:sz w:val="28"/>
          <w:szCs w:val="28"/>
          <w:lang w:val="en-US"/>
        </w:rPr>
        <w:t></w:t>
      </w:r>
      <w:r w:rsidRPr="00A30F4A">
        <w:rPr>
          <w:rFonts w:ascii="Times New Roman" w:hAnsi="Times New Roman" w:cs="Times New Roman"/>
          <w:sz w:val="28"/>
          <w:szCs w:val="28"/>
        </w:rPr>
        <w:t xml:space="preserve">то уравнение переходит в уравнение Ньютона. </w:t>
      </w:r>
    </w:p>
    <w:p w:rsidR="00187C38" w:rsidRDefault="00187C38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t xml:space="preserve">Из рис. 5.1.2.1 видно: Бингам считал, что течение начнется сразу после превышения </w:t>
      </w:r>
      <w:r w:rsidR="006E170B" w:rsidRPr="00A30F4A">
        <w:rPr>
          <w:rFonts w:ascii="Times New Roman" w:hAnsi="Times New Roman" w:cs="Times New Roman"/>
          <w:sz w:val="28"/>
          <w:szCs w:val="28"/>
        </w:rPr>
        <w:object w:dxaOrig="260" w:dyaOrig="279">
          <v:shape id="_x0000_i1035" type="#_x0000_t75" style="width:12.75pt;height:14.25pt" o:ole="" fillcolor="window">
            <v:imagedata r:id="rId17" o:title=""/>
          </v:shape>
          <o:OLEObject Type="Embed" ProgID="Equation.3" ShapeID="_x0000_i1035" DrawAspect="Content" ObjectID="_1470826602" r:id="rId23"/>
        </w:object>
      </w:r>
      <w:r w:rsidRPr="00A30F4A">
        <w:rPr>
          <w:rFonts w:ascii="Times New Roman" w:hAnsi="Times New Roman" w:cs="Times New Roman"/>
          <w:sz w:val="28"/>
          <w:szCs w:val="28"/>
        </w:rPr>
        <w:t xml:space="preserve">. В этом случае </w:t>
      </w:r>
    </w:p>
    <w:p w:rsidR="00A30F4A" w:rsidRPr="00A30F4A" w:rsidRDefault="00A30F4A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7C38" w:rsidRPr="00A30F4A" w:rsidRDefault="006E170B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object w:dxaOrig="1840" w:dyaOrig="940">
          <v:shape id="_x0000_i1036" type="#_x0000_t75" style="width:87.75pt;height:45pt" o:ole="" fillcolor="window">
            <v:imagedata r:id="rId24" o:title=""/>
          </v:shape>
          <o:OLEObject Type="Embed" ProgID="Equation.3" ShapeID="_x0000_i1036" DrawAspect="Content" ObjectID="_1470826603" r:id="rId25"/>
        </w:object>
      </w:r>
    </w:p>
    <w:p w:rsidR="00A30F4A" w:rsidRDefault="00A30F4A" w:rsidP="00A30F4A">
      <w:pPr>
        <w:pStyle w:val="31"/>
        <w:spacing w:line="360" w:lineRule="auto"/>
        <w:ind w:firstLine="709"/>
        <w:rPr>
          <w:sz w:val="28"/>
          <w:szCs w:val="28"/>
        </w:rPr>
      </w:pPr>
    </w:p>
    <w:p w:rsidR="00187C38" w:rsidRPr="00A30F4A" w:rsidRDefault="00187C38" w:rsidP="00A30F4A">
      <w:pPr>
        <w:pStyle w:val="31"/>
        <w:spacing w:line="360" w:lineRule="auto"/>
        <w:ind w:firstLine="709"/>
        <w:rPr>
          <w:sz w:val="28"/>
          <w:szCs w:val="28"/>
        </w:rPr>
      </w:pPr>
      <w:r w:rsidRPr="00A30F4A">
        <w:rPr>
          <w:sz w:val="28"/>
          <w:szCs w:val="28"/>
        </w:rPr>
        <w:lastRenderedPageBreak/>
        <w:t>Реальные системы имеют зависимость, показанную на рис. 5.1.2.2. Причина отличия в том, что структура разрушается не сразу, а по мере увеличения градиента скорости движения жидкости. Можно различить 3 критических напряжения:</w:t>
      </w:r>
    </w:p>
    <w:p w:rsidR="00187C38" w:rsidRPr="00A30F4A" w:rsidRDefault="006E170B" w:rsidP="00A30F4A">
      <w:pPr>
        <w:numPr>
          <w:ilvl w:val="0"/>
          <w:numId w:val="7"/>
        </w:numPr>
        <w:tabs>
          <w:tab w:val="clear" w:pos="360"/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object w:dxaOrig="260" w:dyaOrig="279">
          <v:shape id="_x0000_i1037" type="#_x0000_t75" style="width:12.75pt;height:14.25pt" o:ole="" fillcolor="window">
            <v:imagedata r:id="rId17" o:title=""/>
          </v:shape>
          <o:OLEObject Type="Embed" ProgID="Equation.3" ShapeID="_x0000_i1037" DrawAspect="Content" ObjectID="_1470826604" r:id="rId26"/>
        </w:object>
      </w:r>
      <w:r w:rsidR="00187C38" w:rsidRPr="00A30F4A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f</w:t>
      </w:r>
      <w:r w:rsidR="00187C38" w:rsidRPr="00A30F4A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187C38" w:rsidRPr="00A30F4A">
        <w:rPr>
          <w:rFonts w:ascii="Times New Roman" w:hAnsi="Times New Roman" w:cs="Times New Roman"/>
          <w:sz w:val="28"/>
          <w:szCs w:val="28"/>
        </w:rPr>
        <w:t>– минимальный предел текучести, соответствующий началу течения (началу разрушения системы).</w:t>
      </w:r>
    </w:p>
    <w:p w:rsidR="00187C38" w:rsidRPr="00A30F4A" w:rsidRDefault="006E170B" w:rsidP="00A30F4A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object w:dxaOrig="260" w:dyaOrig="279">
          <v:shape id="_x0000_i1038" type="#_x0000_t75" style="width:12.75pt;height:14.25pt" o:ole="" fillcolor="window">
            <v:imagedata r:id="rId17" o:title=""/>
          </v:shape>
          <o:OLEObject Type="Embed" ProgID="Equation.3" ShapeID="_x0000_i1038" DrawAspect="Content" ObjectID="_1470826605" r:id="rId27"/>
        </w:object>
      </w:r>
      <w:r w:rsidR="00187C38" w:rsidRPr="00A30F4A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</w:t>
      </w:r>
      <w:r w:rsidR="00187C38" w:rsidRPr="00A30F4A">
        <w:rPr>
          <w:rFonts w:ascii="Times New Roman" w:hAnsi="Times New Roman" w:cs="Times New Roman"/>
          <w:sz w:val="28"/>
          <w:szCs w:val="28"/>
        </w:rPr>
        <w:t xml:space="preserve"> – предел текучести по Бингаму</w:t>
      </w:r>
    </w:p>
    <w:p w:rsidR="00187C38" w:rsidRPr="00A30F4A" w:rsidRDefault="00187C38" w:rsidP="00A30F4A">
      <w:pPr>
        <w:tabs>
          <w:tab w:val="left" w:pos="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t xml:space="preserve">3. </w:t>
      </w:r>
      <w:r w:rsidRPr="00A30F4A">
        <w:rPr>
          <w:rFonts w:ascii="Times New Roman" w:hAnsi="Times New Roman" w:cs="Times New Roman"/>
          <w:sz w:val="28"/>
          <w:szCs w:val="28"/>
        </w:rPr>
        <w:tab/>
      </w:r>
      <w:r w:rsidR="006E170B" w:rsidRPr="00A30F4A">
        <w:rPr>
          <w:rFonts w:ascii="Times New Roman" w:hAnsi="Times New Roman" w:cs="Times New Roman"/>
          <w:sz w:val="28"/>
          <w:szCs w:val="28"/>
        </w:rPr>
        <w:object w:dxaOrig="260" w:dyaOrig="279">
          <v:shape id="_x0000_i1039" type="#_x0000_t75" style="width:12.75pt;height:14.25pt" o:ole="" fillcolor="window">
            <v:imagedata r:id="rId17" o:title=""/>
          </v:shape>
          <o:OLEObject Type="Embed" ProgID="Equation.3" ShapeID="_x0000_i1039" DrawAspect="Content" ObjectID="_1470826606" r:id="rId28"/>
        </w:object>
      </w:r>
      <w:r w:rsidRPr="00A30F4A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max</w:t>
      </w:r>
      <w:r w:rsidRPr="00A30F4A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A30F4A">
        <w:rPr>
          <w:rFonts w:ascii="Times New Roman" w:hAnsi="Times New Roman" w:cs="Times New Roman"/>
          <w:sz w:val="28"/>
          <w:szCs w:val="28"/>
        </w:rPr>
        <w:t>– максимальный предел текучести, соответствующий значению Р, когда структура разрушилась полностью.</w:t>
      </w:r>
    </w:p>
    <w:p w:rsidR="00187C38" w:rsidRPr="00A30F4A" w:rsidRDefault="00187C38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7C38" w:rsidRPr="00A30F4A" w:rsidRDefault="00EB5E5C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pict>
          <v:group id="_x0000_s1036" style="width:312pt;height:172.5pt;mso-position-horizontal-relative:char;mso-position-vertical-relative:line" coordorigin="794,6450" coordsize="6240,3450">
            <v:line id="_x0000_s1037" style="position:absolute" from="1720,6592" to="1720,8416">
              <v:stroke startarrow="classic" startarrowwidth="narrow" startarrowlength="long"/>
            </v:line>
            <v:line id="_x0000_s1038" style="position:absolute" from="4429,6655" to="4429,8593">
              <v:stroke startarrow="classic" startarrowwidth="narrow" startarrowlength="long"/>
            </v:line>
            <v:line id="_x0000_s1039" style="position:absolute" from="4441,8587" to="6835,8587">
              <v:stroke endarrow="classic" endarrowwidth="narrow" endarrowlength="long"/>
            </v:line>
            <v:shape id="_x0000_s1040" style="position:absolute;left:1726;top:7020;width:928;height:1381;mso-position-horizontal:absolute;mso-position-vertical:absolute" coordsize="928,1381" path="m,1381l928,e" filled="f" strokeweight="2pt">
              <v:path arrowok="t"/>
            </v:shape>
            <v:shape id="_x0000_s1041" style="position:absolute;left:4432;top:6846;width:2062;height:1747;mso-position-horizontal:absolute;mso-position-vertical:absolute" coordsize="2062,1747" path="m,1747v261,-43,577,-207,798,-399c1019,1156,1178,804,1324,594,1470,384,1549,182,1672,91,1795,,1981,55,2062,46e" filled="f" strokeweight="1.75pt">
              <v:path arrowok="t"/>
            </v:shape>
            <v:shape id="_x0000_s1042" type="#_x0000_t202" style="position:absolute;left:914;top:6450;width:870;height:465" filled="f" stroked="f">
              <v:fill opacity=".5"/>
              <v:textbox style="mso-next-textbox:#_x0000_s1042">
                <w:txbxContent>
                  <w:p w:rsidR="00187C38" w:rsidRPr="00027981" w:rsidRDefault="00187C38" w:rsidP="00187C38">
                    <w:pPr>
                      <w:rPr>
                        <w:rFonts w:cs="Times New Roman"/>
                        <w:i/>
                        <w:iCs/>
                        <w:sz w:val="20"/>
                        <w:szCs w:val="20"/>
                      </w:rPr>
                    </w:pPr>
                    <w:r w:rsidRPr="00027981">
                      <w:rPr>
                        <w:i/>
                        <w:iCs/>
                        <w:sz w:val="20"/>
                        <w:szCs w:val="20"/>
                        <w:lang w:val="en-US"/>
                      </w:rPr>
                      <w:t>dU/dx</w:t>
                    </w:r>
                  </w:p>
                </w:txbxContent>
              </v:textbox>
            </v:shape>
            <v:shape id="_x0000_s1043" type="#_x0000_t202" style="position:absolute;left:3644;top:6525;width:870;height:465" filled="f" stroked="f">
              <v:fill opacity=".5"/>
              <v:textbox style="mso-next-textbox:#_x0000_s1043">
                <w:txbxContent>
                  <w:p w:rsidR="00187C38" w:rsidRPr="00027981" w:rsidRDefault="00187C38" w:rsidP="00187C38">
                    <w:pPr>
                      <w:rPr>
                        <w:rFonts w:cs="Times New Roman"/>
                        <w:i/>
                        <w:iCs/>
                        <w:sz w:val="20"/>
                        <w:szCs w:val="20"/>
                      </w:rPr>
                    </w:pPr>
                    <w:r w:rsidRPr="00027981">
                      <w:rPr>
                        <w:i/>
                        <w:iCs/>
                        <w:sz w:val="20"/>
                        <w:szCs w:val="20"/>
                        <w:lang w:val="en-US"/>
                      </w:rPr>
                      <w:t>dU/dx</w:t>
                    </w:r>
                  </w:p>
                </w:txbxContent>
              </v:textbox>
            </v:shape>
            <v:shape id="_x0000_s1044" type="#_x0000_t202" style="position:absolute;left:2879;top:8370;width:615;height:375" filled="f" stroked="f">
              <v:fill opacity=".5"/>
              <v:textbox style="mso-next-textbox:#_x0000_s1044">
                <w:txbxContent>
                  <w:p w:rsidR="00187C38" w:rsidRPr="00062FEC" w:rsidRDefault="00187C38" w:rsidP="00187C38">
                    <w:pPr>
                      <w:rPr>
                        <w:rFonts w:cs="Times New Roman"/>
                        <w:i/>
                        <w:iCs/>
                        <w:sz w:val="20"/>
                        <w:szCs w:val="20"/>
                      </w:rPr>
                    </w:pPr>
                    <w:r w:rsidRPr="00062FEC">
                      <w:rPr>
                        <w:i/>
                        <w:iCs/>
                        <w:sz w:val="20"/>
                        <w:szCs w:val="20"/>
                        <w:lang w:val="en-US"/>
                      </w:rPr>
                      <w:t>P</w:t>
                    </w:r>
                  </w:p>
                </w:txbxContent>
              </v:textbox>
            </v:shape>
            <v:shape id="_x0000_s1045" type="#_x0000_t202" style="position:absolute;left:4712;top:8565;width:2250;height:465" filled="f" stroked="f">
              <v:fill opacity=".5"/>
              <v:textbox style="mso-next-textbox:#_x0000_s1045">
                <w:txbxContent>
                  <w:p w:rsidR="00187C38" w:rsidRDefault="006E170B" w:rsidP="00187C38">
                    <w:pPr>
                      <w:rPr>
                        <w:rFonts w:cs="Times New Roman"/>
                        <w:lang w:val="en-US"/>
                      </w:rPr>
                    </w:pPr>
                    <w:r w:rsidRPr="00062FEC">
                      <w:rPr>
                        <w:rFonts w:cs="Times New Roman"/>
                        <w:i/>
                        <w:iCs/>
                        <w:position w:val="-6"/>
                        <w:sz w:val="20"/>
                        <w:szCs w:val="20"/>
                        <w:lang w:val="en-US"/>
                      </w:rPr>
                      <w:object w:dxaOrig="260" w:dyaOrig="279">
                        <v:shape id="_x0000_i1041" type="#_x0000_t75" style="width:10.5pt;height:11.25pt" o:ole="" fillcolor="window">
                          <v:imagedata r:id="rId17" o:title=""/>
                        </v:shape>
                        <o:OLEObject Type="Embed" ProgID="Equation.3" ShapeID="_x0000_i1041" DrawAspect="Content" ObjectID="_1470826619" r:id="rId29"/>
                      </w:object>
                    </w:r>
                    <w:r w:rsidR="00187C38" w:rsidRPr="00062FEC">
                      <w:rPr>
                        <w:i/>
                        <w:iCs/>
                        <w:vertAlign w:val="subscript"/>
                        <w:lang w:val="en-US"/>
                      </w:rPr>
                      <w:t>f</w:t>
                    </w:r>
                    <w:r w:rsidR="00187C38" w:rsidRPr="00062FEC">
                      <w:rPr>
                        <w:i/>
                        <w:iCs/>
                        <w:lang w:val="en-US"/>
                      </w:rPr>
                      <w:t xml:space="preserve"> </w:t>
                    </w:r>
                    <w:r w:rsidR="00187C38">
                      <w:rPr>
                        <w:lang w:val="en-US"/>
                      </w:rPr>
                      <w:t xml:space="preserve"> </w:t>
                    </w:r>
                    <w:r>
                      <w:rPr>
                        <w:rFonts w:cs="Times New Roman"/>
                        <w:position w:val="-6"/>
                        <w:sz w:val="20"/>
                        <w:szCs w:val="20"/>
                        <w:lang w:val="en-US"/>
                      </w:rPr>
                      <w:object w:dxaOrig="260" w:dyaOrig="279">
                        <v:shape id="_x0000_i1043" type="#_x0000_t75" style="width:10.5pt;height:11.25pt" o:ole="" fillcolor="window">
                          <v:imagedata r:id="rId17" o:title=""/>
                        </v:shape>
                        <o:OLEObject Type="Embed" ProgID="Equation.3" ShapeID="_x0000_i1043" DrawAspect="Content" ObjectID="_1470826620" r:id="rId30"/>
                      </w:object>
                    </w:r>
                    <w:r w:rsidR="00187C38">
                      <w:rPr>
                        <w:vertAlign w:val="subscript"/>
                        <w:lang w:val="en-US"/>
                      </w:rPr>
                      <w:t>B</w:t>
                    </w:r>
                    <w:r w:rsidR="00187C38">
                      <w:rPr>
                        <w:lang w:val="en-US"/>
                      </w:rPr>
                      <w:t xml:space="preserve">         </w:t>
                    </w:r>
                    <w:r>
                      <w:rPr>
                        <w:rFonts w:cs="Times New Roman"/>
                        <w:position w:val="-6"/>
                        <w:sz w:val="20"/>
                        <w:szCs w:val="20"/>
                        <w:lang w:val="en-US"/>
                      </w:rPr>
                      <w:object w:dxaOrig="260" w:dyaOrig="279">
                        <v:shape id="_x0000_i1045" type="#_x0000_t75" style="width:10.5pt;height:11.25pt" o:ole="" fillcolor="window">
                          <v:imagedata r:id="rId17" o:title=""/>
                        </v:shape>
                        <o:OLEObject Type="Embed" ProgID="Equation.3" ShapeID="_x0000_i1045" DrawAspect="Content" ObjectID="_1470826621" r:id="rId31"/>
                      </w:object>
                    </w:r>
                    <w:r w:rsidR="00187C38" w:rsidRPr="00062FEC">
                      <w:rPr>
                        <w:i/>
                        <w:iCs/>
                        <w:vertAlign w:val="subscript"/>
                        <w:lang w:val="en-US"/>
                      </w:rPr>
                      <w:t>max</w:t>
                    </w:r>
                    <w:r w:rsidR="00187C38">
                      <w:rPr>
                        <w:lang w:val="en-US"/>
                      </w:rPr>
                      <w:t xml:space="preserve">   </w:t>
                    </w:r>
                    <w:r w:rsidR="00187C38" w:rsidRPr="00062FEC">
                      <w:rPr>
                        <w:i/>
                        <w:iCs/>
                        <w:lang w:val="en-US"/>
                      </w:rPr>
                      <w:t>P</w:t>
                    </w:r>
                  </w:p>
                </w:txbxContent>
              </v:textbox>
            </v:shape>
            <v:line id="_x0000_s1046" style="position:absolute" from="6164,6870" to="6164,8565">
              <v:stroke dashstyle="longDash"/>
            </v:line>
            <v:line id="_x0000_s1047" style="position:absolute" from="5294,8145" to="5309,8565">
              <v:stroke dashstyle="longDash"/>
            </v:line>
            <v:shape id="_x0000_s1048" type="#_x0000_t202" style="position:absolute;left:2009;top:8355;width:480;height:465" filled="f" stroked="f">
              <v:fill opacity=".5"/>
              <v:textbox style="mso-next-textbox:#_x0000_s1048">
                <w:txbxContent>
                  <w:p w:rsidR="00187C38" w:rsidRDefault="00187C38" w:rsidP="00187C38">
                    <w:pPr>
                      <w:rPr>
                        <w:rFonts w:cs="Times New Roman"/>
                        <w:sz w:val="20"/>
                        <w:szCs w:val="20"/>
                      </w:rPr>
                    </w:pPr>
                    <w:r>
                      <w:rPr>
                        <w:rFonts w:cs="Times New Roman"/>
                        <w:sz w:val="20"/>
                        <w:szCs w:val="20"/>
                      </w:rPr>
                      <w:sym w:font="Symbol" w:char="F051"/>
                    </w:r>
                  </w:p>
                </w:txbxContent>
              </v:textbox>
            </v:shape>
            <v:shape id="_x0000_s1049" type="#_x0000_t202" style="position:absolute;left:794;top:8865;width:3105;height:1035" filled="f" stroked="f">
              <v:fill opacity=".5"/>
              <v:textbox style="mso-next-textbox:#_x0000_s1049">
                <w:txbxContent>
                  <w:p w:rsidR="00187C38" w:rsidRPr="007B6747" w:rsidRDefault="00187C38" w:rsidP="00187C38">
                    <w:pPr>
                      <w:pStyle w:val="a8"/>
                      <w:jc w:val="center"/>
                      <w:rPr>
                        <w:sz w:val="18"/>
                        <w:szCs w:val="18"/>
                      </w:rPr>
                    </w:pPr>
                    <w:r w:rsidRPr="007B6747">
                      <w:rPr>
                        <w:sz w:val="20"/>
                        <w:szCs w:val="20"/>
                      </w:rPr>
                      <w:t xml:space="preserve">Р и с. </w:t>
                    </w:r>
                    <w:r>
                      <w:rPr>
                        <w:sz w:val="20"/>
                        <w:szCs w:val="20"/>
                      </w:rPr>
                      <w:t>5.1.2.1</w:t>
                    </w:r>
                    <w:r w:rsidRPr="007B6747">
                      <w:rPr>
                        <w:sz w:val="20"/>
                        <w:szCs w:val="20"/>
                      </w:rPr>
                      <w:t xml:space="preserve">. График зависимости скорости течения от нагрузки: </w:t>
                    </w:r>
                    <w:r w:rsidRPr="007B6747">
                      <w:rPr>
                        <w:sz w:val="18"/>
                        <w:szCs w:val="18"/>
                      </w:rPr>
                      <w:t>1 – идеальные растворы; 2 – дисперсные системы (по Бингаму)</w:t>
                    </w:r>
                  </w:p>
                </w:txbxContent>
              </v:textbox>
            </v:shape>
            <v:shape id="_x0000_s1050" type="#_x0000_t202" style="position:absolute;left:3839;top:8940;width:3195;height:870" filled="f" stroked="f">
              <v:fill opacity=".5"/>
              <v:textbox style="mso-next-textbox:#_x0000_s1050">
                <w:txbxContent>
                  <w:p w:rsidR="00187C38" w:rsidRPr="007B6747" w:rsidRDefault="00187C38" w:rsidP="00187C38">
                    <w:pPr>
                      <w:pStyle w:val="a8"/>
                      <w:jc w:val="center"/>
                      <w:rPr>
                        <w:sz w:val="20"/>
                        <w:szCs w:val="20"/>
                      </w:rPr>
                    </w:pPr>
                    <w:r w:rsidRPr="007B6747">
                      <w:rPr>
                        <w:sz w:val="20"/>
                        <w:szCs w:val="20"/>
                      </w:rPr>
                      <w:t xml:space="preserve">Р и с. </w:t>
                    </w:r>
                    <w:r>
                      <w:rPr>
                        <w:sz w:val="20"/>
                        <w:szCs w:val="20"/>
                      </w:rPr>
                      <w:t>5.1.2.2</w:t>
                    </w:r>
                    <w:r w:rsidRPr="007B6747">
                      <w:rPr>
                        <w:sz w:val="20"/>
                        <w:szCs w:val="20"/>
                      </w:rPr>
                      <w:t>. График зависимости скорости течения от нагрузки для реальных тел</w:t>
                    </w:r>
                  </w:p>
                </w:txbxContent>
              </v:textbox>
            </v:shape>
            <v:line id="_x0000_s1051" style="position:absolute" from="1739,8407" to="3359,8407">
              <v:stroke endarrow="classic" endarrowwidth="narrow" endarrowlength="long"/>
            </v:line>
            <v:shape id="_x0000_s1052" style="position:absolute;left:2281;top:7095;width:928;height:1381;rotation:466850fd;mso-position-horizontal:absolute;mso-position-vertical:absolute" coordsize="928,1381" path="m,1381l928,e" filled="f" strokeweight="2pt">
              <v:path arrowok="t"/>
            </v:shape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053" type="#_x0000_t19" style="position:absolute;left:2489;top:8107;width:195;height:300">
              <v:fill opacity=".5"/>
            </v:shape>
            <v:shape id="_x0000_s1054" type="#_x0000_t202" style="position:absolute;left:2324;top:8055;width:480;height:405" filled="f" stroked="f">
              <v:fill opacity=".5"/>
              <v:textbox style="mso-next-textbox:#_x0000_s1054">
                <w:txbxContent>
                  <w:p w:rsidR="00187C38" w:rsidRDefault="00187C38" w:rsidP="00187C38">
                    <w:pPr>
                      <w:rPr>
                        <w:rFonts w:cs="Times New Roman"/>
                        <w:sz w:val="20"/>
                        <w:szCs w:val="20"/>
                      </w:rPr>
                    </w:pPr>
                    <w:r>
                      <w:rPr>
                        <w:rFonts w:cs="Times New Roman"/>
                        <w:sz w:val="20"/>
                        <w:szCs w:val="20"/>
                      </w:rPr>
                      <w:sym w:font="Symbol" w:char="F062"/>
                    </w:r>
                  </w:p>
                </w:txbxContent>
              </v:textbox>
            </v:shape>
            <v:shape id="_x0000_s1055" type="#_x0000_t202" style="position:absolute;left:2579;top:6855;width:480;height:405" filled="f" stroked="f">
              <v:fill opacity=".5"/>
              <v:textbox style="mso-next-textbox:#_x0000_s1055">
                <w:txbxContent>
                  <w:p w:rsidR="00187C38" w:rsidRDefault="00187C38" w:rsidP="00187C38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1</w:t>
                    </w:r>
                  </w:p>
                </w:txbxContent>
              </v:textbox>
            </v:shape>
            <v:shape id="_x0000_s1056" type="#_x0000_t202" style="position:absolute;left:3119;top:7110;width:480;height:405" filled="f" stroked="f">
              <v:fill opacity=".5"/>
              <v:textbox style="mso-next-textbox:#_x0000_s1056">
                <w:txbxContent>
                  <w:p w:rsidR="00187C38" w:rsidRDefault="00187C38" w:rsidP="00187C38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2</w:t>
                    </w:r>
                  </w:p>
                </w:txbxContent>
              </v:textbox>
            </v:shape>
            <v:line id="_x0000_s1057" style="position:absolute;flip:x" from="5009,7552" to="5684,8602"/>
            <w10:wrap type="none"/>
            <w10:anchorlock/>
          </v:group>
        </w:pict>
      </w:r>
    </w:p>
    <w:p w:rsidR="00187C38" w:rsidRPr="00A30F4A" w:rsidRDefault="00187C38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7C38" w:rsidRDefault="00187C38" w:rsidP="00A30F4A">
      <w:pPr>
        <w:tabs>
          <w:tab w:val="left" w:pos="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t>Теория Эйнштейна была использована Штаудингером для установления формулы вязкости разбавленных растворов полимеров. Для растворов, содержащих палочкообразные макромолекулы, должно соблюдаться соотношение</w:t>
      </w:r>
    </w:p>
    <w:p w:rsidR="00A30F4A" w:rsidRPr="00A30F4A" w:rsidRDefault="00A30F4A" w:rsidP="00A30F4A">
      <w:pPr>
        <w:tabs>
          <w:tab w:val="left" w:pos="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7C38" w:rsidRDefault="006E170B" w:rsidP="00A30F4A">
      <w:pPr>
        <w:tabs>
          <w:tab w:val="left" w:pos="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object w:dxaOrig="1100" w:dyaOrig="660">
          <v:shape id="_x0000_i1047" type="#_x0000_t75" style="width:51.75pt;height:30.75pt" o:ole="" fillcolor="window">
            <v:imagedata r:id="rId32" o:title=""/>
          </v:shape>
          <o:OLEObject Type="Embed" ProgID="Equation.3" ShapeID="_x0000_i1047" DrawAspect="Content" ObjectID="_1470826607" r:id="rId33"/>
        </w:object>
      </w:r>
      <w:r w:rsidR="00187C38" w:rsidRPr="00A30F4A">
        <w:rPr>
          <w:rFonts w:ascii="Times New Roman" w:hAnsi="Times New Roman" w:cs="Times New Roman"/>
          <w:sz w:val="28"/>
          <w:szCs w:val="28"/>
        </w:rPr>
        <w:t>,</w:t>
      </w:r>
    </w:p>
    <w:p w:rsidR="00A30F4A" w:rsidRPr="00A30F4A" w:rsidRDefault="00A30F4A" w:rsidP="00A30F4A">
      <w:pPr>
        <w:tabs>
          <w:tab w:val="left" w:pos="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7C38" w:rsidRPr="00A30F4A" w:rsidRDefault="00187C38" w:rsidP="00A30F4A">
      <w:pPr>
        <w:tabs>
          <w:tab w:val="left" w:pos="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t xml:space="preserve">где </w:t>
      </w:r>
      <w:r w:rsidR="006E170B" w:rsidRPr="00A30F4A">
        <w:rPr>
          <w:rFonts w:ascii="Times New Roman" w:hAnsi="Times New Roman" w:cs="Times New Roman"/>
          <w:sz w:val="28"/>
          <w:szCs w:val="28"/>
        </w:rPr>
        <w:object w:dxaOrig="420" w:dyaOrig="660">
          <v:shape id="_x0000_i1048" type="#_x0000_t75" style="width:21pt;height:33pt" o:ole="" fillcolor="window">
            <v:imagedata r:id="rId34" o:title=""/>
          </v:shape>
          <o:OLEObject Type="Embed" ProgID="Equation.3" ShapeID="_x0000_i1048" DrawAspect="Content" ObjectID="_1470826608" r:id="rId35"/>
        </w:object>
      </w:r>
      <w:r w:rsidRPr="00A30F4A">
        <w:rPr>
          <w:rFonts w:ascii="Times New Roman" w:hAnsi="Times New Roman" w:cs="Times New Roman"/>
          <w:sz w:val="28"/>
          <w:szCs w:val="28"/>
        </w:rPr>
        <w:t xml:space="preserve"> приведенная вязкость; </w:t>
      </w:r>
      <w:r w:rsidRPr="00A30F4A">
        <w:rPr>
          <w:rFonts w:ascii="Times New Roman" w:hAnsi="Times New Roman" w:cs="Times New Roman"/>
          <w:sz w:val="28"/>
          <w:szCs w:val="28"/>
        </w:rPr>
        <w:sym w:font="Symbol" w:char="F068"/>
      </w:r>
      <w:r w:rsidRPr="00A30F4A">
        <w:rPr>
          <w:rFonts w:ascii="Times New Roman" w:hAnsi="Times New Roman" w:cs="Times New Roman"/>
          <w:sz w:val="28"/>
          <w:szCs w:val="28"/>
          <w:vertAlign w:val="subscript"/>
        </w:rPr>
        <w:t>уд</w:t>
      </w:r>
      <w:r w:rsidRPr="00A30F4A">
        <w:rPr>
          <w:rFonts w:ascii="Times New Roman" w:hAnsi="Times New Roman" w:cs="Times New Roman"/>
          <w:sz w:val="28"/>
          <w:szCs w:val="28"/>
        </w:rPr>
        <w:t xml:space="preserve"> = КМС</w:t>
      </w:r>
    </w:p>
    <w:p w:rsidR="00187C38" w:rsidRPr="00A30F4A" w:rsidRDefault="00187C38" w:rsidP="00A30F4A">
      <w:pPr>
        <w:tabs>
          <w:tab w:val="left" w:pos="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t xml:space="preserve">Удельная вязкость прямо пропорциональна концентрации и молекулярной массе полимера; К определяют независимым методом, </w:t>
      </w:r>
      <w:r w:rsidRPr="00A30F4A">
        <w:rPr>
          <w:rFonts w:ascii="Times New Roman" w:hAnsi="Times New Roman" w:cs="Times New Roman"/>
          <w:sz w:val="28"/>
          <w:szCs w:val="28"/>
        </w:rPr>
        <w:lastRenderedPageBreak/>
        <w:t>например, по растворам полимеров с известной молекулярной массой М. Она зависит от данного гомологического ряда и растворителя; С – массовая концентрация полимера.</w:t>
      </w:r>
    </w:p>
    <w:p w:rsidR="00187C38" w:rsidRPr="00A30F4A" w:rsidRDefault="00187C38" w:rsidP="00A30F4A">
      <w:pPr>
        <w:tabs>
          <w:tab w:val="left" w:pos="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t>Уравнение справедливо лишь для полимеров с короткими жесткими цепями, которые могут сохранять палочкообразную форму. Гибкие молекулы с длинными цепями, обычно свертываются в клубок, что уменьшает сопротивление движению. При этом К изменяется и зависимость становится нелинейной.</w:t>
      </w:r>
    </w:p>
    <w:p w:rsidR="00187C38" w:rsidRDefault="00187C38" w:rsidP="00A30F4A">
      <w:pPr>
        <w:tabs>
          <w:tab w:val="left" w:pos="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t>Широкое распространение для определения молекулярной массы полимера с гибкими и длинными макромолекулами получило уравнение Марка-Куна-Хаувинка:</w:t>
      </w:r>
    </w:p>
    <w:p w:rsidR="00A30F4A" w:rsidRPr="00A30F4A" w:rsidRDefault="00A30F4A" w:rsidP="00A30F4A">
      <w:pPr>
        <w:tabs>
          <w:tab w:val="left" w:pos="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7C38" w:rsidRDefault="00187C38" w:rsidP="00A30F4A">
      <w:pPr>
        <w:tabs>
          <w:tab w:val="left" w:pos="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t>[</w:t>
      </w:r>
      <w:r w:rsidRPr="00A30F4A">
        <w:rPr>
          <w:rFonts w:ascii="Times New Roman" w:hAnsi="Times New Roman" w:cs="Times New Roman"/>
          <w:sz w:val="28"/>
          <w:szCs w:val="28"/>
          <w:lang w:val="en-US"/>
        </w:rPr>
        <w:sym w:font="Symbol" w:char="F068"/>
      </w:r>
      <w:r w:rsidRPr="00A30F4A">
        <w:rPr>
          <w:rFonts w:ascii="Times New Roman" w:hAnsi="Times New Roman" w:cs="Times New Roman"/>
          <w:sz w:val="28"/>
          <w:szCs w:val="28"/>
        </w:rPr>
        <w:t>]=КМ</w:t>
      </w:r>
      <w:r w:rsidRPr="00A30F4A">
        <w:rPr>
          <w:rFonts w:ascii="Times New Roman" w:hAnsi="Times New Roman" w:cs="Times New Roman"/>
          <w:sz w:val="28"/>
          <w:szCs w:val="28"/>
          <w:vertAlign w:val="superscript"/>
        </w:rPr>
        <w:t>а</w:t>
      </w:r>
      <w:r w:rsidRPr="00A30F4A">
        <w:rPr>
          <w:rFonts w:ascii="Times New Roman" w:hAnsi="Times New Roman" w:cs="Times New Roman"/>
          <w:sz w:val="28"/>
          <w:szCs w:val="28"/>
        </w:rPr>
        <w:t>,</w:t>
      </w:r>
    </w:p>
    <w:p w:rsidR="00A30F4A" w:rsidRPr="00A30F4A" w:rsidRDefault="00A30F4A" w:rsidP="00A30F4A">
      <w:pPr>
        <w:tabs>
          <w:tab w:val="left" w:pos="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7C38" w:rsidRPr="00A30F4A" w:rsidRDefault="00187C38" w:rsidP="00A30F4A">
      <w:pPr>
        <w:tabs>
          <w:tab w:val="left" w:pos="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t>где К и а – постоянные для данного гомологического ряда и растворителя.</w:t>
      </w:r>
    </w:p>
    <w:p w:rsidR="00187C38" w:rsidRDefault="00187C38" w:rsidP="00A30F4A">
      <w:pPr>
        <w:tabs>
          <w:tab w:val="left" w:pos="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t>В данном случае связывают с молекулярной массой полимера характеристическую вязкость [</w:t>
      </w:r>
      <w:r w:rsidRPr="00A30F4A">
        <w:rPr>
          <w:rFonts w:ascii="Times New Roman" w:hAnsi="Times New Roman" w:cs="Times New Roman"/>
          <w:sz w:val="28"/>
          <w:szCs w:val="28"/>
          <w:lang w:val="en-US"/>
        </w:rPr>
        <w:sym w:font="Symbol" w:char="F068"/>
      </w:r>
      <w:r w:rsidRPr="00A30F4A">
        <w:rPr>
          <w:rFonts w:ascii="Times New Roman" w:hAnsi="Times New Roman" w:cs="Times New Roman"/>
          <w:sz w:val="28"/>
          <w:szCs w:val="28"/>
        </w:rPr>
        <w:t>], т.к. именно этой величиной оценивается прирост вязкости раствора, вызванный наличием макрочастиц и их вращением</w:t>
      </w:r>
    </w:p>
    <w:p w:rsidR="00A30F4A" w:rsidRPr="00A30F4A" w:rsidRDefault="00A30F4A" w:rsidP="00A30F4A">
      <w:pPr>
        <w:tabs>
          <w:tab w:val="left" w:pos="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7C38" w:rsidRPr="00A30F4A" w:rsidRDefault="006E170B" w:rsidP="00A30F4A">
      <w:pPr>
        <w:tabs>
          <w:tab w:val="left" w:pos="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object w:dxaOrig="1480" w:dyaOrig="760">
          <v:shape id="_x0000_i1049" type="#_x0000_t75" style="width:69pt;height:35.25pt" o:ole="" fillcolor="window">
            <v:imagedata r:id="rId36" o:title=""/>
          </v:shape>
          <o:OLEObject Type="Embed" ProgID="Equation.3" ShapeID="_x0000_i1049" DrawAspect="Content" ObjectID="_1470826609" r:id="rId37"/>
        </w:object>
      </w:r>
    </w:p>
    <w:p w:rsidR="00A30F4A" w:rsidRDefault="00A30F4A" w:rsidP="00A30F4A">
      <w:pPr>
        <w:pStyle w:val="31"/>
        <w:spacing w:line="360" w:lineRule="auto"/>
        <w:ind w:firstLine="709"/>
        <w:rPr>
          <w:sz w:val="28"/>
          <w:szCs w:val="28"/>
        </w:rPr>
      </w:pPr>
    </w:p>
    <w:p w:rsidR="00187C38" w:rsidRDefault="00187C38" w:rsidP="00A30F4A">
      <w:pPr>
        <w:pStyle w:val="31"/>
        <w:spacing w:line="360" w:lineRule="auto"/>
        <w:ind w:firstLine="709"/>
        <w:rPr>
          <w:sz w:val="28"/>
          <w:szCs w:val="28"/>
        </w:rPr>
      </w:pPr>
      <w:r w:rsidRPr="00A30F4A">
        <w:rPr>
          <w:sz w:val="28"/>
          <w:szCs w:val="28"/>
        </w:rPr>
        <w:t>Для разбавленных растворов, полимеров широко используется зависимость удельной вязкости от концентрации.</w:t>
      </w:r>
    </w:p>
    <w:p w:rsidR="00A30F4A" w:rsidRPr="00A30F4A" w:rsidRDefault="00A30F4A" w:rsidP="00A30F4A">
      <w:pPr>
        <w:pStyle w:val="31"/>
        <w:spacing w:line="360" w:lineRule="auto"/>
        <w:ind w:firstLine="709"/>
        <w:rPr>
          <w:sz w:val="28"/>
          <w:szCs w:val="28"/>
        </w:rPr>
      </w:pPr>
    </w:p>
    <w:p w:rsidR="00187C38" w:rsidRDefault="006E170B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object w:dxaOrig="2260" w:dyaOrig="660">
          <v:shape id="_x0000_i1050" type="#_x0000_t75" style="width:107.25pt;height:31.5pt" o:ole="" fillcolor="window">
            <v:imagedata r:id="rId38" o:title=""/>
          </v:shape>
          <o:OLEObject Type="Embed" ProgID="Equation.3" ShapeID="_x0000_i1050" DrawAspect="Content" ObjectID="_1470826610" r:id="rId39"/>
        </w:object>
      </w:r>
      <w:r w:rsidR="00187C38" w:rsidRPr="00A30F4A">
        <w:rPr>
          <w:rFonts w:ascii="Times New Roman" w:hAnsi="Times New Roman" w:cs="Times New Roman"/>
          <w:sz w:val="28"/>
          <w:szCs w:val="28"/>
        </w:rPr>
        <w:t xml:space="preserve"> - уравнение Хаггинса,</w:t>
      </w:r>
    </w:p>
    <w:p w:rsidR="00187C38" w:rsidRPr="00A30F4A" w:rsidRDefault="00856388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187C38" w:rsidRPr="00A30F4A">
        <w:rPr>
          <w:rFonts w:ascii="Times New Roman" w:hAnsi="Times New Roman" w:cs="Times New Roman"/>
          <w:sz w:val="28"/>
          <w:szCs w:val="28"/>
        </w:rPr>
        <w:t>включающая константу К</w:t>
      </w:r>
      <w:r w:rsidR="00187C38" w:rsidRPr="00A30F4A">
        <w:rPr>
          <w:rFonts w:ascii="Times New Roman" w:hAnsi="Times New Roman" w:cs="Times New Roman"/>
          <w:sz w:val="28"/>
          <w:szCs w:val="28"/>
          <w:vertAlign w:val="superscript"/>
        </w:rPr>
        <w:t>/</w:t>
      </w:r>
      <w:r w:rsidR="00187C38" w:rsidRPr="00A30F4A">
        <w:rPr>
          <w:rFonts w:ascii="Times New Roman" w:hAnsi="Times New Roman" w:cs="Times New Roman"/>
          <w:sz w:val="28"/>
          <w:szCs w:val="28"/>
        </w:rPr>
        <w:t>, которая характеризует взаимодействие полимера с растворителем. Чем хуже растворитель, тем лучше значения К</w:t>
      </w:r>
      <w:r w:rsidR="00187C38" w:rsidRPr="00A30F4A">
        <w:rPr>
          <w:rFonts w:ascii="Times New Roman" w:hAnsi="Times New Roman" w:cs="Times New Roman"/>
          <w:sz w:val="28"/>
          <w:szCs w:val="28"/>
          <w:vertAlign w:val="superscript"/>
        </w:rPr>
        <w:t>/</w:t>
      </w:r>
      <w:r w:rsidR="00187C38" w:rsidRPr="00A30F4A">
        <w:rPr>
          <w:rFonts w:ascii="Times New Roman" w:hAnsi="Times New Roman" w:cs="Times New Roman"/>
          <w:sz w:val="28"/>
          <w:szCs w:val="28"/>
        </w:rPr>
        <w:t>. Формула удобна для экстраполяции [</w:t>
      </w:r>
      <w:r w:rsidR="00187C38" w:rsidRPr="00A85276">
        <w:rPr>
          <w:rFonts w:ascii="Symbol" w:hAnsi="Symbol" w:cs="Symbol"/>
          <w:sz w:val="28"/>
          <w:szCs w:val="28"/>
          <w:lang w:val="en-US"/>
        </w:rPr>
        <w:t></w:t>
      </w:r>
      <w:r w:rsidR="00187C38" w:rsidRPr="00A85276">
        <w:rPr>
          <w:rFonts w:ascii="Symbol" w:hAnsi="Symbol" w:cs="Symbol"/>
          <w:sz w:val="28"/>
          <w:szCs w:val="28"/>
          <w:lang w:val="en-US"/>
        </w:rPr>
        <w:t></w:t>
      </w:r>
      <w:r w:rsidR="00187C38" w:rsidRPr="00A30F4A">
        <w:rPr>
          <w:rFonts w:ascii="Times New Roman" w:hAnsi="Times New Roman" w:cs="Times New Roman"/>
          <w:sz w:val="28"/>
          <w:szCs w:val="28"/>
        </w:rPr>
        <w:t xml:space="preserve"> при бесконечном разбавлении.</w:t>
      </w:r>
    </w:p>
    <w:p w:rsidR="00187C38" w:rsidRDefault="00187C38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t>[</w:t>
      </w:r>
      <w:r w:rsidRPr="00A85276">
        <w:rPr>
          <w:rFonts w:ascii="Symbol" w:hAnsi="Symbol" w:cs="Symbol"/>
          <w:sz w:val="28"/>
          <w:szCs w:val="28"/>
          <w:lang w:val="en-US"/>
        </w:rPr>
        <w:t></w:t>
      </w:r>
      <w:r w:rsidRPr="00A85276">
        <w:rPr>
          <w:rFonts w:ascii="Symbol" w:hAnsi="Symbol" w:cs="Symbol"/>
          <w:sz w:val="28"/>
          <w:szCs w:val="28"/>
          <w:lang w:val="en-US"/>
        </w:rPr>
        <w:t></w:t>
      </w:r>
      <w:r w:rsidRPr="00A30F4A">
        <w:rPr>
          <w:rFonts w:ascii="Times New Roman" w:hAnsi="Times New Roman" w:cs="Times New Roman"/>
          <w:sz w:val="28"/>
          <w:szCs w:val="28"/>
          <w:lang w:val="en-US"/>
        </w:rPr>
        <w:t></w:t>
      </w:r>
      <w:r w:rsidRPr="00A30F4A">
        <w:rPr>
          <w:rFonts w:ascii="Times New Roman" w:hAnsi="Times New Roman" w:cs="Times New Roman"/>
          <w:sz w:val="28"/>
          <w:szCs w:val="28"/>
          <w:lang w:val="en-US"/>
        </w:rPr>
        <w:t></w:t>
      </w:r>
      <w:r w:rsidRPr="00A30F4A">
        <w:rPr>
          <w:rFonts w:ascii="Times New Roman" w:hAnsi="Times New Roman" w:cs="Times New Roman"/>
          <w:sz w:val="28"/>
          <w:szCs w:val="28"/>
        </w:rPr>
        <w:t>характеристическая вязкость, она оценивает прирост вязкости раствора, вызванный наличием макрочастиц и их вращений.</w:t>
      </w:r>
    </w:p>
    <w:p w:rsidR="00A85276" w:rsidRPr="00A30F4A" w:rsidRDefault="00A85276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7C38" w:rsidRPr="00A30F4A" w:rsidRDefault="006E170B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object w:dxaOrig="1500" w:dyaOrig="760">
          <v:shape id="_x0000_i1051" type="#_x0000_t75" style="width:75pt;height:38.25pt" o:ole="" fillcolor="window">
            <v:imagedata r:id="rId40" o:title=""/>
          </v:shape>
          <o:OLEObject Type="Embed" ProgID="Equation.3" ShapeID="_x0000_i1051" DrawAspect="Content" ObjectID="_1470826611" r:id="rId41"/>
        </w:object>
      </w:r>
      <w:r w:rsidR="00187C38" w:rsidRPr="00A30F4A">
        <w:rPr>
          <w:rFonts w:ascii="Times New Roman" w:hAnsi="Times New Roman" w:cs="Times New Roman"/>
          <w:sz w:val="28"/>
          <w:szCs w:val="28"/>
        </w:rPr>
        <w:t>.</w:t>
      </w:r>
    </w:p>
    <w:p w:rsidR="00187C38" w:rsidRPr="00A30F4A" w:rsidRDefault="00187C38" w:rsidP="00A30F4A">
      <w:pPr>
        <w:pStyle w:val="2"/>
        <w:tabs>
          <w:tab w:val="left" w:pos="426"/>
        </w:tabs>
        <w:spacing w:line="360" w:lineRule="auto"/>
        <w:ind w:firstLine="709"/>
        <w:jc w:val="both"/>
        <w:rPr>
          <w:b w:val="0"/>
          <w:bCs w:val="0"/>
          <w:sz w:val="28"/>
          <w:szCs w:val="28"/>
        </w:rPr>
      </w:pPr>
      <w:r w:rsidRPr="00A30F4A">
        <w:rPr>
          <w:b w:val="0"/>
          <w:bCs w:val="0"/>
          <w:sz w:val="28"/>
          <w:szCs w:val="28"/>
        </w:rPr>
        <w:t>Представлены три наиболее распространенных метода измерения вязкости:</w:t>
      </w:r>
    </w:p>
    <w:p w:rsidR="00187C38" w:rsidRPr="00A30F4A" w:rsidRDefault="00187C38" w:rsidP="00A30F4A">
      <w:pPr>
        <w:numPr>
          <w:ilvl w:val="3"/>
          <w:numId w:val="6"/>
        </w:numPr>
        <w:tabs>
          <w:tab w:val="clear" w:pos="2880"/>
          <w:tab w:val="left" w:pos="-142"/>
          <w:tab w:val="left" w:pos="28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t xml:space="preserve">Капиллярный метод (вискозиметр Оствальда). </w:t>
      </w:r>
    </w:p>
    <w:p w:rsidR="00187C38" w:rsidRDefault="00187C38" w:rsidP="00A30F4A">
      <w:pPr>
        <w:tabs>
          <w:tab w:val="left" w:pos="-142"/>
          <w:tab w:val="left" w:pos="28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t xml:space="preserve">В специальный капилляр заливают определенный объем жидкости </w:t>
      </w:r>
      <w:r w:rsidRPr="00A30F4A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A30F4A">
        <w:rPr>
          <w:rFonts w:ascii="Times New Roman" w:hAnsi="Times New Roman" w:cs="Times New Roman"/>
          <w:sz w:val="28"/>
          <w:szCs w:val="28"/>
        </w:rPr>
        <w:t xml:space="preserve"> (см</w:t>
      </w:r>
      <w:r w:rsidRPr="00A30F4A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A30F4A">
        <w:rPr>
          <w:rFonts w:ascii="Times New Roman" w:hAnsi="Times New Roman" w:cs="Times New Roman"/>
          <w:sz w:val="28"/>
          <w:szCs w:val="28"/>
        </w:rPr>
        <w:t>) и она вытекает под давлением Р (дин/см</w:t>
      </w:r>
      <w:r w:rsidRPr="00A30F4A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A30F4A">
        <w:rPr>
          <w:rFonts w:ascii="Times New Roman" w:hAnsi="Times New Roman" w:cs="Times New Roman"/>
          <w:sz w:val="28"/>
          <w:szCs w:val="28"/>
        </w:rPr>
        <w:t xml:space="preserve">) в течение времени </w:t>
      </w:r>
      <w:r w:rsidRPr="00A30F4A">
        <w:rPr>
          <w:rFonts w:ascii="Times New Roman" w:hAnsi="Times New Roman" w:cs="Times New Roman"/>
          <w:sz w:val="28"/>
          <w:szCs w:val="28"/>
        </w:rPr>
        <w:sym w:font="Symbol" w:char="F074"/>
      </w:r>
      <w:r w:rsidRPr="00A30F4A">
        <w:rPr>
          <w:rFonts w:ascii="Times New Roman" w:hAnsi="Times New Roman" w:cs="Times New Roman"/>
          <w:sz w:val="28"/>
          <w:szCs w:val="28"/>
        </w:rPr>
        <w:t xml:space="preserve">(сек), высота </w:t>
      </w:r>
      <w:r w:rsidRPr="00A30F4A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A30F4A">
        <w:rPr>
          <w:rFonts w:ascii="Times New Roman" w:hAnsi="Times New Roman" w:cs="Times New Roman"/>
          <w:sz w:val="28"/>
          <w:szCs w:val="28"/>
        </w:rPr>
        <w:t xml:space="preserve"> и радиус </w:t>
      </w:r>
      <w:r w:rsidRPr="00A30F4A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A30F4A">
        <w:rPr>
          <w:rFonts w:ascii="Times New Roman" w:hAnsi="Times New Roman" w:cs="Times New Roman"/>
          <w:sz w:val="28"/>
          <w:szCs w:val="28"/>
        </w:rPr>
        <w:t>. Пуазейль показал:</w:t>
      </w:r>
    </w:p>
    <w:p w:rsidR="00A85276" w:rsidRPr="00A30F4A" w:rsidRDefault="00A85276" w:rsidP="00A30F4A">
      <w:pPr>
        <w:tabs>
          <w:tab w:val="left" w:pos="-142"/>
          <w:tab w:val="left" w:pos="28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7C38" w:rsidRPr="00A30F4A" w:rsidRDefault="006E170B" w:rsidP="00A30F4A">
      <w:pPr>
        <w:tabs>
          <w:tab w:val="left" w:pos="28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object w:dxaOrig="1480" w:dyaOrig="700">
          <v:shape id="_x0000_i1052" type="#_x0000_t75" style="width:67.5pt;height:32.25pt" o:ole="" fillcolor="window">
            <v:imagedata r:id="rId42" o:title=""/>
          </v:shape>
          <o:OLEObject Type="Embed" ProgID="Equation.3" ShapeID="_x0000_i1052" DrawAspect="Content" ObjectID="_1470826612" r:id="rId43"/>
        </w:object>
      </w:r>
      <w:r w:rsidR="00187C38" w:rsidRPr="00A30F4A">
        <w:rPr>
          <w:rFonts w:ascii="Times New Roman" w:hAnsi="Times New Roman" w:cs="Times New Roman"/>
          <w:sz w:val="28"/>
          <w:szCs w:val="28"/>
        </w:rPr>
        <w:t xml:space="preserve">, где </w:t>
      </w:r>
      <w:r w:rsidR="00187C38" w:rsidRPr="00A30F4A">
        <w:rPr>
          <w:rFonts w:ascii="Times New Roman" w:hAnsi="Times New Roman" w:cs="Times New Roman"/>
          <w:sz w:val="28"/>
          <w:szCs w:val="28"/>
        </w:rPr>
        <w:sym w:font="Symbol" w:char="F068"/>
      </w:r>
      <w:r w:rsidR="00187C38" w:rsidRPr="00A30F4A">
        <w:rPr>
          <w:rFonts w:ascii="Times New Roman" w:hAnsi="Times New Roman" w:cs="Times New Roman"/>
          <w:sz w:val="28"/>
          <w:szCs w:val="28"/>
        </w:rPr>
        <w:t xml:space="preserve"> - коэффициент вязкости.</w:t>
      </w:r>
    </w:p>
    <w:p w:rsidR="00A85276" w:rsidRDefault="00A85276" w:rsidP="00A30F4A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7C38" w:rsidRDefault="00187C38" w:rsidP="00A30F4A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t xml:space="preserve">Чаще проводят сравнительное определение вязкости. Для этого измеряют время истечения </w:t>
      </w:r>
      <w:r w:rsidRPr="00A30F4A">
        <w:rPr>
          <w:rFonts w:ascii="Times New Roman" w:hAnsi="Times New Roman" w:cs="Times New Roman"/>
          <w:sz w:val="28"/>
          <w:szCs w:val="28"/>
        </w:rPr>
        <w:sym w:font="Symbol" w:char="F074"/>
      </w:r>
      <w:r w:rsidRPr="00A30F4A">
        <w:rPr>
          <w:rFonts w:ascii="Times New Roman" w:hAnsi="Times New Roman" w:cs="Times New Roman"/>
          <w:sz w:val="28"/>
          <w:szCs w:val="28"/>
        </w:rPr>
        <w:t xml:space="preserve"> и </w:t>
      </w:r>
      <w:r w:rsidRPr="00A30F4A">
        <w:rPr>
          <w:rFonts w:ascii="Times New Roman" w:hAnsi="Times New Roman" w:cs="Times New Roman"/>
          <w:sz w:val="28"/>
          <w:szCs w:val="28"/>
        </w:rPr>
        <w:sym w:font="Symbol" w:char="F074"/>
      </w:r>
      <w:r w:rsidRPr="00A30F4A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A30F4A">
        <w:rPr>
          <w:rFonts w:ascii="Times New Roman" w:hAnsi="Times New Roman" w:cs="Times New Roman"/>
          <w:sz w:val="28"/>
          <w:szCs w:val="28"/>
        </w:rPr>
        <w:t xml:space="preserve"> одинаковых объемов испытуемой и стандартной жидкости, тогда</w:t>
      </w:r>
    </w:p>
    <w:p w:rsidR="00A85276" w:rsidRPr="00A30F4A" w:rsidRDefault="00A85276" w:rsidP="00A30F4A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7C38" w:rsidRPr="00A30F4A" w:rsidRDefault="006E170B" w:rsidP="00A30F4A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object w:dxaOrig="1579" w:dyaOrig="700">
          <v:shape id="_x0000_i1053" type="#_x0000_t75" style="width:73.5pt;height:33pt" o:ole="" fillcolor="window">
            <v:imagedata r:id="rId44" o:title=""/>
          </v:shape>
          <o:OLEObject Type="Embed" ProgID="Equation.3" ShapeID="_x0000_i1053" DrawAspect="Content" ObjectID="_1470826613" r:id="rId45"/>
        </w:object>
      </w:r>
      <w:r w:rsidR="00187C38" w:rsidRPr="00A30F4A">
        <w:rPr>
          <w:rFonts w:ascii="Times New Roman" w:hAnsi="Times New Roman" w:cs="Times New Roman"/>
          <w:sz w:val="28"/>
          <w:szCs w:val="28"/>
        </w:rPr>
        <w:t>,</w:t>
      </w:r>
    </w:p>
    <w:p w:rsidR="00A85276" w:rsidRDefault="00A85276" w:rsidP="00A30F4A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7C38" w:rsidRPr="00A30F4A" w:rsidRDefault="00187C38" w:rsidP="00A30F4A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t xml:space="preserve">где </w:t>
      </w:r>
      <w:r w:rsidRPr="00A30F4A">
        <w:rPr>
          <w:rFonts w:ascii="Times New Roman" w:hAnsi="Times New Roman" w:cs="Times New Roman"/>
          <w:sz w:val="28"/>
          <w:szCs w:val="28"/>
        </w:rPr>
        <w:sym w:font="Symbol" w:char="F067"/>
      </w:r>
      <w:r w:rsidRPr="00A30F4A">
        <w:rPr>
          <w:rFonts w:ascii="Times New Roman" w:hAnsi="Times New Roman" w:cs="Times New Roman"/>
          <w:sz w:val="28"/>
          <w:szCs w:val="28"/>
        </w:rPr>
        <w:t xml:space="preserve"> - плотность.</w:t>
      </w:r>
    </w:p>
    <w:p w:rsidR="00187C38" w:rsidRPr="00A30F4A" w:rsidRDefault="00187C38" w:rsidP="00A30F4A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7C38" w:rsidRPr="00A30F4A" w:rsidRDefault="00187C38" w:rsidP="00A30F4A">
      <w:pPr>
        <w:numPr>
          <w:ilvl w:val="3"/>
          <w:numId w:val="6"/>
        </w:numPr>
        <w:tabs>
          <w:tab w:val="clear" w:pos="2880"/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t xml:space="preserve">Метод падающего шарика. </w:t>
      </w:r>
    </w:p>
    <w:p w:rsidR="00187C38" w:rsidRDefault="00187C38" w:rsidP="00A30F4A">
      <w:pPr>
        <w:tabs>
          <w:tab w:val="left" w:pos="0"/>
          <w:tab w:val="left" w:pos="28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t xml:space="preserve">Измеряется скорость </w:t>
      </w:r>
      <w:r w:rsidRPr="00A30F4A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A30F4A">
        <w:rPr>
          <w:rFonts w:ascii="Times New Roman" w:hAnsi="Times New Roman" w:cs="Times New Roman"/>
          <w:sz w:val="28"/>
          <w:szCs w:val="28"/>
        </w:rPr>
        <w:t>, с которой шарик из известного материала падает в вязкой среде. Стокс вывел уравнение:</w:t>
      </w:r>
    </w:p>
    <w:p w:rsidR="00187C38" w:rsidRPr="00A30F4A" w:rsidRDefault="006E170B" w:rsidP="00A30F4A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object w:dxaOrig="1860" w:dyaOrig="700">
          <v:shape id="_x0000_i1054" type="#_x0000_t75" style="width:81pt;height:30.75pt" o:ole="" fillcolor="window">
            <v:imagedata r:id="rId46" o:title=""/>
          </v:shape>
          <o:OLEObject Type="Embed" ProgID="Equation.3" ShapeID="_x0000_i1054" DrawAspect="Content" ObjectID="_1470826614" r:id="rId47"/>
        </w:object>
      </w:r>
      <w:r w:rsidR="00187C38" w:rsidRPr="00A30F4A">
        <w:rPr>
          <w:rFonts w:ascii="Times New Roman" w:hAnsi="Times New Roman" w:cs="Times New Roman"/>
          <w:sz w:val="28"/>
          <w:szCs w:val="28"/>
        </w:rPr>
        <w:t>,</w:t>
      </w:r>
    </w:p>
    <w:p w:rsidR="00A85276" w:rsidRDefault="00A85276" w:rsidP="00A30F4A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7C38" w:rsidRPr="00A30F4A" w:rsidRDefault="00187C38" w:rsidP="00A30F4A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t xml:space="preserve">где </w:t>
      </w:r>
      <w:r w:rsidRPr="00A30F4A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A30F4A">
        <w:rPr>
          <w:rFonts w:ascii="Times New Roman" w:hAnsi="Times New Roman" w:cs="Times New Roman"/>
          <w:sz w:val="28"/>
          <w:szCs w:val="28"/>
        </w:rPr>
        <w:t xml:space="preserve"> – радиус шарика;</w:t>
      </w:r>
    </w:p>
    <w:p w:rsidR="00187C38" w:rsidRPr="00A30F4A" w:rsidRDefault="00187C38" w:rsidP="00A30F4A">
      <w:pPr>
        <w:tabs>
          <w:tab w:val="left" w:pos="0"/>
          <w:tab w:val="left" w:pos="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sym w:font="Symbol" w:char="F072"/>
      </w:r>
      <w:r w:rsidRPr="00A30F4A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A30F4A">
        <w:rPr>
          <w:rFonts w:ascii="Times New Roman" w:hAnsi="Times New Roman" w:cs="Times New Roman"/>
          <w:sz w:val="28"/>
          <w:szCs w:val="28"/>
        </w:rPr>
        <w:t xml:space="preserve"> – плотность шарика;</w:t>
      </w:r>
    </w:p>
    <w:p w:rsidR="00187C38" w:rsidRPr="00A30F4A" w:rsidRDefault="00187C38" w:rsidP="00A30F4A">
      <w:pPr>
        <w:tabs>
          <w:tab w:val="left" w:pos="0"/>
          <w:tab w:val="left" w:pos="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  <w:lang w:val="en-US"/>
        </w:rPr>
        <w:sym w:font="Symbol" w:char="F072"/>
      </w:r>
      <w:r w:rsidRPr="00A30F4A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30F4A">
        <w:rPr>
          <w:rFonts w:ascii="Times New Roman" w:hAnsi="Times New Roman" w:cs="Times New Roman"/>
          <w:sz w:val="28"/>
          <w:szCs w:val="28"/>
        </w:rPr>
        <w:t xml:space="preserve"> – плотность среды.</w:t>
      </w:r>
    </w:p>
    <w:p w:rsidR="00187C38" w:rsidRDefault="00187C38" w:rsidP="00A30F4A">
      <w:pPr>
        <w:tabs>
          <w:tab w:val="left" w:pos="0"/>
          <w:tab w:val="left" w:pos="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t>Можно проводить и относительные измерения:</w:t>
      </w:r>
    </w:p>
    <w:p w:rsidR="00856388" w:rsidRPr="00A30F4A" w:rsidRDefault="00856388" w:rsidP="00A30F4A">
      <w:pPr>
        <w:tabs>
          <w:tab w:val="left" w:pos="0"/>
          <w:tab w:val="left" w:pos="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7C38" w:rsidRPr="00A30F4A" w:rsidRDefault="006E170B" w:rsidP="00A30F4A">
      <w:pPr>
        <w:tabs>
          <w:tab w:val="left" w:pos="0"/>
          <w:tab w:val="left" w:pos="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object w:dxaOrig="1760" w:dyaOrig="700">
          <v:shape id="_x0000_i1055" type="#_x0000_t75" style="width:78pt;height:31.5pt" o:ole="" fillcolor="window">
            <v:imagedata r:id="rId48" o:title=""/>
          </v:shape>
          <o:OLEObject Type="Embed" ProgID="Equation.3" ShapeID="_x0000_i1055" DrawAspect="Content" ObjectID="_1470826615" r:id="rId49"/>
        </w:object>
      </w:r>
      <w:r w:rsidR="00187C38" w:rsidRPr="00A30F4A">
        <w:rPr>
          <w:rFonts w:ascii="Times New Roman" w:hAnsi="Times New Roman" w:cs="Times New Roman"/>
          <w:sz w:val="28"/>
          <w:szCs w:val="28"/>
        </w:rPr>
        <w:t>.</w:t>
      </w:r>
    </w:p>
    <w:p w:rsidR="00187C38" w:rsidRPr="00A30F4A" w:rsidRDefault="00187C38" w:rsidP="00A30F4A">
      <w:pPr>
        <w:tabs>
          <w:tab w:val="left" w:pos="0"/>
          <w:tab w:val="left" w:pos="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7C38" w:rsidRPr="00A30F4A" w:rsidRDefault="00187C38" w:rsidP="00A30F4A">
      <w:pPr>
        <w:numPr>
          <w:ilvl w:val="3"/>
          <w:numId w:val="6"/>
        </w:numPr>
        <w:tabs>
          <w:tab w:val="clear" w:pos="2880"/>
          <w:tab w:val="left" w:pos="0"/>
          <w:tab w:val="left" w:pos="42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t>Метод вращающегося цилиндра.</w:t>
      </w:r>
    </w:p>
    <w:p w:rsidR="00187C38" w:rsidRDefault="00187C38" w:rsidP="00A30F4A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t xml:space="preserve">Внешний цилиндр вращается с постоянной скоростью. От него начинает вращаться жидкость в сосуде, а затем и сам внутренний цилиндр, подвешенный внутри на нити. По углу закручивания внутреннего цилиндра </w:t>
      </w:r>
      <w:r w:rsidRPr="00A30F4A">
        <w:rPr>
          <w:rFonts w:ascii="Times New Roman" w:hAnsi="Times New Roman" w:cs="Times New Roman"/>
          <w:sz w:val="28"/>
          <w:szCs w:val="28"/>
        </w:rPr>
        <w:sym w:font="Symbol" w:char="F061"/>
      </w:r>
      <w:r w:rsidRPr="00A30F4A">
        <w:rPr>
          <w:rFonts w:ascii="Times New Roman" w:hAnsi="Times New Roman" w:cs="Times New Roman"/>
          <w:sz w:val="28"/>
          <w:szCs w:val="28"/>
        </w:rPr>
        <w:t xml:space="preserve"> и постоянной угловой скоростью </w:t>
      </w:r>
      <w:r w:rsidRPr="00A30F4A">
        <w:rPr>
          <w:rFonts w:ascii="Times New Roman" w:hAnsi="Times New Roman" w:cs="Times New Roman"/>
          <w:sz w:val="28"/>
          <w:szCs w:val="28"/>
        </w:rPr>
        <w:sym w:font="Symbol" w:char="F077"/>
      </w:r>
      <w:r w:rsidRPr="00A30F4A">
        <w:rPr>
          <w:rFonts w:ascii="Times New Roman" w:hAnsi="Times New Roman" w:cs="Times New Roman"/>
          <w:sz w:val="28"/>
          <w:szCs w:val="28"/>
        </w:rPr>
        <w:t xml:space="preserve"> в двух различных жидкостях, для одной из них </w:t>
      </w:r>
      <w:r w:rsidRPr="00A30F4A">
        <w:rPr>
          <w:rFonts w:ascii="Times New Roman" w:hAnsi="Times New Roman" w:cs="Times New Roman"/>
          <w:sz w:val="28"/>
          <w:szCs w:val="28"/>
        </w:rPr>
        <w:sym w:font="Symbol" w:char="F068"/>
      </w:r>
      <w:r w:rsidRPr="00A30F4A">
        <w:rPr>
          <w:rFonts w:ascii="Times New Roman" w:hAnsi="Times New Roman" w:cs="Times New Roman"/>
          <w:sz w:val="28"/>
          <w:szCs w:val="28"/>
        </w:rPr>
        <w:t xml:space="preserve"> известна.</w:t>
      </w:r>
    </w:p>
    <w:p w:rsidR="00A85276" w:rsidRPr="00A30F4A" w:rsidRDefault="00A85276" w:rsidP="00A30F4A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7C38" w:rsidRPr="00A30F4A" w:rsidRDefault="006E170B" w:rsidP="00A30F4A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object w:dxaOrig="1660" w:dyaOrig="700">
          <v:shape id="_x0000_i1056" type="#_x0000_t75" style="width:77.25pt;height:32.25pt" o:ole="" fillcolor="window">
            <v:imagedata r:id="rId50" o:title=""/>
          </v:shape>
          <o:OLEObject Type="Embed" ProgID="Equation.3" ShapeID="_x0000_i1056" DrawAspect="Content" ObjectID="_1470826616" r:id="rId51"/>
        </w:object>
      </w:r>
      <w:r w:rsidR="00187C38" w:rsidRPr="00A30F4A">
        <w:rPr>
          <w:rFonts w:ascii="Times New Roman" w:hAnsi="Times New Roman" w:cs="Times New Roman"/>
          <w:sz w:val="28"/>
          <w:szCs w:val="28"/>
        </w:rPr>
        <w:t>.</w:t>
      </w:r>
    </w:p>
    <w:p w:rsidR="00A85276" w:rsidRDefault="00A85276" w:rsidP="00A30F4A">
      <w:pPr>
        <w:pStyle w:val="31"/>
        <w:spacing w:line="360" w:lineRule="auto"/>
        <w:ind w:firstLine="709"/>
        <w:rPr>
          <w:sz w:val="28"/>
          <w:szCs w:val="28"/>
        </w:rPr>
      </w:pPr>
    </w:p>
    <w:p w:rsidR="00187C38" w:rsidRPr="00A30F4A" w:rsidRDefault="00187C38" w:rsidP="00A30F4A">
      <w:pPr>
        <w:pStyle w:val="31"/>
        <w:spacing w:line="360" w:lineRule="auto"/>
        <w:ind w:firstLine="709"/>
        <w:rPr>
          <w:sz w:val="28"/>
          <w:szCs w:val="28"/>
        </w:rPr>
      </w:pPr>
      <w:r w:rsidRPr="00A30F4A">
        <w:rPr>
          <w:sz w:val="28"/>
          <w:szCs w:val="28"/>
        </w:rPr>
        <w:t>После коагуляции структура дисперсных систем приобретает некоторое постоянство во взаиморасположении частиц, т.е. свободнодисперсная система переходит в связаннодисперсную. Структура этих систем характеризуется вязкостью, упругостью, пластичностью, прочностью. Эти свойства и называются структурно-механическими и зависят от интенсивности взаимодействия частиц со средой и между собой.</w:t>
      </w:r>
    </w:p>
    <w:p w:rsidR="00187C38" w:rsidRPr="00A30F4A" w:rsidRDefault="00187C38" w:rsidP="00A30F4A">
      <w:pPr>
        <w:pStyle w:val="31"/>
        <w:spacing w:line="360" w:lineRule="auto"/>
        <w:ind w:firstLine="709"/>
        <w:rPr>
          <w:sz w:val="28"/>
          <w:szCs w:val="28"/>
        </w:rPr>
      </w:pPr>
      <w:r w:rsidRPr="00A30F4A">
        <w:rPr>
          <w:sz w:val="28"/>
          <w:szCs w:val="28"/>
        </w:rPr>
        <w:t xml:space="preserve">Анализ многообразия свойств в дисперсных системах позволил П.А. Ребиндеру разделить их на два основных класса, различающихся по видам взаимодействия частиц дисперсной фазы. Исходя из того, что коагуляция соответствует первичному и вторичному минимуму, на потенциальной кривой взаимодействия частиц, он предложил различать конденсационно-кристаллизационные и коагуляционные структуры. Конденсационно-кристаллизационное структурообразование, отвечающее коагуляции в первичном минимуме (яме), происходит путем непосредственного химического взаимодействия между частицами и их срастание с образованием жесткой объемной структуры. </w:t>
      </w:r>
    </w:p>
    <w:p w:rsidR="00187C38" w:rsidRPr="00A30F4A" w:rsidRDefault="00187C38" w:rsidP="00A30F4A">
      <w:pPr>
        <w:pStyle w:val="31"/>
        <w:spacing w:line="360" w:lineRule="auto"/>
        <w:ind w:firstLine="709"/>
        <w:rPr>
          <w:sz w:val="28"/>
          <w:szCs w:val="28"/>
        </w:rPr>
      </w:pPr>
      <w:r w:rsidRPr="00A30F4A">
        <w:rPr>
          <w:sz w:val="28"/>
          <w:szCs w:val="28"/>
        </w:rPr>
        <w:t>Если частицы аморфные, то структуры, образующиеся в дисперсных системах называют конденсационными, если частицы кристаллические, то – кристаллизационным. При непосредственном срастании частиц механические свойства структур соответствуют свойством самих частиц. Первый тип структуры характерен для связно-дисперсных</w:t>
      </w:r>
      <w:r w:rsidR="00A85276">
        <w:rPr>
          <w:sz w:val="28"/>
          <w:szCs w:val="28"/>
        </w:rPr>
        <w:t xml:space="preserve"> </w:t>
      </w:r>
      <w:r w:rsidRPr="00A30F4A">
        <w:rPr>
          <w:sz w:val="28"/>
          <w:szCs w:val="28"/>
        </w:rPr>
        <w:t xml:space="preserve">систем, т.е. систем с твердой дисперсионной средой. Такие структуры придают телам прочность, хрупкость и не восстанавливаются после разрушения. Течение такой системы возможно при наличии вакансий решетки частиц, т.е. незанятых частицами узлов, а также другими эффектами решетки. При деформировании кристаллоподобной структуры в ней возникают упругие напряжения, которые со временем исчезают, благодаря постепенному перемещению вакансий. Скорость этого перемещения может быть ограничена, что приводит к дилатантному типу зависимости, т.е. к увеличению вязкости с ростом напряжения. Начальная вязкость обратно пропорциональна концентрации вакансий. При отсутствии потенциального барьера </w:t>
      </w:r>
      <w:r w:rsidR="006E170B" w:rsidRPr="00A30F4A">
        <w:rPr>
          <w:sz w:val="28"/>
          <w:szCs w:val="28"/>
        </w:rPr>
        <w:object w:dxaOrig="220" w:dyaOrig="260">
          <v:shape id="_x0000_i1057" type="#_x0000_t75" style="width:11.25pt;height:12.75pt" o:ole="" fillcolor="window">
            <v:imagedata r:id="rId52" o:title=""/>
          </v:shape>
          <o:OLEObject Type="Embed" ProgID="Equation.3" ShapeID="_x0000_i1057" DrawAspect="Content" ObjectID="_1470826617" r:id="rId53"/>
        </w:object>
      </w:r>
      <w:r w:rsidRPr="00A30F4A">
        <w:rPr>
          <w:sz w:val="28"/>
          <w:szCs w:val="28"/>
          <w:lang w:val="en-US"/>
        </w:rPr>
        <w:t>U</w:t>
      </w:r>
      <w:r w:rsidRPr="00A30F4A">
        <w:rPr>
          <w:sz w:val="28"/>
          <w:szCs w:val="28"/>
          <w:vertAlign w:val="subscript"/>
          <w:lang w:val="en-US"/>
        </w:rPr>
        <w:t>max</w:t>
      </w:r>
      <w:r w:rsidRPr="00A30F4A">
        <w:rPr>
          <w:sz w:val="28"/>
          <w:szCs w:val="28"/>
        </w:rPr>
        <w:t xml:space="preserve"> = 0 происходит непосредственный (фазовый) контакт частиц </w:t>
      </w:r>
      <w:r w:rsidRPr="00A30F4A">
        <w:rPr>
          <w:sz w:val="28"/>
          <w:szCs w:val="28"/>
          <w:lang w:val="en-US"/>
        </w:rPr>
        <w:t>h</w:t>
      </w:r>
      <w:r w:rsidRPr="00A30F4A">
        <w:rPr>
          <w:sz w:val="28"/>
          <w:szCs w:val="28"/>
          <w:vertAlign w:val="subscript"/>
        </w:rPr>
        <w:t>0</w:t>
      </w:r>
      <w:r w:rsidRPr="00A30F4A">
        <w:rPr>
          <w:sz w:val="28"/>
          <w:szCs w:val="28"/>
        </w:rPr>
        <w:t xml:space="preserve"> = 0. Перекристаллизация дисперсной фазы в точках контакта ведет к образованию прочной, но хрупкой структурной сетки. Такие структуры называются кристаллизационными.</w:t>
      </w:r>
    </w:p>
    <w:p w:rsidR="00187C38" w:rsidRDefault="00187C38" w:rsidP="00A30F4A">
      <w:pPr>
        <w:tabs>
          <w:tab w:val="left" w:pos="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t xml:space="preserve">Под коагуляционными структурами понимают структуры, которые образуются при коагуляции, соответствующей второму минимуму потенциальной кривой взаимодействия частиц. Взаимодействие частиц происходит через прослойки дисперсионной среды, является, как правило, Ван-дер-ваальсовским и поэтому пространственный каркас не обладает большой прочностью. Между частицами дисперсной фазы взаимодействие осуществляется через прослойки дисперсионной среды. Наиболее распространенный вид структурообразования – это возникновение рыхлой пространственной сетки за счет преобладания притяжения частиц на расстоянии </w:t>
      </w:r>
      <w:r w:rsidRPr="00A30F4A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A30F4A">
        <w:rPr>
          <w:rFonts w:ascii="Times New Roman" w:hAnsi="Times New Roman" w:cs="Times New Roman"/>
          <w:sz w:val="28"/>
          <w:szCs w:val="28"/>
        </w:rPr>
        <w:t xml:space="preserve"> = </w:t>
      </w:r>
      <w:r w:rsidRPr="00A30F4A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A30F4A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A30F4A">
        <w:rPr>
          <w:rFonts w:ascii="Times New Roman" w:hAnsi="Times New Roman" w:cs="Times New Roman"/>
          <w:sz w:val="28"/>
          <w:szCs w:val="28"/>
        </w:rPr>
        <w:t>. Необходимым условием образования такой структуры является заметная величина потенциальной ямы и концентрация частиц больше 0,01 – 0,1 объемной доли, достаточное для образования сплошной пространственной сетки.</w:t>
      </w:r>
    </w:p>
    <w:p w:rsidR="00A85276" w:rsidRPr="00A30F4A" w:rsidRDefault="00A85276" w:rsidP="00A30F4A">
      <w:pPr>
        <w:tabs>
          <w:tab w:val="left" w:pos="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7C38" w:rsidRDefault="006E170B" w:rsidP="00A30F4A">
      <w:pPr>
        <w:tabs>
          <w:tab w:val="left" w:pos="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object w:dxaOrig="1260" w:dyaOrig="340">
          <v:shape id="_x0000_i1058" type="#_x0000_t75" style="width:63pt;height:17.25pt" o:ole="" fillcolor="window">
            <v:imagedata r:id="rId54" o:title=""/>
          </v:shape>
          <o:OLEObject Type="Embed" ProgID="Equation.3" ShapeID="_x0000_i1058" DrawAspect="Content" ObjectID="_1470826618" r:id="rId55"/>
        </w:object>
      </w:r>
    </w:p>
    <w:p w:rsidR="00A85276" w:rsidRPr="00A30F4A" w:rsidRDefault="00A85276" w:rsidP="00A30F4A">
      <w:pPr>
        <w:tabs>
          <w:tab w:val="left" w:pos="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7C38" w:rsidRDefault="00187C38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t>Механические свойства коагуляционных структур определяются свойствами частиц, образующих структуру, характером и особенностями межчастичных связей и прослоек среды. Они имеют обычно жидкую дисперсионную среду. Для них характерна способность восстанавливать свою структуру во времени после их механического разрушения. Т.к. обратимое изотермическое разрушение структуры при механическом воздействии и ее последовательное восстановление после снятия нагрузки называется тиксотропией, то соответствующие структуры часто называют коагуляционно – тиксотропными. Самопроизвольное восстановление коагуляционной структуры свидетельствует о том, что она обладает наибольшей механической прочностью при относительном минимуме энергии Гиббса. Такого соответствия нет у конденсационно-кристаллизационных структур, которые образуются обычно в условиях высоких пересыщений и поэтому термодинамически неустойчивы. Их высокая прочность обеспечивается одновременным уменьшением пересыщений и внутренних напряжений.</w:t>
      </w:r>
    </w:p>
    <w:p w:rsidR="00856388" w:rsidRDefault="00856388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EB5E5C">
        <w:rPr>
          <w:rFonts w:ascii="Times New Roman" w:hAnsi="Times New Roman" w:cs="Times New Roman"/>
          <w:sz w:val="28"/>
          <w:szCs w:val="28"/>
        </w:rPr>
      </w:r>
      <w:r w:rsidR="00EB5E5C">
        <w:rPr>
          <w:rFonts w:ascii="Times New Roman" w:hAnsi="Times New Roman" w:cs="Times New Roman"/>
          <w:sz w:val="28"/>
          <w:szCs w:val="28"/>
        </w:rPr>
        <w:pict>
          <v:group id="_x0000_s1058" style="width:288.75pt;height:125.85pt;mso-position-horizontal-relative:char;mso-position-vertical-relative:line" coordorigin="1007,3042" coordsize="5775,2517">
            <v:rect id="_x0000_s1059" style="position:absolute;left:1164;top:3042;width:1980;height:1800"/>
            <v:rect id="_x0000_s1060" style="position:absolute;left:4584;top:3042;width:1980;height:1800"/>
            <v:shapetype id="_x0000_t120" coordsize="21600,21600" o:spt="120" path="m10800,qx,10800,10800,21600,21600,10800,10800,xe">
              <v:path gradientshapeok="t" o:connecttype="custom" o:connectlocs="10800,0;3163,3163;0,10800;3163,18437;10800,21600;18437,18437;21600,10800;18437,3163" textboxrect="3163,3163,18437,18437"/>
            </v:shapetype>
            <v:shape id="_x0000_s1061" type="#_x0000_t120" style="position:absolute;left:1884;top:3042;width:180;height:180"/>
            <v:shape id="_x0000_s1062" type="#_x0000_t120" style="position:absolute;left:1704;top:3153;width:180;height:180"/>
            <v:shape id="_x0000_s1063" type="#_x0000_t120" style="position:absolute;left:1524;top:3333;width:180;height:180"/>
            <v:shape id="_x0000_s1064" type="#_x0000_t120" style="position:absolute;left:1344;top:3444;width:180;height:180"/>
            <v:shape id="_x0000_s1065" type="#_x0000_t120" style="position:absolute;left:1524;top:4026;width:180;height:180"/>
            <v:shape id="_x0000_s1066" type="#_x0000_t120" style="position:absolute;left:1164;top:3624;width:180;height:180"/>
            <v:shape id="_x0000_s1067" type="#_x0000_t120" style="position:absolute;left:1164;top:3846;width:180;height:180"/>
            <v:shape id="_x0000_s1068" type="#_x0000_t120" style="position:absolute;left:2784;top:3042;width:180;height:180"/>
            <v:shape id="_x0000_s1069" type="#_x0000_t120" style="position:absolute;left:2604;top:3153;width:180;height:180"/>
            <v:shape id="_x0000_s1070" type="#_x0000_t120" style="position:absolute;left:2424;top:3333;width:180;height:180"/>
            <v:shape id="_x0000_s1071" type="#_x0000_t120" style="position:absolute;left:2244;top:3444;width:180;height:180"/>
            <v:shape id="_x0000_s1072" type="#_x0000_t120" style="position:absolute;left:2064;top:3624;width:180;height:180"/>
            <v:shape id="_x0000_s1073" type="#_x0000_t120" style="position:absolute;left:1884;top:3735;width:180;height:180"/>
            <v:shape id="_x0000_s1074" type="#_x0000_t120" style="position:absolute;left:1704;top:3846;width:180;height:180"/>
            <v:shape id="_x0000_s1075" type="#_x0000_t120" style="position:absolute;left:1344;top:4026;width:180;height:180"/>
            <v:shape id="_x0000_s1076" type="#_x0000_t120" style="position:absolute;left:2244;top:3735;width:180;height:180"/>
            <v:shape id="_x0000_s1077" type="#_x0000_t120" style="position:absolute;left:2424;top:3846;width:180;height:180"/>
            <v:shape id="_x0000_s1078" type="#_x0000_t120" style="position:absolute;left:2604;top:4026;width:180;height:180"/>
            <v:shape id="_x0000_s1079" type="#_x0000_t120" style="position:absolute;left:2784;top:4137;width:180;height:180"/>
            <v:shape id="_x0000_s1080" type="#_x0000_t120" style="position:absolute;left:2604;top:4137;width:180;height:180"/>
            <v:shape id="_x0000_s1081" type="#_x0000_t120" style="position:absolute;left:2424;top:4317;width:180;height:180"/>
            <v:shape id="_x0000_s1082" type="#_x0000_t120" style="position:absolute;left:2244;top:4317;width:180;height:180"/>
            <v:shape id="_x0000_s1083" type="#_x0000_t120" style="position:absolute;left:1704;top:4026;width:180;height:180"/>
            <v:shape id="_x0000_s1084" type="#_x0000_t120" style="position:absolute;left:4944;top:3333;width:180;height:180"/>
            <v:shape id="_x0000_s1085" type="#_x0000_t120" style="position:absolute;left:5484;top:3333;width:180;height:180"/>
            <v:shape id="_x0000_s1086" type="#_x0000_t120" style="position:absolute;left:1884;top:4137;width:180;height:180"/>
            <v:shape id="_x0000_s1087" type="#_x0000_t120" style="position:absolute;left:2064;top:4317;width:180;height:180"/>
            <v:shape id="_x0000_s1088" type="#_x0000_t120" style="position:absolute;left:6024;top:3333;width:180;height:180"/>
            <v:shape id="_x0000_s1089" type="#_x0000_t120" style="position:absolute;left:4944;top:3624;width:180;height:180"/>
            <v:shape id="_x0000_s1090" type="#_x0000_t120" style="position:absolute;left:5484;top:3624;width:180;height:180"/>
            <v:shape id="_x0000_s1091" type="#_x0000_t120" style="position:absolute;left:6024;top:3624;width:180;height:180"/>
            <v:shape id="_x0000_s1092" type="#_x0000_t120" style="position:absolute;left:4944;top:3846;width:180;height:180"/>
            <v:shape id="_x0000_s1093" type="#_x0000_t120" style="position:absolute;left:5484;top:3846;width:180;height:180"/>
            <v:shape id="_x0000_s1094" type="#_x0000_t120" style="position:absolute;left:6024;top:3846;width:180;height:180"/>
            <v:shape id="_x0000_s1095" type="#_x0000_t120" style="position:absolute;left:4944;top:4137;width:180;height:180"/>
            <v:shape id="_x0000_s1096" type="#_x0000_t120" style="position:absolute;left:5484;top:4137;width:180;height:180"/>
            <v:shape id="_x0000_s1097" type="#_x0000_t120" style="position:absolute;left:6024;top:4137;width:180;height:180"/>
            <v:line id="_x0000_s1098" style="position:absolute" from="3504,3735" to="4224,3735">
              <v:stroke endarrow="block"/>
            </v:line>
            <v:line id="_x0000_s1099" style="position:absolute;flip:x" from="3504,4026" to="4224,4026">
              <v:stroke endarrow="block"/>
            </v:line>
            <v:shape id="_x0000_s1100" type="#_x0000_t202" style="position:absolute;left:1007;top:4869;width:5775;height:690" filled="f" stroked="f">
              <v:fill opacity=".5"/>
              <v:textbox style="mso-next-textbox:#_x0000_s1100">
                <w:txbxContent>
                  <w:p w:rsidR="00187C38" w:rsidRDefault="00856388" w:rsidP="00856388">
                    <w:pPr>
                      <w:pStyle w:val="23"/>
                      <w:spacing w:after="120" w:line="480" w:lineRule="auto"/>
                      <w:ind w:firstLine="0"/>
                      <w:jc w:val="left"/>
                      <w:rPr>
                        <w:rFonts w:ascii="Calibri" w:hAnsi="Calibri" w:cs="Calibri"/>
                        <w:sz w:val="20"/>
                        <w:szCs w:val="20"/>
                        <w:lang w:eastAsia="en-US"/>
                      </w:rPr>
                    </w:pPr>
                    <w:r>
                      <w:rPr>
                        <w:rFonts w:ascii="Calibri" w:hAnsi="Calibri" w:cs="Calibri"/>
                        <w:sz w:val="20"/>
                        <w:szCs w:val="20"/>
                        <w:lang w:eastAsia="en-US"/>
                      </w:rPr>
                      <w:t>Ри</w:t>
                    </w:r>
                    <w:r w:rsidR="00187C38">
                      <w:rPr>
                        <w:rFonts w:ascii="Calibri" w:hAnsi="Calibri" w:cs="Calibri"/>
                        <w:sz w:val="20"/>
                        <w:szCs w:val="20"/>
                        <w:lang w:eastAsia="en-US"/>
                      </w:rPr>
                      <w:t>с. 4.2.2.1. Разрушение коагуляцион</w:t>
                    </w:r>
                    <w:r>
                      <w:rPr>
                        <w:rFonts w:ascii="Calibri" w:hAnsi="Calibri" w:cs="Calibri"/>
                        <w:sz w:val="20"/>
                        <w:szCs w:val="20"/>
                        <w:lang w:eastAsia="en-US"/>
                      </w:rPr>
                      <w:t>ной структуры приме</w:t>
                    </w:r>
                    <w:r w:rsidR="00187C38">
                      <w:rPr>
                        <w:rFonts w:ascii="Calibri" w:hAnsi="Calibri" w:cs="Calibri"/>
                        <w:sz w:val="20"/>
                        <w:szCs w:val="20"/>
                        <w:lang w:eastAsia="en-US"/>
                      </w:rPr>
                      <w:t>ханическом воздействии</w:t>
                    </w:r>
                  </w:p>
                </w:txbxContent>
              </v:textbox>
            </v:shape>
            <w10:wrap type="none" side="largest"/>
            <w10:anchorlock/>
          </v:group>
        </w:pict>
      </w:r>
    </w:p>
    <w:p w:rsidR="00FB5231" w:rsidRDefault="00FB5231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5CB9" w:rsidRPr="00A30F4A" w:rsidRDefault="00187C38" w:rsidP="00A30F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4A">
        <w:rPr>
          <w:rFonts w:ascii="Times New Roman" w:hAnsi="Times New Roman" w:cs="Times New Roman"/>
          <w:sz w:val="28"/>
          <w:szCs w:val="28"/>
        </w:rPr>
        <w:t>Коагуляционная структура способна разрушаться при механическом воздействии, например, при течении до отдельных частиц</w:t>
      </w:r>
      <w:r w:rsidR="00FB5231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5A5CB9" w:rsidRPr="00A30F4A" w:rsidSect="00A30F4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A6CE8"/>
    <w:multiLevelType w:val="hybridMultilevel"/>
    <w:tmpl w:val="3C5E37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040658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2">
    <w:nsid w:val="45F6322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">
    <w:nsid w:val="4BA55024"/>
    <w:multiLevelType w:val="multilevel"/>
    <w:tmpl w:val="43C68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  <w:szCs w:val="28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A1B05EC"/>
    <w:multiLevelType w:val="singleLevel"/>
    <w:tmpl w:val="A1AA9390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</w:abstractNum>
  <w:abstractNum w:abstractNumId="5">
    <w:nsid w:val="63894A9A"/>
    <w:multiLevelType w:val="multilevel"/>
    <w:tmpl w:val="E7F08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A1B50DC"/>
    <w:multiLevelType w:val="multilevel"/>
    <w:tmpl w:val="B76E9F3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DEC3475"/>
    <w:multiLevelType w:val="hybridMultilevel"/>
    <w:tmpl w:val="1DB63D2C"/>
    <w:lvl w:ilvl="0" w:tplc="B62C468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0"/>
  </w:num>
  <w:num w:numId="5">
    <w:abstractNumId w:val="5"/>
  </w:num>
  <w:num w:numId="6">
    <w:abstractNumId w:val="3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revisionView w:markup="0"/>
  <w:doNotTrackMoves/>
  <w:doNotTrackFormatting/>
  <w:defaultTabStop w:val="708"/>
  <w:hyphenationZone w:val="357"/>
  <w:doNotHyphenateCaps/>
  <w:drawingGridHorizontalSpacing w:val="26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66BF"/>
    <w:rsid w:val="00002884"/>
    <w:rsid w:val="00027981"/>
    <w:rsid w:val="00062FEC"/>
    <w:rsid w:val="000F4356"/>
    <w:rsid w:val="00112974"/>
    <w:rsid w:val="00141115"/>
    <w:rsid w:val="00161486"/>
    <w:rsid w:val="00187C38"/>
    <w:rsid w:val="002F0939"/>
    <w:rsid w:val="00397AF2"/>
    <w:rsid w:val="004F2F12"/>
    <w:rsid w:val="00506774"/>
    <w:rsid w:val="00567505"/>
    <w:rsid w:val="005A5CB9"/>
    <w:rsid w:val="006E170B"/>
    <w:rsid w:val="00716F0C"/>
    <w:rsid w:val="00796237"/>
    <w:rsid w:val="007B6747"/>
    <w:rsid w:val="00856388"/>
    <w:rsid w:val="00893E4A"/>
    <w:rsid w:val="009A67CA"/>
    <w:rsid w:val="00A30F4A"/>
    <w:rsid w:val="00A85276"/>
    <w:rsid w:val="00B00C1E"/>
    <w:rsid w:val="00B35C91"/>
    <w:rsid w:val="00B41ECD"/>
    <w:rsid w:val="00B66D6B"/>
    <w:rsid w:val="00C27BA1"/>
    <w:rsid w:val="00CE336C"/>
    <w:rsid w:val="00DA0C8F"/>
    <w:rsid w:val="00DE504D"/>
    <w:rsid w:val="00DE5189"/>
    <w:rsid w:val="00E37A84"/>
    <w:rsid w:val="00EB5E5C"/>
    <w:rsid w:val="00EC66BF"/>
    <w:rsid w:val="00FB5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32"/>
    <o:shapelayout v:ext="edit">
      <o:idmap v:ext="edit" data="1"/>
      <o:rules v:ext="edit">
        <o:r id="V:Rule1" type="arc" idref="#_x0000_s1053"/>
      </o:rules>
    </o:shapelayout>
  </w:shapeDefaults>
  <w:decimalSymbol w:val=","/>
  <w:listSeparator w:val=";"/>
  <w14:defaultImageDpi w14:val="0"/>
  <w15:chartTrackingRefBased/>
  <w15:docId w15:val="{D92FA82C-D96F-4882-ACF8-CC6472572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23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893E4A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893E4A"/>
    <w:pPr>
      <w:keepNext/>
      <w:spacing w:after="0" w:line="240" w:lineRule="auto"/>
      <w:jc w:val="center"/>
      <w:outlineLvl w:val="1"/>
    </w:pPr>
    <w:rPr>
      <w:rFonts w:ascii="Times New Roman" w:hAnsi="Times New Roman" w:cs="Times New Roman"/>
      <w:b/>
      <w:bCs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161486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B00C1E"/>
    <w:pPr>
      <w:keepNext/>
      <w:spacing w:after="0" w:line="240" w:lineRule="auto"/>
      <w:jc w:val="center"/>
      <w:outlineLvl w:val="3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16148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0"/>
    <w:uiPriority w:val="99"/>
    <w:qFormat/>
    <w:rsid w:val="00B00C1E"/>
    <w:pPr>
      <w:keepNext/>
      <w:spacing w:after="0" w:line="240" w:lineRule="auto"/>
      <w:jc w:val="center"/>
      <w:outlineLvl w:val="6"/>
    </w:pPr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93E4A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893E4A"/>
    <w:rPr>
      <w:rFonts w:ascii="Times New Roman" w:hAnsi="Times New Roman" w:cs="Times New Roman"/>
      <w:b/>
      <w:bCs/>
      <w:sz w:val="22"/>
      <w:szCs w:val="22"/>
    </w:rPr>
  </w:style>
  <w:style w:type="character" w:customStyle="1" w:styleId="30">
    <w:name w:val="Заголовок 3 Знак"/>
    <w:link w:val="3"/>
    <w:uiPriority w:val="99"/>
    <w:semiHidden/>
    <w:locked/>
    <w:rsid w:val="00161486"/>
    <w:rPr>
      <w:rFonts w:ascii="Cambria" w:hAnsi="Cambria" w:cs="Cambria"/>
      <w:b/>
      <w:bCs/>
      <w:sz w:val="26"/>
      <w:szCs w:val="26"/>
      <w:lang w:val="x-none" w:eastAsia="en-US"/>
    </w:rPr>
  </w:style>
  <w:style w:type="character" w:customStyle="1" w:styleId="40">
    <w:name w:val="Заголовок 4 Знак"/>
    <w:link w:val="4"/>
    <w:uiPriority w:val="99"/>
    <w:locked/>
    <w:rsid w:val="00B00C1E"/>
    <w:rPr>
      <w:rFonts w:ascii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link w:val="5"/>
    <w:uiPriority w:val="99"/>
    <w:semiHidden/>
    <w:locked/>
    <w:rsid w:val="00161486"/>
    <w:rPr>
      <w:rFonts w:ascii="Calibri" w:hAnsi="Calibri" w:cs="Calibri"/>
      <w:b/>
      <w:bCs/>
      <w:i/>
      <w:iCs/>
      <w:sz w:val="26"/>
      <w:szCs w:val="26"/>
      <w:lang w:val="x-none" w:eastAsia="en-US"/>
    </w:rPr>
  </w:style>
  <w:style w:type="character" w:customStyle="1" w:styleId="70">
    <w:name w:val="Заголовок 7 Знак"/>
    <w:link w:val="7"/>
    <w:uiPriority w:val="99"/>
    <w:locked/>
    <w:rsid w:val="00B00C1E"/>
    <w:rPr>
      <w:rFonts w:ascii="Times New Roman" w:hAnsi="Times New Roman" w:cs="Times New Roman"/>
      <w:b/>
      <w:bCs/>
    </w:rPr>
  </w:style>
  <w:style w:type="paragraph" w:styleId="a3">
    <w:name w:val="header"/>
    <w:basedOn w:val="a"/>
    <w:link w:val="a4"/>
    <w:uiPriority w:val="99"/>
    <w:rsid w:val="00893E4A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4">
    <w:name w:val="Верхній колонтитул Знак"/>
    <w:link w:val="a3"/>
    <w:uiPriority w:val="99"/>
    <w:locked/>
    <w:rsid w:val="00893E4A"/>
    <w:rPr>
      <w:rFonts w:ascii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uiPriority w:val="99"/>
    <w:rsid w:val="00893E4A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6">
    <w:name w:val="Основний текст Знак"/>
    <w:link w:val="a5"/>
    <w:uiPriority w:val="99"/>
    <w:locked/>
    <w:rsid w:val="00893E4A"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893E4A"/>
    <w:pPr>
      <w:spacing w:after="0" w:line="240" w:lineRule="auto"/>
      <w:ind w:firstLine="426"/>
      <w:jc w:val="both"/>
    </w:pPr>
    <w:rPr>
      <w:rFonts w:ascii="Times New Roman" w:hAnsi="Times New Roman" w:cs="Times New Roman"/>
      <w:lang w:eastAsia="ru-RU"/>
    </w:rPr>
  </w:style>
  <w:style w:type="character" w:customStyle="1" w:styleId="32">
    <w:name w:val="Основний текст з відступом 3 Знак"/>
    <w:link w:val="31"/>
    <w:uiPriority w:val="99"/>
    <w:locked/>
    <w:rsid w:val="00893E4A"/>
    <w:rPr>
      <w:rFonts w:ascii="Times New Roman" w:hAnsi="Times New Roman" w:cs="Times New Roman"/>
      <w:sz w:val="22"/>
      <w:szCs w:val="22"/>
    </w:rPr>
  </w:style>
  <w:style w:type="paragraph" w:styleId="21">
    <w:name w:val="Body Text Indent 2"/>
    <w:basedOn w:val="a"/>
    <w:link w:val="22"/>
    <w:uiPriority w:val="99"/>
    <w:rsid w:val="00B00C1E"/>
    <w:pPr>
      <w:spacing w:after="0" w:line="240" w:lineRule="auto"/>
      <w:ind w:firstLine="284"/>
      <w:jc w:val="both"/>
    </w:pPr>
    <w:rPr>
      <w:rFonts w:ascii="Times New Roman" w:hAnsi="Times New Roman" w:cs="Times New Roman"/>
      <w:sz w:val="28"/>
      <w:szCs w:val="28"/>
      <w:lang w:val="en-US" w:eastAsia="ru-RU"/>
    </w:rPr>
  </w:style>
  <w:style w:type="character" w:customStyle="1" w:styleId="22">
    <w:name w:val="Основний текст з відступом 2 Знак"/>
    <w:link w:val="21"/>
    <w:uiPriority w:val="99"/>
    <w:locked/>
    <w:rsid w:val="00893E4A"/>
    <w:rPr>
      <w:rFonts w:ascii="Times New Roman" w:hAnsi="Times New Roman" w:cs="Times New Roman"/>
      <w:sz w:val="24"/>
      <w:szCs w:val="24"/>
    </w:rPr>
  </w:style>
  <w:style w:type="table" w:styleId="a7">
    <w:name w:val="Table Grid"/>
    <w:basedOn w:val="a1"/>
    <w:uiPriority w:val="99"/>
    <w:rsid w:val="00893E4A"/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3">
    <w:name w:val="Body Text 3"/>
    <w:basedOn w:val="a"/>
    <w:link w:val="34"/>
    <w:uiPriority w:val="99"/>
    <w:rsid w:val="00893E4A"/>
    <w:pPr>
      <w:spacing w:after="120" w:line="240" w:lineRule="auto"/>
    </w:pPr>
    <w:rPr>
      <w:rFonts w:ascii="Times New Roman" w:hAnsi="Times New Roman" w:cs="Times New Roman"/>
      <w:sz w:val="16"/>
      <w:szCs w:val="16"/>
      <w:lang w:eastAsia="ru-RU"/>
    </w:rPr>
  </w:style>
  <w:style w:type="character" w:customStyle="1" w:styleId="34">
    <w:name w:val="Основний текст 3 Знак"/>
    <w:link w:val="33"/>
    <w:uiPriority w:val="99"/>
    <w:locked/>
    <w:rsid w:val="00893E4A"/>
    <w:rPr>
      <w:rFonts w:ascii="Times New Roman" w:hAnsi="Times New Roman" w:cs="Times New Roman"/>
      <w:sz w:val="16"/>
      <w:szCs w:val="16"/>
    </w:rPr>
  </w:style>
  <w:style w:type="paragraph" w:styleId="23">
    <w:name w:val="Body Text 2"/>
    <w:basedOn w:val="a"/>
    <w:link w:val="24"/>
    <w:uiPriority w:val="99"/>
    <w:rsid w:val="00B00C1E"/>
    <w:pPr>
      <w:spacing w:after="0" w:line="240" w:lineRule="auto"/>
      <w:ind w:firstLine="426"/>
      <w:jc w:val="both"/>
    </w:pPr>
    <w:rPr>
      <w:rFonts w:ascii="Times New Roman" w:hAnsi="Times New Roman" w:cs="Times New Roman"/>
      <w:lang w:eastAsia="ru-RU"/>
    </w:rPr>
  </w:style>
  <w:style w:type="character" w:customStyle="1" w:styleId="24">
    <w:name w:val="Основний текст 2 Знак"/>
    <w:link w:val="23"/>
    <w:uiPriority w:val="99"/>
    <w:semiHidden/>
    <w:locked/>
    <w:rsid w:val="00161486"/>
    <w:rPr>
      <w:rFonts w:cs="Times New Roman"/>
      <w:sz w:val="22"/>
      <w:szCs w:val="22"/>
      <w:lang w:val="x-none" w:eastAsia="en-US"/>
    </w:rPr>
  </w:style>
  <w:style w:type="paragraph" w:styleId="a8">
    <w:name w:val="Body Text Indent"/>
    <w:basedOn w:val="a"/>
    <w:link w:val="a9"/>
    <w:uiPriority w:val="99"/>
    <w:rsid w:val="00716F0C"/>
    <w:pPr>
      <w:spacing w:after="120"/>
      <w:ind w:left="283"/>
    </w:pPr>
  </w:style>
  <w:style w:type="character" w:customStyle="1" w:styleId="a9">
    <w:name w:val="Основний текст з відступом Знак"/>
    <w:link w:val="a8"/>
    <w:uiPriority w:val="99"/>
    <w:semiHidden/>
    <w:locked/>
    <w:rsid w:val="00716F0C"/>
    <w:rPr>
      <w:rFonts w:cs="Times New Roman"/>
      <w:sz w:val="22"/>
      <w:szCs w:val="22"/>
      <w:lang w:val="x-none" w:eastAsia="en-US"/>
    </w:rPr>
  </w:style>
  <w:style w:type="paragraph" w:styleId="aa">
    <w:name w:val="caption"/>
    <w:basedOn w:val="a"/>
    <w:next w:val="a"/>
    <w:uiPriority w:val="99"/>
    <w:qFormat/>
    <w:rsid w:val="00716F0C"/>
    <w:pPr>
      <w:tabs>
        <w:tab w:val="num" w:pos="720"/>
      </w:tabs>
      <w:spacing w:after="0" w:line="240" w:lineRule="auto"/>
      <w:jc w:val="both"/>
    </w:pPr>
    <w:rPr>
      <w:rFonts w:ascii="Times New Roman" w:hAnsi="Times New Roman" w:cs="Times New Roman"/>
      <w:sz w:val="28"/>
      <w:szCs w:val="28"/>
      <w:lang w:eastAsia="ru-RU"/>
    </w:rPr>
  </w:style>
  <w:style w:type="character" w:styleId="ab">
    <w:name w:val="page number"/>
    <w:uiPriority w:val="99"/>
    <w:rsid w:val="00B00C1E"/>
    <w:rPr>
      <w:rFonts w:cs="Times New Roman"/>
    </w:rPr>
  </w:style>
  <w:style w:type="paragraph" w:styleId="ac">
    <w:name w:val="footer"/>
    <w:basedOn w:val="a"/>
    <w:link w:val="ad"/>
    <w:uiPriority w:val="99"/>
    <w:rsid w:val="00B00C1E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d">
    <w:name w:val="Нижній колонтитул Знак"/>
    <w:link w:val="ac"/>
    <w:uiPriority w:val="99"/>
    <w:locked/>
    <w:rsid w:val="00B00C1E"/>
    <w:rPr>
      <w:rFonts w:ascii="Times New Roman" w:hAnsi="Times New Roman" w:cs="Times New Roman"/>
      <w:sz w:val="24"/>
      <w:szCs w:val="24"/>
    </w:rPr>
  </w:style>
  <w:style w:type="paragraph" w:customStyle="1" w:styleId="ae">
    <w:name w:val="Краткий обратный адрес"/>
    <w:basedOn w:val="a"/>
    <w:uiPriority w:val="99"/>
    <w:rsid w:val="00B00C1E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paragraph" w:styleId="af">
    <w:name w:val="Title"/>
    <w:basedOn w:val="a"/>
    <w:link w:val="af0"/>
    <w:uiPriority w:val="99"/>
    <w:qFormat/>
    <w:rsid w:val="00B00C1E"/>
    <w:pPr>
      <w:spacing w:after="0" w:line="240" w:lineRule="auto"/>
      <w:jc w:val="center"/>
    </w:pPr>
    <w:rPr>
      <w:rFonts w:ascii="Times New Roman" w:hAnsi="Times New Roman" w:cs="Times New Roman"/>
      <w:b/>
      <w:bCs/>
      <w:lang w:eastAsia="ru-RU"/>
    </w:rPr>
  </w:style>
  <w:style w:type="character" w:customStyle="1" w:styleId="af0">
    <w:name w:val="Назва Знак"/>
    <w:link w:val="af"/>
    <w:uiPriority w:val="99"/>
    <w:locked/>
    <w:rsid w:val="00B00C1E"/>
    <w:rPr>
      <w:rFonts w:ascii="Times New Roman" w:hAnsi="Times New Roman" w:cs="Times New Roman"/>
      <w:b/>
      <w:bCs/>
      <w:sz w:val="22"/>
      <w:szCs w:val="22"/>
    </w:rPr>
  </w:style>
  <w:style w:type="paragraph" w:styleId="af1">
    <w:name w:val="footnote text"/>
    <w:basedOn w:val="a"/>
    <w:link w:val="af2"/>
    <w:uiPriority w:val="99"/>
    <w:semiHidden/>
    <w:rsid w:val="00B00C1E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f2">
    <w:name w:val="Текст виноски Знак"/>
    <w:link w:val="af1"/>
    <w:uiPriority w:val="99"/>
    <w:semiHidden/>
    <w:locked/>
    <w:rsid w:val="00B00C1E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3.bin"/><Relationship Id="rId39" Type="http://schemas.openxmlformats.org/officeDocument/2006/relationships/oleObject" Target="embeddings/oleObject22.bin"/><Relationship Id="rId21" Type="http://schemas.openxmlformats.org/officeDocument/2006/relationships/oleObject" Target="embeddings/oleObject9.bin"/><Relationship Id="rId34" Type="http://schemas.openxmlformats.org/officeDocument/2006/relationships/image" Target="media/image11.wmf"/><Relationship Id="rId42" Type="http://schemas.openxmlformats.org/officeDocument/2006/relationships/image" Target="media/image15.wmf"/><Relationship Id="rId47" Type="http://schemas.openxmlformats.org/officeDocument/2006/relationships/oleObject" Target="embeddings/oleObject26.bin"/><Relationship Id="rId50" Type="http://schemas.openxmlformats.org/officeDocument/2006/relationships/image" Target="media/image19.wmf"/><Relationship Id="rId55" Type="http://schemas.openxmlformats.org/officeDocument/2006/relationships/oleObject" Target="embeddings/oleObject30.bin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oleObject" Target="embeddings/oleObject16.bin"/><Relationship Id="rId11" Type="http://schemas.openxmlformats.org/officeDocument/2006/relationships/image" Target="media/image4.wmf"/><Relationship Id="rId24" Type="http://schemas.openxmlformats.org/officeDocument/2006/relationships/image" Target="media/image9.wmf"/><Relationship Id="rId32" Type="http://schemas.openxmlformats.org/officeDocument/2006/relationships/image" Target="media/image10.wmf"/><Relationship Id="rId37" Type="http://schemas.openxmlformats.org/officeDocument/2006/relationships/oleObject" Target="embeddings/oleObject21.bin"/><Relationship Id="rId40" Type="http://schemas.openxmlformats.org/officeDocument/2006/relationships/image" Target="media/image14.wmf"/><Relationship Id="rId45" Type="http://schemas.openxmlformats.org/officeDocument/2006/relationships/oleObject" Target="embeddings/oleObject25.bin"/><Relationship Id="rId53" Type="http://schemas.openxmlformats.org/officeDocument/2006/relationships/oleObject" Target="embeddings/oleObject29.bin"/><Relationship Id="rId5" Type="http://schemas.openxmlformats.org/officeDocument/2006/relationships/image" Target="media/image1.wmf"/><Relationship Id="rId19" Type="http://schemas.openxmlformats.org/officeDocument/2006/relationships/oleObject" Target="embeddings/oleObject8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10.bin"/><Relationship Id="rId27" Type="http://schemas.openxmlformats.org/officeDocument/2006/relationships/oleObject" Target="embeddings/oleObject14.bin"/><Relationship Id="rId30" Type="http://schemas.openxmlformats.org/officeDocument/2006/relationships/oleObject" Target="embeddings/oleObject17.bin"/><Relationship Id="rId35" Type="http://schemas.openxmlformats.org/officeDocument/2006/relationships/oleObject" Target="embeddings/oleObject20.bin"/><Relationship Id="rId43" Type="http://schemas.openxmlformats.org/officeDocument/2006/relationships/oleObject" Target="embeddings/oleObject24.bin"/><Relationship Id="rId48" Type="http://schemas.openxmlformats.org/officeDocument/2006/relationships/image" Target="media/image18.wmf"/><Relationship Id="rId56" Type="http://schemas.openxmlformats.org/officeDocument/2006/relationships/fontTable" Target="fontTable.xml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8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oleObject" Target="embeddings/oleObject12.bin"/><Relationship Id="rId33" Type="http://schemas.openxmlformats.org/officeDocument/2006/relationships/oleObject" Target="embeddings/oleObject19.bin"/><Relationship Id="rId38" Type="http://schemas.openxmlformats.org/officeDocument/2006/relationships/image" Target="media/image13.wmf"/><Relationship Id="rId46" Type="http://schemas.openxmlformats.org/officeDocument/2006/relationships/image" Target="media/image17.wmf"/><Relationship Id="rId20" Type="http://schemas.openxmlformats.org/officeDocument/2006/relationships/image" Target="media/image8.wmf"/><Relationship Id="rId41" Type="http://schemas.openxmlformats.org/officeDocument/2006/relationships/oleObject" Target="embeddings/oleObject23.bin"/><Relationship Id="rId54" Type="http://schemas.openxmlformats.org/officeDocument/2006/relationships/image" Target="media/image21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oleObject" Target="embeddings/oleObject11.bin"/><Relationship Id="rId28" Type="http://schemas.openxmlformats.org/officeDocument/2006/relationships/oleObject" Target="embeddings/oleObject15.bin"/><Relationship Id="rId36" Type="http://schemas.openxmlformats.org/officeDocument/2006/relationships/image" Target="media/image12.wmf"/><Relationship Id="rId49" Type="http://schemas.openxmlformats.org/officeDocument/2006/relationships/oleObject" Target="embeddings/oleObject27.bin"/><Relationship Id="rId57" Type="http://schemas.openxmlformats.org/officeDocument/2006/relationships/theme" Target="theme/theme1.xml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8.bin"/><Relationship Id="rId44" Type="http://schemas.openxmlformats.org/officeDocument/2006/relationships/image" Target="media/image16.wmf"/><Relationship Id="rId52" Type="http://schemas.openxmlformats.org/officeDocument/2006/relationships/image" Target="media/image20.wmf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2115</Words>
  <Characters>12061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Свойства растворов высокомолекулярных соединений</vt:lpstr>
    </vt:vector>
  </TitlesOfParts>
  <Company>home</Company>
  <LinksUpToDate>false</LinksUpToDate>
  <CharactersWithSpaces>14148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Свойства растворов высокомолекулярных соединений</dc:title>
  <dc:subject/>
  <dc:creator>xxxxx</dc:creator>
  <cp:keywords/>
  <dc:description/>
  <cp:lastModifiedBy>Irina</cp:lastModifiedBy>
  <cp:revision>2</cp:revision>
  <dcterms:created xsi:type="dcterms:W3CDTF">2014-08-29T11:09:00Z</dcterms:created>
  <dcterms:modified xsi:type="dcterms:W3CDTF">2014-08-29T11:09:00Z</dcterms:modified>
</cp:coreProperties>
</file>