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33F" w:rsidRDefault="00E8333F" w:rsidP="00E8333F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Закрытое Акционерное Общество</w:t>
      </w:r>
    </w:p>
    <w:p w:rsidR="00E8333F" w:rsidRPr="00DC2749" w:rsidRDefault="00E8333F" w:rsidP="00E8333F">
      <w:pPr>
        <w:rPr>
          <w:sz w:val="32"/>
          <w:szCs w:val="32"/>
        </w:rPr>
      </w:pPr>
      <w:r w:rsidRPr="00DC2749">
        <w:rPr>
          <w:sz w:val="32"/>
          <w:szCs w:val="32"/>
        </w:rPr>
        <w:t xml:space="preserve">                          &lt;&lt;</w:t>
      </w:r>
      <w:r>
        <w:rPr>
          <w:sz w:val="32"/>
          <w:szCs w:val="32"/>
        </w:rPr>
        <w:t>Азербайджан Хава Йоллары</w:t>
      </w:r>
      <w:r w:rsidRPr="00DC2749">
        <w:rPr>
          <w:sz w:val="32"/>
          <w:szCs w:val="32"/>
        </w:rPr>
        <w:t>&gt;&gt;</w:t>
      </w:r>
    </w:p>
    <w:p w:rsidR="00E8333F" w:rsidRPr="004F4720" w:rsidRDefault="00E8333F" w:rsidP="00E8333F">
      <w:pPr>
        <w:rPr>
          <w:sz w:val="32"/>
          <w:szCs w:val="32"/>
        </w:rPr>
      </w:pPr>
      <w:r w:rsidRPr="00DC2749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>Национальная Академия Авиации</w:t>
      </w:r>
    </w:p>
    <w:p w:rsidR="00E8333F" w:rsidRPr="004F4720" w:rsidRDefault="00E8333F" w:rsidP="00E8333F">
      <w:pPr>
        <w:rPr>
          <w:sz w:val="32"/>
          <w:szCs w:val="32"/>
        </w:rPr>
      </w:pPr>
    </w:p>
    <w:p w:rsidR="00E8333F" w:rsidRPr="004F4720" w:rsidRDefault="00E8333F" w:rsidP="00E8333F">
      <w:pPr>
        <w:rPr>
          <w:sz w:val="32"/>
          <w:szCs w:val="32"/>
        </w:rPr>
      </w:pPr>
    </w:p>
    <w:p w:rsidR="00E8333F" w:rsidRDefault="00E8333F" w:rsidP="00E8333F">
      <w:pPr>
        <w:rPr>
          <w:sz w:val="52"/>
          <w:szCs w:val="52"/>
        </w:rPr>
      </w:pPr>
      <w:r>
        <w:rPr>
          <w:sz w:val="52"/>
          <w:szCs w:val="52"/>
        </w:rPr>
        <w:t xml:space="preserve">                           </w:t>
      </w:r>
      <w:r w:rsidRPr="004F4720">
        <w:rPr>
          <w:sz w:val="52"/>
          <w:szCs w:val="52"/>
        </w:rPr>
        <w:t>Реферат</w:t>
      </w:r>
    </w:p>
    <w:p w:rsidR="00E8333F" w:rsidRPr="004F4720" w:rsidRDefault="00E8333F" w:rsidP="00E8333F">
      <w:pPr>
        <w:rPr>
          <w:sz w:val="28"/>
          <w:szCs w:val="28"/>
        </w:rPr>
      </w:pPr>
      <w:r w:rsidRPr="00DC2749">
        <w:rPr>
          <w:sz w:val="28"/>
          <w:szCs w:val="28"/>
        </w:rPr>
        <w:t xml:space="preserve"> </w:t>
      </w:r>
      <w:r>
        <w:rPr>
          <w:sz w:val="28"/>
          <w:szCs w:val="28"/>
        </w:rPr>
        <w:t>На тему:          &lt;&lt;</w:t>
      </w:r>
      <w:r w:rsidRPr="004F4720">
        <w:t xml:space="preserve"> </w:t>
      </w:r>
      <w:r>
        <w:rPr>
          <w:sz w:val="28"/>
          <w:szCs w:val="28"/>
        </w:rPr>
        <w:t>Ф</w:t>
      </w:r>
      <w:r w:rsidRPr="003D7A21">
        <w:rPr>
          <w:sz w:val="28"/>
          <w:szCs w:val="28"/>
        </w:rPr>
        <w:t>изико</w:t>
      </w:r>
      <w:r>
        <w:rPr>
          <w:sz w:val="28"/>
          <w:szCs w:val="28"/>
        </w:rPr>
        <w:t>-химические свойства меди и применение его и его сплавов&gt;&gt;</w:t>
      </w:r>
    </w:p>
    <w:p w:rsidR="00E8333F" w:rsidRPr="004F4720" w:rsidRDefault="00E8333F" w:rsidP="00E8333F">
      <w:pPr>
        <w:rPr>
          <w:sz w:val="28"/>
          <w:szCs w:val="28"/>
        </w:rPr>
      </w:pPr>
    </w:p>
    <w:p w:rsidR="00E8333F" w:rsidRPr="00DC2749" w:rsidRDefault="00E8333F" w:rsidP="00E8333F">
      <w:pPr>
        <w:rPr>
          <w:sz w:val="28"/>
          <w:szCs w:val="28"/>
        </w:rPr>
      </w:pPr>
      <w:r>
        <w:rPr>
          <w:sz w:val="28"/>
          <w:szCs w:val="28"/>
        </w:rPr>
        <w:t>Факультет</w:t>
      </w:r>
      <w:r w:rsidRPr="00DC2749">
        <w:rPr>
          <w:sz w:val="28"/>
          <w:szCs w:val="28"/>
        </w:rPr>
        <w:t xml:space="preserve">:                                            </w:t>
      </w:r>
      <w:r>
        <w:rPr>
          <w:sz w:val="28"/>
          <w:szCs w:val="28"/>
        </w:rPr>
        <w:t>ЛТЭВС</w:t>
      </w:r>
    </w:p>
    <w:p w:rsidR="00E8333F" w:rsidRPr="00DC2749" w:rsidRDefault="00E8333F" w:rsidP="00E8333F">
      <w:pPr>
        <w:rPr>
          <w:sz w:val="28"/>
          <w:szCs w:val="28"/>
        </w:rPr>
      </w:pPr>
      <w:r>
        <w:rPr>
          <w:sz w:val="28"/>
          <w:szCs w:val="28"/>
        </w:rPr>
        <w:t>Специальность</w:t>
      </w:r>
      <w:r w:rsidRPr="00DC2749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            ТЭАО</w:t>
      </w:r>
    </w:p>
    <w:p w:rsidR="00E8333F" w:rsidRPr="00DC2749" w:rsidRDefault="00E8333F" w:rsidP="00E8333F">
      <w:pPr>
        <w:rPr>
          <w:sz w:val="28"/>
          <w:szCs w:val="28"/>
        </w:rPr>
      </w:pPr>
      <w:r>
        <w:rPr>
          <w:sz w:val="28"/>
          <w:szCs w:val="28"/>
        </w:rPr>
        <w:t>Группа</w:t>
      </w:r>
      <w:r w:rsidRPr="00DC2749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                          1139РМ</w:t>
      </w:r>
    </w:p>
    <w:p w:rsidR="00E8333F" w:rsidRPr="00DC2749" w:rsidRDefault="00E8333F" w:rsidP="00E8333F">
      <w:pPr>
        <w:rPr>
          <w:sz w:val="28"/>
          <w:szCs w:val="28"/>
        </w:rPr>
      </w:pPr>
      <w:r>
        <w:rPr>
          <w:sz w:val="28"/>
          <w:szCs w:val="28"/>
        </w:rPr>
        <w:t xml:space="preserve"> Студент</w:t>
      </w:r>
      <w:r w:rsidRPr="00DC2749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                        Вагаблы Эмиль</w:t>
      </w:r>
    </w:p>
    <w:p w:rsidR="00E8333F" w:rsidRDefault="00E8333F" w:rsidP="00E8333F">
      <w:pPr>
        <w:rPr>
          <w:sz w:val="28"/>
          <w:szCs w:val="28"/>
        </w:rPr>
      </w:pPr>
      <w:r>
        <w:rPr>
          <w:sz w:val="28"/>
          <w:szCs w:val="28"/>
        </w:rPr>
        <w:t>Руководитель</w:t>
      </w:r>
      <w:r w:rsidRPr="00DC2749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              Мамедова Севда</w:t>
      </w:r>
    </w:p>
    <w:p w:rsidR="00E8333F" w:rsidRDefault="00E8333F" w:rsidP="00E8333F">
      <w:pPr>
        <w:rPr>
          <w:sz w:val="28"/>
          <w:szCs w:val="28"/>
        </w:rPr>
      </w:pPr>
    </w:p>
    <w:p w:rsidR="00E8333F" w:rsidRDefault="00E8333F" w:rsidP="00E8333F">
      <w:pPr>
        <w:rPr>
          <w:sz w:val="28"/>
          <w:szCs w:val="28"/>
        </w:rPr>
      </w:pPr>
    </w:p>
    <w:p w:rsidR="00E8333F" w:rsidRDefault="00E8333F" w:rsidP="00E833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</w:p>
    <w:p w:rsidR="00E8333F" w:rsidRDefault="00E8333F" w:rsidP="00E833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E8333F" w:rsidRDefault="00E8333F" w:rsidP="00E8333F">
      <w:pPr>
        <w:rPr>
          <w:sz w:val="28"/>
          <w:szCs w:val="28"/>
        </w:rPr>
      </w:pPr>
    </w:p>
    <w:p w:rsidR="00E8333F" w:rsidRDefault="00E8333F" w:rsidP="00E8333F">
      <w:pPr>
        <w:rPr>
          <w:sz w:val="28"/>
          <w:szCs w:val="28"/>
        </w:rPr>
      </w:pPr>
    </w:p>
    <w:p w:rsidR="00E8333F" w:rsidRDefault="00E8333F" w:rsidP="00E8333F">
      <w:pPr>
        <w:rPr>
          <w:sz w:val="28"/>
          <w:szCs w:val="28"/>
        </w:rPr>
      </w:pPr>
    </w:p>
    <w:p w:rsidR="00E8333F" w:rsidRDefault="00E8333F" w:rsidP="00E833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:rsidR="00E8333F" w:rsidRPr="00436859" w:rsidRDefault="00E8333F" w:rsidP="00E8333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</w:t>
      </w:r>
      <w:r>
        <w:rPr>
          <w:sz w:val="56"/>
          <w:szCs w:val="56"/>
        </w:rPr>
        <w:t>БАКУ-2011</w:t>
      </w:r>
    </w:p>
    <w:p w:rsidR="00C51FBC" w:rsidRDefault="008356D4">
      <w:r w:rsidRPr="00E8333F">
        <w:rPr>
          <w:b/>
          <w:sz w:val="28"/>
          <w:szCs w:val="28"/>
        </w:rPr>
        <w:t xml:space="preserve">Медь </w:t>
      </w:r>
      <w:r w:rsidRPr="008356D4">
        <w:t>— элемент побочной подгруппы первой группы, четвёртого периода периодической системы химических элементов Д. И. Менделеева, с атомным номером 29. Обозначается символом Cu (лат. Cuprum). Простое вещество медь— это пластичный переходный металл золотисто-розового цвета (розового цвета при отсутствии оксидной плёнки). C давних пор широко применяется человеком.</w:t>
      </w:r>
    </w:p>
    <w:p w:rsidR="008356D4" w:rsidRDefault="008356D4" w:rsidP="008356D4">
      <w:r>
        <w:t>Медь — золотисто-розовый пластичный металл, на воздухе быстро покрывается оксидной плёнкой, которая придаёт ей характерный интенсивный желтовато-красный оттенок. Тонкие плёнки меди на просвет имеют зеленовато-голубой цвет.</w:t>
      </w:r>
    </w:p>
    <w:p w:rsidR="008356D4" w:rsidRDefault="008356D4" w:rsidP="008356D4">
      <w:r>
        <w:t>Медь образует кубическую гранецентрированную решётку.</w:t>
      </w:r>
    </w:p>
    <w:p w:rsidR="008356D4" w:rsidRDefault="008356D4" w:rsidP="008356D4"/>
    <w:p w:rsidR="008356D4" w:rsidRDefault="008356D4" w:rsidP="008356D4">
      <w:r>
        <w:t xml:space="preserve">Медь обладает высокой тепло- и электропроводностью (занимает второе место по электропроводности после серебра, удельная проводимость при 20 °C 55,5-58 МСм/м[4]). Имеет два стабильных изотопа — </w:t>
      </w:r>
      <w:r w:rsidRPr="008356D4">
        <w:rPr>
          <w:vertAlign w:val="superscript"/>
        </w:rPr>
        <w:t>63</w:t>
      </w:r>
      <w:r>
        <w:t xml:space="preserve">Cu и </w:t>
      </w:r>
      <w:r w:rsidRPr="008356D4">
        <w:rPr>
          <w:vertAlign w:val="superscript"/>
        </w:rPr>
        <w:t>65</w:t>
      </w:r>
      <w:r>
        <w:t xml:space="preserve">Cu, и несколько радиоактивных изотопов. Самый долгоживущий из них, </w:t>
      </w:r>
      <w:r w:rsidRPr="008356D4">
        <w:rPr>
          <w:vertAlign w:val="superscript"/>
        </w:rPr>
        <w:t>64</w:t>
      </w:r>
      <w:r>
        <w:t>Cu, имеет период полураспада 12,7 ч и два варианта распада с различными продуктами.</w:t>
      </w:r>
    </w:p>
    <w:p w:rsidR="008356D4" w:rsidRDefault="008356D4" w:rsidP="008356D4">
      <w:r>
        <w:t>Существует ряд сплавов меди: латуни — с цинком, бронзы — с оловом и другими элементами, мельхиор — с никелем, баббиты — со свинцом и другие.</w:t>
      </w:r>
    </w:p>
    <w:p w:rsidR="008356D4" w:rsidRDefault="008356D4" w:rsidP="008356D4">
      <w:pPr>
        <w:rPr>
          <w:b/>
          <w:sz w:val="28"/>
          <w:szCs w:val="28"/>
        </w:rPr>
      </w:pPr>
      <w:r w:rsidRPr="008356D4">
        <w:rPr>
          <w:b/>
          <w:sz w:val="28"/>
          <w:szCs w:val="28"/>
        </w:rPr>
        <w:t>Химические свойства</w:t>
      </w:r>
    </w:p>
    <w:p w:rsidR="008356D4" w:rsidRDefault="008356D4" w:rsidP="008356D4">
      <w:pPr>
        <w:rPr>
          <w:sz w:val="24"/>
          <w:szCs w:val="24"/>
        </w:rPr>
      </w:pPr>
      <w:r w:rsidRPr="008356D4">
        <w:rPr>
          <w:sz w:val="24"/>
          <w:szCs w:val="24"/>
        </w:rPr>
        <w:t>Не изменяется на воздухе в отсутствие влаги и диоксида углерода. Является слабым восстановителем, не реагирует с водой, разбавленной соляной кислотой. Переводится в раствор кислотами-неокислителями или гидратом аммиака в присутствии кислорода, цианидом калия. Окисляется концентрированными серной и азотной кислотами, «царской водкой», кислородом, галогенами, халькогенами, оксидами неметаллов. Реагирует при нагревании с галогеноводородами.</w:t>
      </w:r>
    </w:p>
    <w:p w:rsidR="00E8333F" w:rsidRPr="00996BBB" w:rsidRDefault="00E8333F" w:rsidP="00E8333F">
      <w:pPr>
        <w:ind w:firstLine="540"/>
        <w:jc w:val="center"/>
        <w:outlineLvl w:val="2"/>
        <w:rPr>
          <w:rFonts w:ascii="Bookman Old Style" w:hAnsi="Bookman Old Style"/>
          <w:b/>
          <w:sz w:val="28"/>
          <w:szCs w:val="28"/>
        </w:rPr>
      </w:pPr>
      <w:bookmarkStart w:id="0" w:name="_Toc57663240"/>
      <w:r w:rsidRPr="00996BBB">
        <w:rPr>
          <w:rFonts w:ascii="Bookman Old Style" w:hAnsi="Bookman Old Style"/>
          <w:b/>
          <w:sz w:val="28"/>
          <w:szCs w:val="28"/>
          <w:u w:val="single"/>
        </w:rPr>
        <w:t>Взаимодействие с водой</w:t>
      </w:r>
      <w:bookmarkEnd w:id="0"/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 xml:space="preserve">Металлы подгруппы меди стоят в конце электрохимического ряда напряжений, после иона водорода. Следовательно, эти металлы не могут вытеснять водород из воды. В то же время водород и другие металлы могут вытеснять металлы подгруппы меди из растворов их солей, например: </w:t>
      </w:r>
      <w:r w:rsidRPr="00996BBB">
        <w:rPr>
          <w:rFonts w:ascii="Bookman Old Style" w:hAnsi="Bookman Old Style"/>
          <w:position w:val="-10"/>
        </w:rPr>
        <w:object w:dxaOrig="256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8.25pt;height:17.25pt" o:ole="">
            <v:imagedata r:id="rId4" o:title=""/>
          </v:shape>
          <o:OLEObject Type="Embed" ProgID="Equation.3" ShapeID="_x0000_i1025" DrawAspect="Content" ObjectID="_1464953948" r:id="rId5"/>
        </w:object>
      </w:r>
      <w:r w:rsidRPr="00996BBB">
        <w:rPr>
          <w:rFonts w:ascii="Bookman Old Style" w:hAnsi="Bookman Old Style"/>
        </w:rPr>
        <w:t>. Эта реакция окислительно-восстановительная, так как происходит переход электронов:</w:t>
      </w:r>
    </w:p>
    <w:p w:rsidR="00E8333F" w:rsidRPr="00996BBB" w:rsidRDefault="00E8333F" w:rsidP="00E8333F">
      <w:pPr>
        <w:jc w:val="both"/>
        <w:rPr>
          <w:rFonts w:ascii="Bookman Old Style" w:hAnsi="Bookman Old Style"/>
          <w:lang w:val="en-US"/>
        </w:rPr>
      </w:pPr>
      <w:r w:rsidRPr="00996BBB">
        <w:rPr>
          <w:rFonts w:ascii="Bookman Old Style" w:hAnsi="Bookman Old Style"/>
          <w:position w:val="-6"/>
        </w:rPr>
        <w:object w:dxaOrig="1719" w:dyaOrig="320">
          <v:shape id="_x0000_i1026" type="#_x0000_t75" style="width:86.25pt;height:15.75pt" o:ole="">
            <v:imagedata r:id="rId6" o:title=""/>
          </v:shape>
          <o:OLEObject Type="Embed" ProgID="Equation.3" ShapeID="_x0000_i1026" DrawAspect="Content" ObjectID="_1464953949" r:id="rId7"/>
        </w:object>
      </w:r>
    </w:p>
    <w:p w:rsidR="00E8333F" w:rsidRPr="00996BBB" w:rsidRDefault="00E8333F" w:rsidP="00E8333F">
      <w:pPr>
        <w:jc w:val="both"/>
        <w:rPr>
          <w:rFonts w:ascii="Bookman Old Style" w:hAnsi="Bookman Old Style"/>
          <w:lang w:val="en-US"/>
        </w:rPr>
      </w:pPr>
      <w:r w:rsidRPr="00996BBB">
        <w:rPr>
          <w:rFonts w:ascii="Bookman Old Style" w:hAnsi="Bookman Old Style"/>
          <w:position w:val="-6"/>
          <w:lang w:val="en-US"/>
        </w:rPr>
        <w:object w:dxaOrig="1880" w:dyaOrig="320">
          <v:shape id="_x0000_i1027" type="#_x0000_t75" style="width:93.75pt;height:15.75pt" o:ole="">
            <v:imagedata r:id="rId8" o:title=""/>
          </v:shape>
          <o:OLEObject Type="Embed" ProgID="Equation.3" ShapeID="_x0000_i1027" DrawAspect="Content" ObjectID="_1464953950" r:id="rId9"/>
        </w:object>
      </w:r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>Молекулярный водород вытесняет металлы подгруппы меди с большим трудом. Объясняется это тем, что связь между атомами водорода прочная и на ее разрыв затрачивается много энергии. Реакция же идет только с атомами водорода.</w:t>
      </w:r>
    </w:p>
    <w:p w:rsidR="00E8333F" w:rsidRPr="00996BBB" w:rsidRDefault="00E8333F" w:rsidP="00E8333F">
      <w:pPr>
        <w:ind w:firstLine="540"/>
        <w:jc w:val="center"/>
        <w:rPr>
          <w:rFonts w:ascii="Bookman Old Style" w:hAnsi="Bookman Old Style"/>
        </w:rPr>
      </w:pPr>
      <w:r w:rsidRPr="00996BBB">
        <w:rPr>
          <w:rFonts w:ascii="Bookman Old Style" w:hAnsi="Bookman Old Style"/>
          <w:position w:val="-10"/>
        </w:rPr>
        <w:object w:dxaOrig="3580" w:dyaOrig="360">
          <v:shape id="_x0000_i1028" type="#_x0000_t75" style="width:179.25pt;height:18pt" o:ole="">
            <v:imagedata r:id="rId10" o:title=""/>
          </v:shape>
          <o:OLEObject Type="Embed" ProgID="Equation.3" ShapeID="_x0000_i1028" DrawAspect="Content" ObjectID="_1464953951" r:id="rId11"/>
        </w:object>
      </w:r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>Медь при отсутствии кислорода с водой практически не взаимодействует. В присутствии кислорода медь медленно взаимодействует с водой и покрывается зеленой пленкой гидроксида меди и основного карбоната:</w:t>
      </w:r>
    </w:p>
    <w:p w:rsidR="00E8333F" w:rsidRPr="00996BBB" w:rsidRDefault="00E8333F" w:rsidP="00E8333F">
      <w:pPr>
        <w:jc w:val="both"/>
        <w:rPr>
          <w:rFonts w:ascii="Bookman Old Style" w:hAnsi="Bookman Old Style"/>
          <w:lang w:val="en-US"/>
        </w:rPr>
      </w:pPr>
      <w:r w:rsidRPr="00996BBB">
        <w:rPr>
          <w:rFonts w:ascii="Bookman Old Style" w:hAnsi="Bookman Old Style"/>
          <w:position w:val="-12"/>
        </w:rPr>
        <w:object w:dxaOrig="3180" w:dyaOrig="360">
          <v:shape id="_x0000_i1029" type="#_x0000_t75" style="width:159pt;height:18pt" o:ole="">
            <v:imagedata r:id="rId12" o:title=""/>
          </v:shape>
          <o:OLEObject Type="Embed" ProgID="Equation.3" ShapeID="_x0000_i1029" DrawAspect="Content" ObjectID="_1464953952" r:id="rId13"/>
        </w:object>
      </w:r>
    </w:p>
    <w:p w:rsidR="00E8333F" w:rsidRPr="00996BBB" w:rsidRDefault="00E8333F" w:rsidP="00E8333F">
      <w:pPr>
        <w:jc w:val="both"/>
        <w:rPr>
          <w:rFonts w:ascii="Bookman Old Style" w:hAnsi="Bookman Old Style"/>
          <w:lang w:val="en-US"/>
        </w:rPr>
      </w:pPr>
      <w:r w:rsidRPr="00996BBB">
        <w:rPr>
          <w:rFonts w:ascii="Bookman Old Style" w:hAnsi="Bookman Old Style"/>
          <w:position w:val="-12"/>
          <w:lang w:val="en-US"/>
        </w:rPr>
        <w:object w:dxaOrig="4140" w:dyaOrig="360">
          <v:shape id="_x0000_i1030" type="#_x0000_t75" style="width:207pt;height:18pt" o:ole="">
            <v:imagedata r:id="rId14" o:title=""/>
          </v:shape>
          <o:OLEObject Type="Embed" ProgID="Equation.3" ShapeID="_x0000_i1030" DrawAspect="Content" ObjectID="_1464953953" r:id="rId15"/>
        </w:object>
      </w:r>
    </w:p>
    <w:p w:rsidR="00E8333F" w:rsidRPr="00996BBB" w:rsidRDefault="00E8333F" w:rsidP="00E8333F">
      <w:pPr>
        <w:ind w:firstLine="540"/>
        <w:jc w:val="center"/>
        <w:outlineLvl w:val="2"/>
        <w:rPr>
          <w:rFonts w:ascii="Bookman Old Style" w:hAnsi="Bookman Old Style"/>
          <w:b/>
          <w:sz w:val="28"/>
          <w:szCs w:val="28"/>
        </w:rPr>
      </w:pPr>
      <w:bookmarkStart w:id="1" w:name="_Toc57663241"/>
      <w:r w:rsidRPr="00996BBB">
        <w:rPr>
          <w:rFonts w:ascii="Bookman Old Style" w:hAnsi="Bookman Old Style"/>
          <w:b/>
          <w:sz w:val="28"/>
          <w:szCs w:val="28"/>
          <w:u w:val="single"/>
        </w:rPr>
        <w:t>Взаимодействие с кислотами</w:t>
      </w:r>
      <w:bookmarkEnd w:id="1"/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 xml:space="preserve">Находясь в ряду напряжений после водорода, медь не вытесняет его из кислот. Поэтому соляная и разбавленная серная кислота на медь не действуют. Однако в присутствии кислорода медь растворяется в этих кислотах с образованием соответствующих солей: </w:t>
      </w:r>
      <w:r w:rsidRPr="00996BBB">
        <w:rPr>
          <w:rFonts w:ascii="Bookman Old Style" w:hAnsi="Bookman Old Style"/>
          <w:position w:val="-10"/>
        </w:rPr>
        <w:object w:dxaOrig="3600" w:dyaOrig="340">
          <v:shape id="_x0000_i1031" type="#_x0000_t75" style="width:180pt;height:17.25pt" o:ole="">
            <v:imagedata r:id="rId16" o:title=""/>
          </v:shape>
          <o:OLEObject Type="Embed" ProgID="Equation.3" ShapeID="_x0000_i1031" DrawAspect="Content" ObjectID="_1464953954" r:id="rId17"/>
        </w:object>
      </w:r>
      <w:r w:rsidRPr="00996BBB">
        <w:rPr>
          <w:rFonts w:ascii="Bookman Old Style" w:hAnsi="Bookman Old Style"/>
        </w:rPr>
        <w:t>.</w:t>
      </w:r>
    </w:p>
    <w:p w:rsidR="00E8333F" w:rsidRPr="00996BBB" w:rsidRDefault="00E8333F" w:rsidP="00E8333F">
      <w:pPr>
        <w:ind w:firstLine="540"/>
        <w:jc w:val="center"/>
        <w:outlineLvl w:val="2"/>
        <w:rPr>
          <w:rFonts w:ascii="Bookman Old Style" w:hAnsi="Bookman Old Style"/>
          <w:b/>
          <w:sz w:val="28"/>
          <w:szCs w:val="28"/>
        </w:rPr>
      </w:pPr>
      <w:bookmarkStart w:id="2" w:name="_Toc57663242"/>
      <w:r w:rsidRPr="00996BBB">
        <w:rPr>
          <w:rFonts w:ascii="Bookman Old Style" w:hAnsi="Bookman Old Style"/>
          <w:b/>
          <w:sz w:val="28"/>
          <w:szCs w:val="28"/>
          <w:u w:val="single"/>
        </w:rPr>
        <w:t>Отношение к галогенам и некоторым другим неметаллам</w:t>
      </w:r>
      <w:bookmarkEnd w:id="2"/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  <w:lang w:val="en-US"/>
        </w:rPr>
        <w:t>Q</w:t>
      </w:r>
      <w:r w:rsidRPr="00996BBB">
        <w:rPr>
          <w:rFonts w:ascii="Bookman Old Style" w:hAnsi="Bookman Old Style"/>
          <w:vertAlign w:val="subscript"/>
        </w:rPr>
        <w:t xml:space="preserve">образования </w:t>
      </w:r>
      <w:r w:rsidRPr="00996BBB">
        <w:rPr>
          <w:rFonts w:ascii="Bookman Old Style" w:hAnsi="Bookman Old Style"/>
        </w:rPr>
        <w:t>(</w:t>
      </w:r>
      <w:r w:rsidRPr="00996BBB">
        <w:rPr>
          <w:rFonts w:ascii="Bookman Old Style" w:hAnsi="Bookman Old Style"/>
          <w:lang w:val="en-US"/>
        </w:rPr>
        <w:t>CuCl</w:t>
      </w:r>
      <w:r w:rsidRPr="00996BBB">
        <w:rPr>
          <w:rFonts w:ascii="Bookman Old Style" w:hAnsi="Bookman Old Style"/>
        </w:rPr>
        <w:t>) = 134300 кДж</w:t>
      </w:r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  <w:lang w:val="en-US"/>
        </w:rPr>
        <w:t>Q</w:t>
      </w:r>
      <w:r w:rsidRPr="00996BBB">
        <w:rPr>
          <w:rFonts w:ascii="Bookman Old Style" w:hAnsi="Bookman Old Style"/>
          <w:vertAlign w:val="subscript"/>
        </w:rPr>
        <w:t xml:space="preserve">образования </w:t>
      </w:r>
      <w:r w:rsidRPr="00996BBB">
        <w:rPr>
          <w:rFonts w:ascii="Bookman Old Style" w:hAnsi="Bookman Old Style"/>
        </w:rPr>
        <w:t>(</w:t>
      </w:r>
      <w:r w:rsidRPr="00996BBB">
        <w:rPr>
          <w:rFonts w:ascii="Bookman Old Style" w:hAnsi="Bookman Old Style"/>
          <w:lang w:val="en-US"/>
        </w:rPr>
        <w:t>CuCl</w:t>
      </w:r>
      <w:r w:rsidRPr="00996BBB">
        <w:rPr>
          <w:rFonts w:ascii="Bookman Old Style" w:hAnsi="Bookman Old Style"/>
          <w:vertAlign w:val="subscript"/>
        </w:rPr>
        <w:t>2</w:t>
      </w:r>
      <w:r w:rsidRPr="00996BBB">
        <w:rPr>
          <w:rFonts w:ascii="Bookman Old Style" w:hAnsi="Bookman Old Style"/>
        </w:rPr>
        <w:t>) = 111700 кДж</w:t>
      </w:r>
    </w:p>
    <w:p w:rsidR="00E8333F" w:rsidRPr="00996BBB" w:rsidRDefault="00E8333F" w:rsidP="00E8333F">
      <w:pPr>
        <w:ind w:firstLine="540"/>
        <w:jc w:val="center"/>
        <w:rPr>
          <w:rFonts w:ascii="Bookman Old Style" w:hAnsi="Bookman Old Style"/>
          <w:lang w:val="en-US"/>
        </w:rPr>
      </w:pPr>
      <w:r w:rsidRPr="00996BBB">
        <w:rPr>
          <w:rFonts w:ascii="Bookman Old Style" w:hAnsi="Bookman Old Style"/>
          <w:position w:val="-10"/>
          <w:lang w:val="en-US"/>
        </w:rPr>
        <w:object w:dxaOrig="2880" w:dyaOrig="340">
          <v:shape id="_x0000_i1032" type="#_x0000_t75" style="width:2in;height:17.25pt" o:ole="">
            <v:imagedata r:id="rId18" o:title=""/>
          </v:shape>
          <o:OLEObject Type="Embed" ProgID="Equation.3" ShapeID="_x0000_i1032" DrawAspect="Content" ObjectID="_1464953955" r:id="rId19"/>
        </w:object>
      </w:r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 xml:space="preserve">Медь хорошо реагирует с галогенами, дает два вида галогенидов: </w:t>
      </w:r>
      <w:r w:rsidRPr="00996BBB">
        <w:rPr>
          <w:rFonts w:ascii="Bookman Old Style" w:hAnsi="Bookman Old Style"/>
          <w:lang w:val="en-US"/>
        </w:rPr>
        <w:t>CuX</w:t>
      </w:r>
      <w:r w:rsidRPr="00996BBB">
        <w:rPr>
          <w:rFonts w:ascii="Bookman Old Style" w:hAnsi="Bookman Old Style"/>
        </w:rPr>
        <w:t xml:space="preserve"> и </w:t>
      </w:r>
      <w:r w:rsidRPr="00996BBB">
        <w:rPr>
          <w:rFonts w:ascii="Bookman Old Style" w:hAnsi="Bookman Old Style"/>
          <w:lang w:val="en-US"/>
        </w:rPr>
        <w:t>CuX</w:t>
      </w:r>
      <w:r w:rsidRPr="00996BBB">
        <w:rPr>
          <w:rFonts w:ascii="Bookman Old Style" w:hAnsi="Bookman Old Style"/>
          <w:vertAlign w:val="subscript"/>
        </w:rPr>
        <w:t>2</w:t>
      </w:r>
      <w:r w:rsidRPr="00996BBB">
        <w:rPr>
          <w:rFonts w:ascii="Bookman Old Style" w:hAnsi="Bookman Old Style"/>
        </w:rPr>
        <w:t>.. При действии галогенов при комнатной температуре видимых изменений не происходит, но на поверхности вначале образуется слой адсорбированных молекул, а затем и тончайший слой галогенидов. При нагревании реакция с медью происходит очень бурно. Нагреем медную проволочку или фольги и опустим ее в горячем виде в банку с хлором – около меди появятся бурые пары, состоящие из хлорида меди (</w:t>
      </w:r>
      <w:r w:rsidRPr="00996BBB">
        <w:rPr>
          <w:rFonts w:ascii="Bookman Old Style" w:hAnsi="Bookman Old Style"/>
          <w:lang w:val="en-US"/>
        </w:rPr>
        <w:t>II</w:t>
      </w:r>
      <w:r w:rsidRPr="00996BBB">
        <w:rPr>
          <w:rFonts w:ascii="Bookman Old Style" w:hAnsi="Bookman Old Style"/>
        </w:rPr>
        <w:t xml:space="preserve">) </w:t>
      </w:r>
      <w:r w:rsidRPr="00996BBB">
        <w:rPr>
          <w:rFonts w:ascii="Bookman Old Style" w:hAnsi="Bookman Old Style"/>
          <w:lang w:val="en-US"/>
        </w:rPr>
        <w:t>CuCl</w:t>
      </w:r>
      <w:r w:rsidRPr="00996BBB">
        <w:rPr>
          <w:rFonts w:ascii="Bookman Old Style" w:hAnsi="Bookman Old Style"/>
          <w:vertAlign w:val="subscript"/>
        </w:rPr>
        <w:t xml:space="preserve">2 </w:t>
      </w:r>
      <w:r w:rsidRPr="00996BBB">
        <w:rPr>
          <w:rFonts w:ascii="Bookman Old Style" w:hAnsi="Bookman Old Style"/>
        </w:rPr>
        <w:t>с примесью хлорида меди (</w:t>
      </w:r>
      <w:r w:rsidRPr="00996BBB">
        <w:rPr>
          <w:rFonts w:ascii="Bookman Old Style" w:hAnsi="Bookman Old Style"/>
          <w:lang w:val="en-US"/>
        </w:rPr>
        <w:t>I</w:t>
      </w:r>
      <w:r w:rsidRPr="00996BBB">
        <w:rPr>
          <w:rFonts w:ascii="Bookman Old Style" w:hAnsi="Bookman Old Style"/>
        </w:rPr>
        <w:t xml:space="preserve">) </w:t>
      </w:r>
      <w:r w:rsidRPr="00996BBB">
        <w:rPr>
          <w:rFonts w:ascii="Bookman Old Style" w:hAnsi="Bookman Old Style"/>
          <w:lang w:val="en-US"/>
        </w:rPr>
        <w:t>CuCl</w:t>
      </w:r>
      <w:r w:rsidRPr="00996BBB">
        <w:rPr>
          <w:rFonts w:ascii="Bookman Old Style" w:hAnsi="Bookman Old Style"/>
        </w:rPr>
        <w:t>. Реакция происходит самопроизвольно за счет выделяющейся теплоты.</w:t>
      </w:r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 xml:space="preserve">Одновалентные галогениды меди получают при взаимодействии металлической меди с раствором галогенида двухвалентной меди, например: </w:t>
      </w:r>
      <w:r w:rsidRPr="00996BBB">
        <w:rPr>
          <w:rFonts w:ascii="Bookman Old Style" w:hAnsi="Bookman Old Style"/>
          <w:position w:val="-10"/>
        </w:rPr>
        <w:object w:dxaOrig="2200" w:dyaOrig="340">
          <v:shape id="_x0000_i1033" type="#_x0000_t75" style="width:110.25pt;height:17.25pt" o:ole="">
            <v:imagedata r:id="rId20" o:title=""/>
          </v:shape>
          <o:OLEObject Type="Embed" ProgID="Equation.3" ShapeID="_x0000_i1033" DrawAspect="Content" ObjectID="_1464953956" r:id="rId21"/>
        </w:object>
      </w:r>
      <w:r w:rsidRPr="00996BBB">
        <w:rPr>
          <w:rFonts w:ascii="Bookman Old Style" w:hAnsi="Bookman Old Style"/>
        </w:rPr>
        <w:t>. Монохлорид выпадает из раствора в виде белого осадка на поверхности меди.</w:t>
      </w:r>
    </w:p>
    <w:p w:rsidR="00E8333F" w:rsidRPr="00996BBB" w:rsidRDefault="00E8333F" w:rsidP="00E8333F">
      <w:pPr>
        <w:ind w:firstLine="540"/>
        <w:jc w:val="center"/>
        <w:outlineLvl w:val="2"/>
        <w:rPr>
          <w:rFonts w:ascii="Bookman Old Style" w:hAnsi="Bookman Old Style"/>
          <w:b/>
          <w:sz w:val="28"/>
          <w:szCs w:val="28"/>
        </w:rPr>
      </w:pPr>
      <w:bookmarkStart w:id="3" w:name="_Toc57663243"/>
      <w:r w:rsidRPr="00996BBB">
        <w:rPr>
          <w:rFonts w:ascii="Bookman Old Style" w:hAnsi="Bookman Old Style"/>
          <w:b/>
          <w:sz w:val="28"/>
          <w:szCs w:val="28"/>
          <w:u w:val="single"/>
        </w:rPr>
        <w:t>Оксид меди</w:t>
      </w:r>
      <w:bookmarkEnd w:id="3"/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 xml:space="preserve">При прокаливании меди на воздухе она покрывается черным налетом, состоящим из оксида меди </w:t>
      </w:r>
      <w:r w:rsidRPr="00996BBB">
        <w:rPr>
          <w:rFonts w:ascii="Bookman Old Style" w:hAnsi="Bookman Old Style"/>
          <w:position w:val="-10"/>
        </w:rPr>
        <w:object w:dxaOrig="1920" w:dyaOrig="340">
          <v:shape id="_x0000_i1034" type="#_x0000_t75" style="width:96pt;height:17.25pt" o:ole="">
            <v:imagedata r:id="rId22" o:title=""/>
          </v:shape>
          <o:OLEObject Type="Embed" ProgID="Equation.3" ShapeID="_x0000_i1034" DrawAspect="Content" ObjectID="_1464953957" r:id="rId23"/>
        </w:object>
      </w:r>
      <w:r w:rsidRPr="00996BBB">
        <w:rPr>
          <w:rFonts w:ascii="Bookman Old Style" w:hAnsi="Bookman Old Style"/>
        </w:rPr>
        <w:t>. Его также легко можно получить прокаливанием гидроксокарбоната меди (</w:t>
      </w:r>
      <w:r w:rsidRPr="00996BBB">
        <w:rPr>
          <w:rFonts w:ascii="Bookman Old Style" w:hAnsi="Bookman Old Style"/>
          <w:lang w:val="en-US"/>
        </w:rPr>
        <w:t>II</w:t>
      </w:r>
      <w:r w:rsidRPr="00996BBB">
        <w:rPr>
          <w:rFonts w:ascii="Bookman Old Style" w:hAnsi="Bookman Old Style"/>
        </w:rPr>
        <w:t>) (</w:t>
      </w:r>
      <w:r w:rsidRPr="00996BBB">
        <w:rPr>
          <w:rFonts w:ascii="Bookman Old Style" w:hAnsi="Bookman Old Style"/>
          <w:lang w:val="en-US"/>
        </w:rPr>
        <w:t>CuOH</w:t>
      </w:r>
      <w:r w:rsidRPr="00996BBB">
        <w:rPr>
          <w:rFonts w:ascii="Bookman Old Style" w:hAnsi="Bookman Old Style"/>
        </w:rPr>
        <w:t>)</w:t>
      </w:r>
      <w:r w:rsidRPr="00996BBB">
        <w:rPr>
          <w:rFonts w:ascii="Bookman Old Style" w:hAnsi="Bookman Old Style"/>
          <w:vertAlign w:val="subscript"/>
        </w:rPr>
        <w:t>2</w:t>
      </w:r>
      <w:r w:rsidRPr="00996BBB">
        <w:rPr>
          <w:rFonts w:ascii="Bookman Old Style" w:hAnsi="Bookman Old Style"/>
          <w:lang w:val="en-US"/>
        </w:rPr>
        <w:t>CO</w:t>
      </w:r>
      <w:r w:rsidRPr="00996BBB">
        <w:rPr>
          <w:rFonts w:ascii="Bookman Old Style" w:hAnsi="Bookman Old Style"/>
          <w:vertAlign w:val="subscript"/>
        </w:rPr>
        <w:t>3</w:t>
      </w:r>
      <w:r w:rsidRPr="00996BBB">
        <w:rPr>
          <w:rFonts w:ascii="Bookman Old Style" w:hAnsi="Bookman Old Style"/>
        </w:rPr>
        <w:t xml:space="preserve"> или нитрата меди (</w:t>
      </w:r>
      <w:r w:rsidRPr="00996BBB">
        <w:rPr>
          <w:rFonts w:ascii="Bookman Old Style" w:hAnsi="Bookman Old Style"/>
          <w:lang w:val="en-US"/>
        </w:rPr>
        <w:t>II</w:t>
      </w:r>
      <w:r w:rsidRPr="00996BBB">
        <w:rPr>
          <w:rFonts w:ascii="Bookman Old Style" w:hAnsi="Bookman Old Style"/>
        </w:rPr>
        <w:t xml:space="preserve">) </w:t>
      </w:r>
      <w:r w:rsidRPr="00996BBB">
        <w:rPr>
          <w:rFonts w:ascii="Bookman Old Style" w:hAnsi="Bookman Old Style"/>
          <w:lang w:val="en-US"/>
        </w:rPr>
        <w:t>Cu</w:t>
      </w:r>
      <w:r w:rsidRPr="00996BBB">
        <w:rPr>
          <w:rFonts w:ascii="Bookman Old Style" w:hAnsi="Bookman Old Style"/>
        </w:rPr>
        <w:t>(</w:t>
      </w:r>
      <w:r w:rsidRPr="00996BBB">
        <w:rPr>
          <w:rFonts w:ascii="Bookman Old Style" w:hAnsi="Bookman Old Style"/>
          <w:lang w:val="en-US"/>
        </w:rPr>
        <w:t>NO</w:t>
      </w:r>
      <w:r w:rsidRPr="00996BBB">
        <w:rPr>
          <w:rFonts w:ascii="Bookman Old Style" w:hAnsi="Bookman Old Style"/>
          <w:vertAlign w:val="subscript"/>
        </w:rPr>
        <w:t>3</w:t>
      </w:r>
      <w:r w:rsidRPr="00996BBB">
        <w:rPr>
          <w:rFonts w:ascii="Bookman Old Style" w:hAnsi="Bookman Old Style"/>
        </w:rPr>
        <w:t>)</w:t>
      </w:r>
      <w:r w:rsidRPr="00996BBB">
        <w:rPr>
          <w:rFonts w:ascii="Bookman Old Style" w:hAnsi="Bookman Old Style"/>
          <w:vertAlign w:val="subscript"/>
        </w:rPr>
        <w:t>2</w:t>
      </w:r>
      <w:r w:rsidRPr="00996BBB">
        <w:rPr>
          <w:rFonts w:ascii="Bookman Old Style" w:hAnsi="Bookman Old Style"/>
        </w:rPr>
        <w:t xml:space="preserve">. При нагревании с различными органическими веществами </w:t>
      </w:r>
      <w:r w:rsidRPr="00996BBB">
        <w:rPr>
          <w:rFonts w:ascii="Bookman Old Style" w:hAnsi="Bookman Old Style"/>
          <w:lang w:val="en-US"/>
        </w:rPr>
        <w:t>CuO</w:t>
      </w:r>
      <w:r w:rsidRPr="00996BBB">
        <w:rPr>
          <w:rFonts w:ascii="Bookman Old Style" w:hAnsi="Bookman Old Style"/>
        </w:rPr>
        <w:t xml:space="preserve"> окисляет их, превращая углерод в диоксид углерода, а водород – в воду  восстанавливаясь при этом в металлическую медь. Этой реакцией пользуются при элементарном анализе органических веществ для определения содержания в них углерода и водорода.</w:t>
      </w:r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 xml:space="preserve">Под слоем меди расположен окисел розового цвета – закись меди </w:t>
      </w:r>
      <w:r w:rsidRPr="00996BBB">
        <w:rPr>
          <w:rFonts w:ascii="Bookman Old Style" w:hAnsi="Bookman Old Style"/>
          <w:lang w:val="en-US"/>
        </w:rPr>
        <w:t>Cu</w:t>
      </w:r>
      <w:r w:rsidRPr="00996BBB">
        <w:rPr>
          <w:rFonts w:ascii="Bookman Old Style" w:hAnsi="Bookman Old Style"/>
          <w:vertAlign w:val="subscript"/>
        </w:rPr>
        <w:t>2</w:t>
      </w:r>
      <w:r w:rsidRPr="00996BBB">
        <w:rPr>
          <w:rFonts w:ascii="Bookman Old Style" w:hAnsi="Bookman Old Style"/>
          <w:lang w:val="en-US"/>
        </w:rPr>
        <w:t>O</w:t>
      </w:r>
      <w:r w:rsidRPr="00996BBB">
        <w:rPr>
          <w:rFonts w:ascii="Bookman Old Style" w:hAnsi="Bookman Old Style"/>
        </w:rPr>
        <w:t xml:space="preserve">. Этот же окисел получается при совместном прокаливании эквивалентных количеств меди и окиси меди, взятых в виде порошков: </w:t>
      </w:r>
      <w:r w:rsidRPr="00996BBB">
        <w:rPr>
          <w:rFonts w:ascii="Bookman Old Style" w:hAnsi="Bookman Old Style"/>
          <w:position w:val="-10"/>
        </w:rPr>
        <w:object w:dxaOrig="1939" w:dyaOrig="340">
          <v:shape id="_x0000_i1035" type="#_x0000_t75" style="width:96.75pt;height:17.25pt" o:ole="">
            <v:imagedata r:id="rId24" o:title=""/>
          </v:shape>
          <o:OLEObject Type="Embed" ProgID="Equation.3" ShapeID="_x0000_i1035" DrawAspect="Content" ObjectID="_1464953958" r:id="rId25"/>
        </w:object>
      </w:r>
      <w:r w:rsidRPr="00996BBB">
        <w:rPr>
          <w:rFonts w:ascii="Bookman Old Style" w:hAnsi="Bookman Old Style"/>
        </w:rPr>
        <w:t>.</w:t>
      </w:r>
    </w:p>
    <w:p w:rsidR="00E8333F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 xml:space="preserve">Закись меди используют при устройстве выпрямителей переменного тока, называемых купроксными. Для их приготовления пластинки меди нагревают до  1020-1050 </w:t>
      </w:r>
      <w:r w:rsidRPr="00996BBB">
        <w:rPr>
          <w:rFonts w:ascii="Bookman Old Style" w:hAnsi="Bookman Old Style"/>
          <w:vertAlign w:val="superscript"/>
        </w:rPr>
        <w:t>0</w:t>
      </w:r>
      <w:r w:rsidRPr="00996BBB">
        <w:rPr>
          <w:rFonts w:ascii="Bookman Old Style" w:hAnsi="Bookman Old Style"/>
          <w:lang w:val="en-US"/>
        </w:rPr>
        <w:t>C</w:t>
      </w:r>
      <w:r w:rsidRPr="00996BBB">
        <w:rPr>
          <w:rFonts w:ascii="Bookman Old Style" w:hAnsi="Bookman Old Style"/>
        </w:rPr>
        <w:t xml:space="preserve">. При этом на поверхности образуется двухслойная окалина, состоящая из закиси меди и окиси меди. Окись меди удаляют, выдерживая пластинки некоторое время в азотной кислоте: </w:t>
      </w:r>
      <w:r w:rsidRPr="00996BBB">
        <w:rPr>
          <w:rFonts w:ascii="Bookman Old Style" w:hAnsi="Bookman Old Style"/>
          <w:position w:val="-12"/>
        </w:rPr>
        <w:object w:dxaOrig="3540" w:dyaOrig="360">
          <v:shape id="_x0000_i1036" type="#_x0000_t75" style="width:177pt;height:18pt" o:ole="">
            <v:imagedata r:id="rId26" o:title=""/>
          </v:shape>
          <o:OLEObject Type="Embed" ProgID="Equation.3" ShapeID="_x0000_i1036" DrawAspect="Content" ObjectID="_1464953959" r:id="rId27"/>
        </w:object>
      </w:r>
      <w:r w:rsidRPr="00996BBB">
        <w:rPr>
          <w:rFonts w:ascii="Bookman Old Style" w:hAnsi="Bookman Old Style"/>
        </w:rPr>
        <w:t>.</w:t>
      </w:r>
    </w:p>
    <w:p w:rsidR="00E8333F" w:rsidRPr="00996BBB" w:rsidRDefault="00E8333F" w:rsidP="00E8333F">
      <w:pPr>
        <w:ind w:firstLine="540"/>
        <w:jc w:val="center"/>
        <w:outlineLvl w:val="2"/>
        <w:rPr>
          <w:rFonts w:ascii="Bookman Old Style" w:hAnsi="Bookman Old Style"/>
          <w:b/>
          <w:sz w:val="28"/>
          <w:szCs w:val="28"/>
        </w:rPr>
      </w:pPr>
      <w:bookmarkStart w:id="4" w:name="_Toc57663244"/>
      <w:r w:rsidRPr="00996BBB">
        <w:rPr>
          <w:rFonts w:ascii="Bookman Old Style" w:hAnsi="Bookman Old Style"/>
          <w:b/>
          <w:sz w:val="28"/>
          <w:szCs w:val="28"/>
          <w:u w:val="single"/>
        </w:rPr>
        <w:t>Гидроксиды меди</w:t>
      </w:r>
      <w:bookmarkEnd w:id="4"/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 xml:space="preserve">Гидроксид меди малорастворимое и нестойкое соединение. Получают его при действии щелочи на раствор соли: </w:t>
      </w:r>
      <w:r w:rsidRPr="00996BBB">
        <w:rPr>
          <w:rFonts w:ascii="Bookman Old Style" w:hAnsi="Bookman Old Style"/>
          <w:position w:val="-10"/>
          <w:lang w:val="en-US"/>
        </w:rPr>
        <w:object w:dxaOrig="3780" w:dyaOrig="340">
          <v:shape id="_x0000_i1037" type="#_x0000_t75" style="width:189pt;height:17.25pt" o:ole="">
            <v:imagedata r:id="rId28" o:title=""/>
          </v:shape>
          <o:OLEObject Type="Embed" ProgID="Equation.3" ShapeID="_x0000_i1037" DrawAspect="Content" ObjectID="_1464953960" r:id="rId29"/>
        </w:object>
      </w:r>
      <w:r w:rsidRPr="00996BBB">
        <w:rPr>
          <w:rFonts w:ascii="Bookman Old Style" w:hAnsi="Bookman Old Style"/>
        </w:rPr>
        <w:t xml:space="preserve">. Это ионная реакция и протекает она потому, что образуется плохо диссоциированное соединение, выпадающее в осадок: </w:t>
      </w:r>
      <w:r w:rsidRPr="00996BBB">
        <w:rPr>
          <w:rFonts w:ascii="Bookman Old Style" w:hAnsi="Bookman Old Style"/>
          <w:position w:val="-12"/>
        </w:rPr>
        <w:object w:dxaOrig="2900" w:dyaOrig="380">
          <v:shape id="_x0000_i1038" type="#_x0000_t75" style="width:144.75pt;height:18.75pt" o:ole="">
            <v:imagedata r:id="rId30" o:title=""/>
          </v:shape>
          <o:OLEObject Type="Embed" ProgID="Equation.3" ShapeID="_x0000_i1038" DrawAspect="Content" ObjectID="_1464953961" r:id="rId31"/>
        </w:object>
      </w:r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>Медь, помимо гидроксида меди (</w:t>
      </w:r>
      <w:r w:rsidRPr="00996BBB">
        <w:rPr>
          <w:rFonts w:ascii="Bookman Old Style" w:hAnsi="Bookman Old Style"/>
          <w:lang w:val="en-US"/>
        </w:rPr>
        <w:t>II</w:t>
      </w:r>
      <w:r w:rsidRPr="00996BBB">
        <w:rPr>
          <w:rFonts w:ascii="Bookman Old Style" w:hAnsi="Bookman Old Style"/>
        </w:rPr>
        <w:t>) голубого цвета, дает еще гидроксид меди (</w:t>
      </w:r>
      <w:r w:rsidRPr="00996BBB">
        <w:rPr>
          <w:rFonts w:ascii="Bookman Old Style" w:hAnsi="Bookman Old Style"/>
          <w:lang w:val="en-US"/>
        </w:rPr>
        <w:t>I</w:t>
      </w:r>
      <w:r w:rsidRPr="00996BBB">
        <w:rPr>
          <w:rFonts w:ascii="Bookman Old Style" w:hAnsi="Bookman Old Style"/>
        </w:rPr>
        <w:t xml:space="preserve">) белого цвета: </w:t>
      </w:r>
      <w:r w:rsidRPr="00996BBB">
        <w:rPr>
          <w:rFonts w:ascii="Bookman Old Style" w:hAnsi="Bookman Old Style"/>
          <w:position w:val="-6"/>
        </w:rPr>
        <w:object w:dxaOrig="3260" w:dyaOrig="279">
          <v:shape id="_x0000_i1039" type="#_x0000_t75" style="width:162.75pt;height:14.25pt" o:ole="">
            <v:imagedata r:id="rId32" o:title=""/>
          </v:shape>
          <o:OLEObject Type="Embed" ProgID="Equation.3" ShapeID="_x0000_i1039" DrawAspect="Content" ObjectID="_1464953962" r:id="rId33"/>
        </w:object>
      </w:r>
      <w:r w:rsidRPr="00996BBB">
        <w:rPr>
          <w:rFonts w:ascii="Bookman Old Style" w:hAnsi="Bookman Old Style"/>
        </w:rPr>
        <w:t>. Это нестойкое соединение, которое легко окисляется до гидроксида меди (</w:t>
      </w:r>
      <w:r w:rsidRPr="00996BBB">
        <w:rPr>
          <w:rFonts w:ascii="Bookman Old Style" w:hAnsi="Bookman Old Style"/>
          <w:lang w:val="en-US"/>
        </w:rPr>
        <w:t>II</w:t>
      </w:r>
      <w:r w:rsidRPr="00996BBB">
        <w:rPr>
          <w:rFonts w:ascii="Bookman Old Style" w:hAnsi="Bookman Old Style"/>
        </w:rPr>
        <w:t xml:space="preserve">): </w:t>
      </w:r>
      <w:r w:rsidRPr="00996BBB">
        <w:rPr>
          <w:rFonts w:ascii="Bookman Old Style" w:hAnsi="Bookman Old Style"/>
          <w:position w:val="-12"/>
        </w:rPr>
        <w:object w:dxaOrig="3540" w:dyaOrig="360">
          <v:shape id="_x0000_i1040" type="#_x0000_t75" style="width:177pt;height:18pt" o:ole="">
            <v:imagedata r:id="rId34" o:title=""/>
          </v:shape>
          <o:OLEObject Type="Embed" ProgID="Equation.3" ShapeID="_x0000_i1040" DrawAspect="Content" ObjectID="_1464953963" r:id="rId35"/>
        </w:object>
      </w:r>
      <w:r w:rsidRPr="00996BBB">
        <w:rPr>
          <w:rFonts w:ascii="Bookman Old Style" w:hAnsi="Bookman Old Style"/>
        </w:rPr>
        <w:t>.</w:t>
      </w:r>
    </w:p>
    <w:p w:rsidR="00E8333F" w:rsidRPr="00996BBB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>Оба гидроксида меди обладают амфотерными свойствами. Например, гидроксид меди (</w:t>
      </w:r>
      <w:r w:rsidRPr="00996BBB">
        <w:rPr>
          <w:rFonts w:ascii="Bookman Old Style" w:hAnsi="Bookman Old Style"/>
          <w:lang w:val="en-US"/>
        </w:rPr>
        <w:t>II</w:t>
      </w:r>
      <w:r w:rsidRPr="00996BBB">
        <w:rPr>
          <w:rFonts w:ascii="Bookman Old Style" w:hAnsi="Bookman Old Style"/>
        </w:rPr>
        <w:t xml:space="preserve">) хорошо растворим не только в кислотах, но и в концентрированных растворах щелочей: </w:t>
      </w:r>
      <w:r w:rsidRPr="00996BBB">
        <w:rPr>
          <w:rFonts w:ascii="Bookman Old Style" w:hAnsi="Bookman Old Style"/>
          <w:position w:val="-12"/>
        </w:rPr>
        <w:object w:dxaOrig="3560" w:dyaOrig="360">
          <v:shape id="_x0000_i1041" type="#_x0000_t75" style="width:177.75pt;height:18pt" o:ole="">
            <v:imagedata r:id="rId36" o:title=""/>
          </v:shape>
          <o:OLEObject Type="Embed" ProgID="Equation.3" ShapeID="_x0000_i1041" DrawAspect="Content" ObjectID="_1464953964" r:id="rId37"/>
        </w:object>
      </w:r>
      <w:r w:rsidRPr="00996BBB">
        <w:rPr>
          <w:rFonts w:ascii="Bookman Old Style" w:hAnsi="Bookman Old Style"/>
        </w:rPr>
        <w:t xml:space="preserve">,   </w:t>
      </w:r>
      <w:r w:rsidRPr="00996BBB">
        <w:rPr>
          <w:rFonts w:ascii="Bookman Old Style" w:hAnsi="Bookman Old Style"/>
          <w:position w:val="-12"/>
        </w:rPr>
        <w:object w:dxaOrig="3580" w:dyaOrig="360">
          <v:shape id="_x0000_i1042" type="#_x0000_t75" style="width:179.25pt;height:18pt" o:ole="">
            <v:imagedata r:id="rId38" o:title=""/>
          </v:shape>
          <o:OLEObject Type="Embed" ProgID="Equation.3" ShapeID="_x0000_i1042" DrawAspect="Content" ObjectID="_1464953965" r:id="rId39"/>
        </w:object>
      </w:r>
      <w:r w:rsidRPr="00996BBB">
        <w:rPr>
          <w:rFonts w:ascii="Bookman Old Style" w:hAnsi="Bookman Old Style"/>
        </w:rPr>
        <w:t>.</w:t>
      </w:r>
    </w:p>
    <w:p w:rsidR="00E8333F" w:rsidRDefault="00E8333F" w:rsidP="00E8333F">
      <w:pPr>
        <w:ind w:firstLine="540"/>
        <w:jc w:val="both"/>
        <w:rPr>
          <w:rFonts w:ascii="Bookman Old Style" w:hAnsi="Bookman Old Style"/>
        </w:rPr>
      </w:pPr>
      <w:r w:rsidRPr="00996BBB">
        <w:rPr>
          <w:rFonts w:ascii="Bookman Old Style" w:hAnsi="Bookman Old Style"/>
        </w:rPr>
        <w:t>Таким образом, гидроксид меди (</w:t>
      </w:r>
      <w:r w:rsidRPr="00996BBB">
        <w:rPr>
          <w:rFonts w:ascii="Bookman Old Style" w:hAnsi="Bookman Old Style"/>
          <w:lang w:val="en-US"/>
        </w:rPr>
        <w:t>II</w:t>
      </w:r>
      <w:r w:rsidRPr="00996BBB">
        <w:rPr>
          <w:rFonts w:ascii="Bookman Old Style" w:hAnsi="Bookman Old Style"/>
        </w:rPr>
        <w:t xml:space="preserve">) может диссоциировать и как основание: </w:t>
      </w:r>
      <w:r w:rsidRPr="00996BBB">
        <w:rPr>
          <w:rFonts w:ascii="Bookman Old Style" w:hAnsi="Bookman Old Style"/>
          <w:position w:val="-12"/>
        </w:rPr>
        <w:object w:dxaOrig="2700" w:dyaOrig="380">
          <v:shape id="_x0000_i1043" type="#_x0000_t75" style="width:135pt;height:18.75pt" o:ole="">
            <v:imagedata r:id="rId40" o:title=""/>
          </v:shape>
          <o:OLEObject Type="Embed" ProgID="Equation.3" ShapeID="_x0000_i1043" DrawAspect="Content" ObjectID="_1464953966" r:id="rId41"/>
        </w:object>
      </w:r>
      <w:r w:rsidRPr="00996BBB">
        <w:rPr>
          <w:rFonts w:ascii="Bookman Old Style" w:hAnsi="Bookman Old Style"/>
        </w:rPr>
        <w:t xml:space="preserve"> и как кислота. Этот тип диссоциации связан с присоединением меди гидроксильных групп воды: </w:t>
      </w:r>
      <w:r w:rsidRPr="00996BBB">
        <w:rPr>
          <w:rFonts w:ascii="Bookman Old Style" w:hAnsi="Bookman Old Style"/>
          <w:position w:val="-12"/>
        </w:rPr>
        <w:object w:dxaOrig="3620" w:dyaOrig="360">
          <v:shape id="_x0000_i1044" type="#_x0000_t75" style="width:180.75pt;height:18pt" o:ole="">
            <v:imagedata r:id="rId42" o:title=""/>
          </v:shape>
          <o:OLEObject Type="Embed" ProgID="Equation.3" ShapeID="_x0000_i1044" DrawAspect="Content" ObjectID="_1464953967" r:id="rId43"/>
        </w:object>
      </w:r>
    </w:p>
    <w:p w:rsidR="00E8333F" w:rsidRPr="00E8333F" w:rsidRDefault="00E8333F" w:rsidP="00E8333F">
      <w:pPr>
        <w:ind w:firstLine="540"/>
        <w:jc w:val="both"/>
        <w:rPr>
          <w:rFonts w:ascii="Bookman Old Style" w:hAnsi="Bookman Old Style"/>
          <w:b/>
          <w:sz w:val="28"/>
          <w:szCs w:val="28"/>
        </w:rPr>
      </w:pPr>
      <w:r>
        <w:rPr>
          <w:rFonts w:ascii="Bookman Old Style" w:hAnsi="Bookman Old Style"/>
        </w:rPr>
        <w:t xml:space="preserve">                               </w:t>
      </w:r>
      <w:r w:rsidRPr="00E8333F">
        <w:rPr>
          <w:rFonts w:ascii="Bookman Old Style" w:hAnsi="Bookman Old Style"/>
          <w:b/>
          <w:sz w:val="28"/>
          <w:szCs w:val="28"/>
        </w:rPr>
        <w:t>Медные сплавы</w:t>
      </w:r>
    </w:p>
    <w:p w:rsidR="00E8333F" w:rsidRPr="00E8333F" w:rsidRDefault="00E8333F" w:rsidP="00E8333F">
      <w:pPr>
        <w:tabs>
          <w:tab w:val="left" w:pos="8364"/>
        </w:tabs>
        <w:spacing w:line="360" w:lineRule="auto"/>
        <w:ind w:right="-1" w:firstLine="426"/>
        <w:jc w:val="both"/>
        <w:rPr>
          <w:sz w:val="24"/>
          <w:szCs w:val="24"/>
        </w:rPr>
      </w:pPr>
      <w:r w:rsidRPr="00E8333F">
        <w:rPr>
          <w:sz w:val="24"/>
          <w:szCs w:val="24"/>
        </w:rPr>
        <w:t>Для деталей машин используют сплавы меди с цинком, оловом, алюминием, кремнием и др. (а не чистую медь) из-за их большей прочности: 30-40 кгс/мм</w:t>
      </w:r>
      <w:r w:rsidRPr="00E8333F">
        <w:rPr>
          <w:sz w:val="24"/>
          <w:szCs w:val="24"/>
          <w:vertAlign w:val="superscript"/>
        </w:rPr>
        <w:t>2</w:t>
      </w:r>
      <w:r w:rsidRPr="00E8333F">
        <w:rPr>
          <w:sz w:val="24"/>
          <w:szCs w:val="24"/>
        </w:rPr>
        <w:t xml:space="preserve"> у сплавов и    25-29 кгс/мм^2 у технически чистой меди.</w:t>
      </w:r>
    </w:p>
    <w:p w:rsidR="00E8333F" w:rsidRPr="00E8333F" w:rsidRDefault="00E8333F" w:rsidP="00E8333F">
      <w:pPr>
        <w:pStyle w:val="2"/>
        <w:tabs>
          <w:tab w:val="left" w:pos="8364"/>
        </w:tabs>
        <w:ind w:right="-1" w:firstLine="426"/>
        <w:rPr>
          <w:color w:val="auto"/>
          <w:sz w:val="24"/>
          <w:szCs w:val="24"/>
        </w:rPr>
      </w:pPr>
      <w:r w:rsidRPr="00E8333F">
        <w:rPr>
          <w:color w:val="auto"/>
          <w:sz w:val="24"/>
          <w:szCs w:val="24"/>
        </w:rPr>
        <w:t>Медные сплавы (кроме бериллиевой бронзы и некоторых алюминиевых бронз) не принимают термической обработки, и их механические свойства и износостойкость определяются химическим составом и его влиянием на структуру. Модуль упругости медных сплавов (900-12000 кгс/мм</w:t>
      </w:r>
      <w:r w:rsidRPr="00E8333F">
        <w:rPr>
          <w:color w:val="auto"/>
          <w:sz w:val="24"/>
          <w:szCs w:val="24"/>
          <w:vertAlign w:val="superscript"/>
        </w:rPr>
        <w:t>2</w:t>
      </w:r>
      <w:r w:rsidRPr="00E8333F">
        <w:rPr>
          <w:color w:val="auto"/>
          <w:sz w:val="24"/>
          <w:szCs w:val="24"/>
        </w:rPr>
        <w:t xml:space="preserve"> ниже, чем у стали).</w:t>
      </w:r>
    </w:p>
    <w:p w:rsidR="00E8333F" w:rsidRPr="00E8333F" w:rsidRDefault="00E8333F" w:rsidP="00E8333F">
      <w:pPr>
        <w:tabs>
          <w:tab w:val="left" w:pos="8364"/>
        </w:tabs>
        <w:spacing w:line="360" w:lineRule="auto"/>
        <w:ind w:right="-1" w:firstLine="426"/>
        <w:jc w:val="both"/>
        <w:rPr>
          <w:sz w:val="24"/>
          <w:szCs w:val="24"/>
        </w:rPr>
      </w:pPr>
      <w:r w:rsidRPr="00E8333F">
        <w:rPr>
          <w:sz w:val="24"/>
          <w:szCs w:val="24"/>
        </w:rPr>
        <w:t>Основное преимущество медных сплавов - низкий коэффициент трения (что делает особенно рациональным применением их в парах скольжения), сочетающийся для многих сплавов с высокой пластичностью и хорошей стойкостью против коррозии в ряде агрессивных сред и хорошей электропроводностью.</w:t>
      </w:r>
    </w:p>
    <w:p w:rsidR="00E8333F" w:rsidRPr="00E8333F" w:rsidRDefault="00E8333F" w:rsidP="00E8333F">
      <w:pPr>
        <w:tabs>
          <w:tab w:val="left" w:pos="8364"/>
        </w:tabs>
        <w:spacing w:line="360" w:lineRule="auto"/>
        <w:ind w:right="-1" w:firstLine="426"/>
        <w:jc w:val="both"/>
        <w:rPr>
          <w:sz w:val="24"/>
          <w:szCs w:val="24"/>
        </w:rPr>
      </w:pPr>
      <w:r w:rsidRPr="00E8333F">
        <w:rPr>
          <w:sz w:val="24"/>
          <w:szCs w:val="24"/>
        </w:rPr>
        <w:t>Величина коэффициента трения практически одинакова у всех медных сплавов, тогда как механические свойства и износостойкость, а также поведение в условиях коррозии зависят от состава сплавов, а следовательно, от структуры. Прочность выше у двухфазных сплавов, а пластичность у однофазных.</w:t>
      </w:r>
    </w:p>
    <w:p w:rsidR="00E8333F" w:rsidRDefault="00E8333F" w:rsidP="00E8333F">
      <w:pPr>
        <w:tabs>
          <w:tab w:val="left" w:pos="8364"/>
        </w:tabs>
        <w:spacing w:line="360" w:lineRule="auto"/>
        <w:ind w:right="-1" w:firstLine="426"/>
        <w:jc w:val="both"/>
        <w:rPr>
          <w:b/>
          <w:sz w:val="28"/>
          <w:szCs w:val="28"/>
        </w:rPr>
      </w:pPr>
      <w:r w:rsidRPr="00E8333F">
        <w:rPr>
          <w:b/>
          <w:sz w:val="28"/>
          <w:szCs w:val="28"/>
        </w:rPr>
        <w:t>Применение меди</w:t>
      </w:r>
    </w:p>
    <w:p w:rsidR="00E8333F" w:rsidRPr="00852837" w:rsidRDefault="00E8333F" w:rsidP="00E8333F">
      <w:pPr>
        <w:ind w:firstLine="540"/>
        <w:jc w:val="both"/>
        <w:rPr>
          <w:rFonts w:ascii="Bookman Old Style" w:hAnsi="Bookman Old Style"/>
        </w:rPr>
      </w:pPr>
      <w:r>
        <w:t xml:space="preserve">Медь </w:t>
      </w:r>
      <w:r w:rsidRPr="00852837">
        <w:rPr>
          <w:rFonts w:ascii="Bookman Old Style" w:hAnsi="Bookman Old Style"/>
        </w:rPr>
        <w:t xml:space="preserve">входит в число жизненно важных микроэлементов. Она участвует в процессе фотосинтеза и усвоении растениями азота, способствует синтезу сахара, белков, крахмала, витаминов и ферментов. При отсутствии или недостатке меди в растительных тканях уменьшается содержание хлорофилла, листья желтеют, растение перестает плодоносить и может погибнуть. Чаще всего медь вносят в почву в виде пятиводного сульфата – медного купороса </w:t>
      </w:r>
      <w:r w:rsidRPr="00852837">
        <w:rPr>
          <w:rFonts w:ascii="Bookman Old Style" w:hAnsi="Bookman Old Style"/>
          <w:lang w:val="en-US"/>
        </w:rPr>
        <w:t>CuSO</w:t>
      </w:r>
      <w:r w:rsidRPr="00852837">
        <w:rPr>
          <w:rFonts w:ascii="Bookman Old Style" w:hAnsi="Bookman Old Style"/>
          <w:vertAlign w:val="subscript"/>
        </w:rPr>
        <w:t>4</w:t>
      </w:r>
      <w:r w:rsidRPr="00852837">
        <w:rPr>
          <w:rFonts w:ascii="Bookman Old Style" w:hAnsi="Bookman Old Style"/>
        </w:rPr>
        <w:t>*5</w:t>
      </w:r>
      <w:r w:rsidRPr="00852837">
        <w:rPr>
          <w:rFonts w:ascii="Bookman Old Style" w:hAnsi="Bookman Old Style"/>
          <w:lang w:val="en-US"/>
        </w:rPr>
        <w:t>H</w:t>
      </w:r>
      <w:r w:rsidRPr="00852837">
        <w:rPr>
          <w:rFonts w:ascii="Bookman Old Style" w:hAnsi="Bookman Old Style"/>
          <w:vertAlign w:val="subscript"/>
        </w:rPr>
        <w:t>2</w:t>
      </w:r>
      <w:r w:rsidRPr="00852837">
        <w:rPr>
          <w:rFonts w:ascii="Bookman Old Style" w:hAnsi="Bookman Old Style"/>
          <w:lang w:val="en-US"/>
        </w:rPr>
        <w:t>O</w:t>
      </w:r>
      <w:r w:rsidRPr="00852837">
        <w:rPr>
          <w:rFonts w:ascii="Bookman Old Style" w:hAnsi="Bookman Old Style"/>
        </w:rPr>
        <w:t>. В значительных количествах он ядовит, как и многие другие соединения меди, особенно для низших организмов. Польские ученые установили, что в тех водоемах, где присутствует медь, карпы отличаются крупными габаритами. В прудах и озерах, где нет меди, быстро развивается грибок, который поражает карпов. В малых же дозах медь совершенно необходима всему живому.</w:t>
      </w:r>
    </w:p>
    <w:p w:rsidR="00E8333F" w:rsidRPr="00852837" w:rsidRDefault="00E8333F" w:rsidP="00E8333F">
      <w:pPr>
        <w:ind w:firstLine="540"/>
        <w:jc w:val="both"/>
        <w:rPr>
          <w:rFonts w:ascii="Bookman Old Style" w:hAnsi="Bookman Old Style"/>
        </w:rPr>
      </w:pPr>
      <w:r w:rsidRPr="00852837">
        <w:rPr>
          <w:rFonts w:ascii="Bookman Old Style" w:hAnsi="Bookman Old Style"/>
        </w:rPr>
        <w:t>Из представителей живого мира небольшие количества меди содержат осьминоги, каракатицы, устрицы и некоторые другие моллюски. В крови ракообразных и головоногих, медь входящая в состав их дыхательного пигмента – гемоциана (0,33-0,38%), – играет ту же роль, что железо в крови других животных. Соединяясь с кислородом воздуха, гемоцианин синеет (поэтому у улиток кровь голубая), а отдавая кислород тканям, – обесцвечивается. У животных, стоящих на более высокой ступени развития, и у человека медь содержится главным образом в печени. Ежедневная потребность человеческого организма – примерно 0,005 грамма этого элемента. При недостаточном поступлении меди с пищей у человека развивается малокровие, появляется слабость.</w:t>
      </w:r>
    </w:p>
    <w:p w:rsidR="00E8333F" w:rsidRPr="00852837" w:rsidRDefault="00E8333F" w:rsidP="00E8333F">
      <w:pPr>
        <w:ind w:firstLine="540"/>
        <w:jc w:val="both"/>
        <w:rPr>
          <w:rFonts w:ascii="Bookman Old Style" w:hAnsi="Bookman Old Style"/>
        </w:rPr>
      </w:pPr>
      <w:r w:rsidRPr="00852837">
        <w:rPr>
          <w:rFonts w:ascii="Bookman Old Style" w:hAnsi="Bookman Old Style"/>
        </w:rPr>
        <w:t xml:space="preserve">С биологическими процессами связан и один из способов добычи меди. Еще в начале </w:t>
      </w:r>
      <w:r w:rsidRPr="00852837">
        <w:rPr>
          <w:rFonts w:ascii="Bookman Old Style" w:hAnsi="Bookman Old Style"/>
          <w:lang w:val="en-US"/>
        </w:rPr>
        <w:t>XX</w:t>
      </w:r>
      <w:r w:rsidRPr="00852837">
        <w:rPr>
          <w:rFonts w:ascii="Bookman Old Style" w:hAnsi="Bookman Old Style"/>
        </w:rPr>
        <w:t xml:space="preserve"> века в Америке были зарыты медные рудники в штате Юта: решив, что запасы руды уже исчерпаны, хозяева рудников затопили их водой. Когда спустя два года воду откачали, в ней оказалось 12 тысяч тонн меди. Подобный случай произошел и в Мексике, где из заброшенных рудников, на который махнули рукой, только за один год было “вычерпано” 10 тысяч тонн меди. Оказалось, что среди многочисленных видов бактерий есть и такие, для которых любимым лакомством служат сернистые соединения некоторых металлов. Поскольку медь в природе связана именно с серой, эти микробы неравнодушны к медным рудам. Окисляя нерастворимые в воде сульфиды, микробы превращают их в легко растворимые соединения, причем процесс этот протекает очень быстро. Так при обычном окислении за 24 дня из халькопирита выщелачивается 5% меди, то в опытах с участием бактерий за 4 дня удалось извлечь 80% этого элемента.</w:t>
      </w:r>
      <w:bookmarkStart w:id="5" w:name="_GoBack"/>
      <w:bookmarkEnd w:id="5"/>
    </w:p>
    <w:sectPr w:rsidR="00E8333F" w:rsidRPr="00852837" w:rsidSect="00C51F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56D4"/>
    <w:rsid w:val="0000044A"/>
    <w:rsid w:val="00016DBD"/>
    <w:rsid w:val="000458C8"/>
    <w:rsid w:val="00076943"/>
    <w:rsid w:val="00090142"/>
    <w:rsid w:val="000A2866"/>
    <w:rsid w:val="000A7F28"/>
    <w:rsid w:val="000B2988"/>
    <w:rsid w:val="000B3777"/>
    <w:rsid w:val="000C5E8F"/>
    <w:rsid w:val="000F3032"/>
    <w:rsid w:val="00111261"/>
    <w:rsid w:val="001119C8"/>
    <w:rsid w:val="001434CF"/>
    <w:rsid w:val="00144A17"/>
    <w:rsid w:val="00146AF4"/>
    <w:rsid w:val="00174B10"/>
    <w:rsid w:val="001779E3"/>
    <w:rsid w:val="0019097B"/>
    <w:rsid w:val="001A6764"/>
    <w:rsid w:val="001B64E1"/>
    <w:rsid w:val="001C7C77"/>
    <w:rsid w:val="0020305C"/>
    <w:rsid w:val="00211336"/>
    <w:rsid w:val="00215FDE"/>
    <w:rsid w:val="00231443"/>
    <w:rsid w:val="0023173F"/>
    <w:rsid w:val="00246703"/>
    <w:rsid w:val="00247768"/>
    <w:rsid w:val="00270DD9"/>
    <w:rsid w:val="002722A8"/>
    <w:rsid w:val="002A0B5F"/>
    <w:rsid w:val="002A3ACA"/>
    <w:rsid w:val="002A75F6"/>
    <w:rsid w:val="002C064C"/>
    <w:rsid w:val="002F006C"/>
    <w:rsid w:val="00305A88"/>
    <w:rsid w:val="0032203A"/>
    <w:rsid w:val="00322587"/>
    <w:rsid w:val="003247B8"/>
    <w:rsid w:val="00397D44"/>
    <w:rsid w:val="003A002D"/>
    <w:rsid w:val="003A3931"/>
    <w:rsid w:val="003B46B2"/>
    <w:rsid w:val="003C4D06"/>
    <w:rsid w:val="003C5092"/>
    <w:rsid w:val="003D12B5"/>
    <w:rsid w:val="003D7225"/>
    <w:rsid w:val="003E0AF7"/>
    <w:rsid w:val="004160C7"/>
    <w:rsid w:val="00435C30"/>
    <w:rsid w:val="00446B86"/>
    <w:rsid w:val="00451AFD"/>
    <w:rsid w:val="0045332B"/>
    <w:rsid w:val="004609EB"/>
    <w:rsid w:val="00472DAF"/>
    <w:rsid w:val="004732D5"/>
    <w:rsid w:val="00474CC2"/>
    <w:rsid w:val="004820E6"/>
    <w:rsid w:val="0049173D"/>
    <w:rsid w:val="004A49C9"/>
    <w:rsid w:val="004B5669"/>
    <w:rsid w:val="004B579A"/>
    <w:rsid w:val="004C6C49"/>
    <w:rsid w:val="004F0147"/>
    <w:rsid w:val="005311FA"/>
    <w:rsid w:val="00560F74"/>
    <w:rsid w:val="005B7BEC"/>
    <w:rsid w:val="005E437C"/>
    <w:rsid w:val="00611E52"/>
    <w:rsid w:val="0065201B"/>
    <w:rsid w:val="00653056"/>
    <w:rsid w:val="0068649D"/>
    <w:rsid w:val="00687271"/>
    <w:rsid w:val="006C0564"/>
    <w:rsid w:val="006C2B53"/>
    <w:rsid w:val="006D555B"/>
    <w:rsid w:val="00734D23"/>
    <w:rsid w:val="00742946"/>
    <w:rsid w:val="00745249"/>
    <w:rsid w:val="0076463E"/>
    <w:rsid w:val="007916C1"/>
    <w:rsid w:val="007A398F"/>
    <w:rsid w:val="007A465F"/>
    <w:rsid w:val="007C4479"/>
    <w:rsid w:val="007D1787"/>
    <w:rsid w:val="007E3EBE"/>
    <w:rsid w:val="007F787D"/>
    <w:rsid w:val="00802576"/>
    <w:rsid w:val="008114D0"/>
    <w:rsid w:val="00815A65"/>
    <w:rsid w:val="0082266D"/>
    <w:rsid w:val="00822BB6"/>
    <w:rsid w:val="008248CF"/>
    <w:rsid w:val="008317E8"/>
    <w:rsid w:val="00832E9E"/>
    <w:rsid w:val="008356D4"/>
    <w:rsid w:val="008449C8"/>
    <w:rsid w:val="00860588"/>
    <w:rsid w:val="00895070"/>
    <w:rsid w:val="008A7C85"/>
    <w:rsid w:val="008C0677"/>
    <w:rsid w:val="008F736E"/>
    <w:rsid w:val="00903BBE"/>
    <w:rsid w:val="00924030"/>
    <w:rsid w:val="0095175A"/>
    <w:rsid w:val="00961378"/>
    <w:rsid w:val="00965D09"/>
    <w:rsid w:val="00981BCD"/>
    <w:rsid w:val="0099655C"/>
    <w:rsid w:val="009B2682"/>
    <w:rsid w:val="009B2D65"/>
    <w:rsid w:val="009B342F"/>
    <w:rsid w:val="009B7446"/>
    <w:rsid w:val="009E6BC2"/>
    <w:rsid w:val="00A36831"/>
    <w:rsid w:val="00A40766"/>
    <w:rsid w:val="00A520FD"/>
    <w:rsid w:val="00A82E02"/>
    <w:rsid w:val="00AA491D"/>
    <w:rsid w:val="00AF4685"/>
    <w:rsid w:val="00B01F87"/>
    <w:rsid w:val="00B029C3"/>
    <w:rsid w:val="00B052A5"/>
    <w:rsid w:val="00B22CD1"/>
    <w:rsid w:val="00B3130F"/>
    <w:rsid w:val="00B35AEF"/>
    <w:rsid w:val="00B4151E"/>
    <w:rsid w:val="00B561F8"/>
    <w:rsid w:val="00B658AD"/>
    <w:rsid w:val="00B74809"/>
    <w:rsid w:val="00BF23DA"/>
    <w:rsid w:val="00BF69A4"/>
    <w:rsid w:val="00BF7686"/>
    <w:rsid w:val="00C51FBC"/>
    <w:rsid w:val="00C54E6C"/>
    <w:rsid w:val="00C606D5"/>
    <w:rsid w:val="00C64A9D"/>
    <w:rsid w:val="00C8015A"/>
    <w:rsid w:val="00C81723"/>
    <w:rsid w:val="00CB61F5"/>
    <w:rsid w:val="00CC025C"/>
    <w:rsid w:val="00CC4849"/>
    <w:rsid w:val="00CC4C9C"/>
    <w:rsid w:val="00D0088C"/>
    <w:rsid w:val="00D1445A"/>
    <w:rsid w:val="00D37EEC"/>
    <w:rsid w:val="00D47F9F"/>
    <w:rsid w:val="00D739C2"/>
    <w:rsid w:val="00D86F26"/>
    <w:rsid w:val="00DA0FA1"/>
    <w:rsid w:val="00DA355F"/>
    <w:rsid w:val="00E319AE"/>
    <w:rsid w:val="00E331E6"/>
    <w:rsid w:val="00E4713C"/>
    <w:rsid w:val="00E54EFA"/>
    <w:rsid w:val="00E8333F"/>
    <w:rsid w:val="00E97C1F"/>
    <w:rsid w:val="00EA1D23"/>
    <w:rsid w:val="00EB735F"/>
    <w:rsid w:val="00EC2F6E"/>
    <w:rsid w:val="00EC3716"/>
    <w:rsid w:val="00EE05B5"/>
    <w:rsid w:val="00EF3E5A"/>
    <w:rsid w:val="00F17406"/>
    <w:rsid w:val="00F17F17"/>
    <w:rsid w:val="00F32E48"/>
    <w:rsid w:val="00F36D54"/>
    <w:rsid w:val="00F52A49"/>
    <w:rsid w:val="00F928C6"/>
    <w:rsid w:val="00FB0080"/>
    <w:rsid w:val="00FC1109"/>
    <w:rsid w:val="00FD1AAD"/>
    <w:rsid w:val="00FE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/>
    <o:shapelayout v:ext="edit">
      <o:idmap v:ext="edit" data="1"/>
    </o:shapelayout>
  </w:shapeDefaults>
  <w:decimalSymbol w:val=","/>
  <w:listSeparator w:val=";"/>
  <w15:docId w15:val="{303A33F5-A6CC-4CAC-89A3-CF6374491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FB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rsid w:val="00E8333F"/>
    <w:pPr>
      <w:spacing w:after="0" w:line="360" w:lineRule="auto"/>
      <w:ind w:firstLine="720"/>
      <w:jc w:val="both"/>
    </w:pPr>
    <w:rPr>
      <w:rFonts w:ascii="Times New Roman" w:eastAsia="Times New Roman" w:hAnsi="Times New Roman"/>
      <w:color w:val="0000FF"/>
      <w:sz w:val="28"/>
      <w:szCs w:val="28"/>
      <w:lang w:eastAsia="ru-RU"/>
    </w:rPr>
  </w:style>
  <w:style w:type="character" w:customStyle="1" w:styleId="20">
    <w:name w:val="Основной текст 2 Знак"/>
    <w:link w:val="2"/>
    <w:uiPriority w:val="99"/>
    <w:rsid w:val="00E8333F"/>
    <w:rPr>
      <w:rFonts w:ascii="Times New Roman" w:eastAsia="Times New Roman" w:hAnsi="Times New Roman" w:cs="Times New Roman"/>
      <w:color w:val="0000F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18.bin"/><Relationship Id="rId3" Type="http://schemas.openxmlformats.org/officeDocument/2006/relationships/webSettings" Target="webSettings.xml"/><Relationship Id="rId21" Type="http://schemas.openxmlformats.org/officeDocument/2006/relationships/oleObject" Target="embeddings/oleObject9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8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19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9.wmf"/><Relationship Id="rId45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4.bin"/><Relationship Id="rId44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1537</Words>
  <Characters>8762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Bugs Bunny</dc:creator>
  <cp:keywords/>
  <dc:description/>
  <cp:lastModifiedBy>admin</cp:lastModifiedBy>
  <cp:revision>2</cp:revision>
  <dcterms:created xsi:type="dcterms:W3CDTF">2014-06-22T11:52:00Z</dcterms:created>
  <dcterms:modified xsi:type="dcterms:W3CDTF">2014-06-22T11:52:00Z</dcterms:modified>
</cp:coreProperties>
</file>