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D00" w:rsidRDefault="00760D00" w:rsidP="00B41F5C">
      <w:pPr>
        <w:spacing w:line="360" w:lineRule="auto"/>
        <w:jc w:val="center"/>
        <w:rPr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Государственное образовательное учреждение</w:t>
      </w:r>
    </w:p>
    <w:p w:rsidR="00B41F5C" w:rsidRPr="00D35D26" w:rsidRDefault="00B41F5C" w:rsidP="00B41F5C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Высшего профессионального образования</w:t>
      </w:r>
    </w:p>
    <w:p w:rsidR="00B41F5C" w:rsidRPr="00D35D26" w:rsidRDefault="00B41F5C" w:rsidP="00B41F5C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САРАТОВСКИЙ ГОСУДАРСТВЕННЫЙ МЕДИЦИНСКИЙ  УНИВЕРСИТЕТ</w:t>
      </w:r>
    </w:p>
    <w:p w:rsidR="00B41F5C" w:rsidRPr="00D35D26" w:rsidRDefault="00B41F5C" w:rsidP="00B41F5C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им. В. И. Разумовского Росздрава</w:t>
      </w:r>
    </w:p>
    <w:p w:rsidR="00B41F5C" w:rsidRPr="00D35D26" w:rsidRDefault="00B41F5C" w:rsidP="00B41F5C">
      <w:pPr>
        <w:spacing w:line="360" w:lineRule="auto"/>
        <w:jc w:val="center"/>
        <w:rPr>
          <w:b/>
          <w:sz w:val="28"/>
          <w:szCs w:val="28"/>
        </w:rPr>
      </w:pPr>
      <w:r w:rsidRPr="00D35D26">
        <w:rPr>
          <w:b/>
          <w:sz w:val="28"/>
          <w:szCs w:val="28"/>
        </w:rPr>
        <w:t>КАФЕДРА ФАРМАЦЕВТИЧЕСКОЙ ХИМИИ</w:t>
      </w:r>
    </w:p>
    <w:p w:rsidR="00B41F5C" w:rsidRPr="00D35D26" w:rsidRDefault="00B41F5C" w:rsidP="00B41F5C">
      <w:pPr>
        <w:spacing w:line="360" w:lineRule="auto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center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center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center"/>
        <w:rPr>
          <w:b/>
          <w:sz w:val="28"/>
          <w:szCs w:val="28"/>
        </w:rPr>
      </w:pPr>
      <w:r w:rsidRPr="00D35D26">
        <w:rPr>
          <w:b/>
          <w:sz w:val="28"/>
          <w:szCs w:val="28"/>
        </w:rPr>
        <w:t>БАРБИТУРАТЫ, ОБЩАЯ ХАРАКТЕРИСТИКА, ТОКСИКОКИНЕТИЧЕСКИЕ ПОКАЗАТЕЛИ, ТОКСИЧЕСКОЕ ДЕЙСТВИЕ, ДЕТОКСИКАЦИЯ, КЛИНИЧЕСКИЕ ПРИЗНАКИ, ДИАГНОСТИКА И ЛЕЧЕНИЕ ОТРАВЛЕНИЙ.</w:t>
      </w:r>
    </w:p>
    <w:p w:rsidR="00B41F5C" w:rsidRPr="00D35D26" w:rsidRDefault="00B41F5C" w:rsidP="00B41F5C">
      <w:pPr>
        <w:spacing w:line="360" w:lineRule="auto"/>
        <w:jc w:val="center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center"/>
        <w:rPr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center"/>
        <w:rPr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right"/>
        <w:rPr>
          <w:sz w:val="28"/>
          <w:szCs w:val="28"/>
        </w:rPr>
      </w:pPr>
      <w:r w:rsidRPr="00D35D26">
        <w:rPr>
          <w:sz w:val="28"/>
          <w:szCs w:val="28"/>
        </w:rPr>
        <w:t>Выполнила: Плакина О.А.,</w:t>
      </w:r>
    </w:p>
    <w:p w:rsidR="00B41F5C" w:rsidRPr="00D35D26" w:rsidRDefault="00B41F5C" w:rsidP="00B41F5C">
      <w:pPr>
        <w:spacing w:line="360" w:lineRule="auto"/>
        <w:jc w:val="right"/>
        <w:rPr>
          <w:sz w:val="28"/>
          <w:szCs w:val="28"/>
        </w:rPr>
      </w:pPr>
      <w:r w:rsidRPr="00D35D26">
        <w:rPr>
          <w:sz w:val="28"/>
          <w:szCs w:val="28"/>
        </w:rPr>
        <w:t xml:space="preserve">Студентка 4 курса, 2 группы, </w:t>
      </w:r>
    </w:p>
    <w:p w:rsidR="00B41F5C" w:rsidRPr="00D35D26" w:rsidRDefault="00B41F5C" w:rsidP="00B41F5C">
      <w:pPr>
        <w:spacing w:line="360" w:lineRule="auto"/>
        <w:jc w:val="right"/>
        <w:rPr>
          <w:sz w:val="28"/>
          <w:szCs w:val="28"/>
        </w:rPr>
      </w:pPr>
      <w:r w:rsidRPr="00D35D26">
        <w:rPr>
          <w:sz w:val="28"/>
          <w:szCs w:val="28"/>
        </w:rPr>
        <w:t>фармацевтического факультета</w:t>
      </w:r>
    </w:p>
    <w:p w:rsidR="00B41F5C" w:rsidRPr="00D35D26" w:rsidRDefault="00B41F5C" w:rsidP="00B41F5C">
      <w:pPr>
        <w:spacing w:line="360" w:lineRule="auto"/>
        <w:jc w:val="right"/>
        <w:rPr>
          <w:sz w:val="28"/>
          <w:szCs w:val="28"/>
        </w:rPr>
      </w:pPr>
      <w:r w:rsidRPr="00D35D26">
        <w:rPr>
          <w:sz w:val="28"/>
          <w:szCs w:val="28"/>
        </w:rPr>
        <w:t>Руководитель: Сазонов А.А.</w:t>
      </w:r>
    </w:p>
    <w:p w:rsidR="00B41F5C" w:rsidRPr="00D35D26" w:rsidRDefault="00B41F5C" w:rsidP="00B41F5C">
      <w:pPr>
        <w:spacing w:line="360" w:lineRule="auto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right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right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right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right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right"/>
        <w:rPr>
          <w:b/>
          <w:sz w:val="28"/>
          <w:szCs w:val="28"/>
        </w:rPr>
      </w:pPr>
    </w:p>
    <w:p w:rsidR="00B41F5C" w:rsidRPr="00D35D26" w:rsidRDefault="00B41F5C" w:rsidP="00B41F5C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Саратов 2010</w:t>
      </w:r>
    </w:p>
    <w:p w:rsidR="00E043BB" w:rsidRPr="00D35D26" w:rsidRDefault="00B41F5C" w:rsidP="00B41F5C">
      <w:pPr>
        <w:spacing w:line="360" w:lineRule="auto"/>
        <w:ind w:firstLine="709"/>
        <w:jc w:val="both"/>
      </w:pPr>
      <w:r w:rsidRPr="00D35D26">
        <w:t>Барбитураты или производные барбитуровой кислоты используют в качестве снотворных, успокоительных, противосудорожных средств и средств для наркоза.</w:t>
      </w:r>
    </w:p>
    <w:p w:rsidR="00B41F5C" w:rsidRPr="00D35D26" w:rsidRDefault="00B41F5C" w:rsidP="00B41F5C">
      <w:pPr>
        <w:spacing w:line="360" w:lineRule="auto"/>
        <w:ind w:firstLine="709"/>
        <w:jc w:val="both"/>
      </w:pPr>
      <w:r w:rsidRPr="00D35D26">
        <w:t>В зависимости от продолжительности действия различают барбитураты:</w:t>
      </w:r>
    </w:p>
    <w:p w:rsidR="00B41F5C" w:rsidRPr="00D35D26" w:rsidRDefault="00B41F5C" w:rsidP="00B41F5C">
      <w:pPr>
        <w:spacing w:line="360" w:lineRule="auto"/>
        <w:ind w:firstLine="709"/>
        <w:jc w:val="both"/>
      </w:pPr>
      <w:r w:rsidRPr="00D35D26">
        <w:t>- длительного действия (8 – 12ч) – фенобарбитал</w:t>
      </w:r>
    </w:p>
    <w:p w:rsidR="00B41F5C" w:rsidRPr="00D35D26" w:rsidRDefault="00B41F5C" w:rsidP="00B41F5C">
      <w:pPr>
        <w:spacing w:line="360" w:lineRule="auto"/>
        <w:ind w:firstLine="709"/>
        <w:jc w:val="both"/>
      </w:pPr>
      <w:r w:rsidRPr="00D35D26">
        <w:t>- среднего (6 – 8 ч) – барбитал, барбитал –</w:t>
      </w:r>
      <w:r w:rsidR="00BC69F0" w:rsidRPr="00D35D26">
        <w:t xml:space="preserve"> натрий и др..</w:t>
      </w:r>
    </w:p>
    <w:p w:rsidR="00BC69F0" w:rsidRPr="00D35D26" w:rsidRDefault="00BC69F0" w:rsidP="00B41F5C">
      <w:pPr>
        <w:spacing w:line="360" w:lineRule="auto"/>
        <w:ind w:firstLine="709"/>
        <w:jc w:val="both"/>
      </w:pPr>
      <w:r w:rsidRPr="00D35D26">
        <w:t>- короткого (4-6ч) – этаминал – натрий.</w:t>
      </w:r>
    </w:p>
    <w:p w:rsidR="00BC69F0" w:rsidRPr="00D35D26" w:rsidRDefault="00BC69F0" w:rsidP="00B41F5C">
      <w:pPr>
        <w:spacing w:line="360" w:lineRule="auto"/>
        <w:ind w:firstLine="709"/>
        <w:jc w:val="both"/>
      </w:pPr>
      <w:r w:rsidRPr="00D35D26">
        <w:t>Смертельная доза - при концентрации в крови более 0.1 г/л. Тяжесть состояния усиливается при сопутствующих заболеваниях печени и почек.</w:t>
      </w:r>
    </w:p>
    <w:p w:rsidR="00BC69F0" w:rsidRPr="00D35D26" w:rsidRDefault="00BC69F0" w:rsidP="00BC69F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D35D26">
        <w:rPr>
          <w:b/>
          <w:sz w:val="28"/>
          <w:szCs w:val="28"/>
        </w:rPr>
        <w:t>Токсикокинетические показатели</w:t>
      </w:r>
      <w:r w:rsidR="00DE5F13" w:rsidRPr="00D35D26">
        <w:rPr>
          <w:b/>
          <w:sz w:val="28"/>
          <w:szCs w:val="28"/>
        </w:rPr>
        <w:t>:</w:t>
      </w:r>
    </w:p>
    <w:bookmarkStart w:id="0" w:name="00005525.htm"/>
    <w:p w:rsidR="00BC69F0" w:rsidRPr="00D35D26" w:rsidRDefault="00BC69F0" w:rsidP="00BC69F0">
      <w:pPr>
        <w:pStyle w:val="a4"/>
        <w:spacing w:line="360" w:lineRule="auto"/>
        <w:ind w:left="45" w:right="45" w:firstLine="709"/>
        <w:rPr>
          <w:sz w:val="24"/>
          <w:szCs w:val="24"/>
        </w:rPr>
      </w:pPr>
      <w:r w:rsidRPr="00D35D26">
        <w:rPr>
          <w:sz w:val="24"/>
          <w:szCs w:val="24"/>
        </w:rPr>
        <w:fldChar w:fldCharType="begin"/>
      </w:r>
      <w:r w:rsidRPr="00D35D26">
        <w:rPr>
          <w:sz w:val="24"/>
          <w:szCs w:val="24"/>
        </w:rPr>
        <w:instrText xml:space="preserve"> HYPERLINK "http://humbio.ru/humbio/drugs/00005525.htm" </w:instrText>
      </w:r>
      <w:r w:rsidRPr="00D35D26">
        <w:rPr>
          <w:sz w:val="24"/>
          <w:szCs w:val="24"/>
        </w:rPr>
        <w:fldChar w:fldCharType="separate"/>
      </w:r>
      <w:r w:rsidRPr="00D35D26">
        <w:rPr>
          <w:rStyle w:val="a3"/>
          <w:color w:val="auto"/>
          <w:sz w:val="24"/>
          <w:szCs w:val="24"/>
        </w:rPr>
        <w:t xml:space="preserve">Барбитураты </w:t>
      </w:r>
      <w:r w:rsidRPr="00D35D26">
        <w:rPr>
          <w:sz w:val="24"/>
          <w:szCs w:val="24"/>
        </w:rPr>
        <w:fldChar w:fldCharType="end"/>
      </w:r>
      <w:bookmarkEnd w:id="0"/>
      <w:r w:rsidRPr="00D35D26">
        <w:rPr>
          <w:sz w:val="24"/>
          <w:szCs w:val="24"/>
        </w:rPr>
        <w:t xml:space="preserve">хорошо всасываются в желудке и тонкой кишке. При введении терапевтических доз их сывороточная концентрация обычно достигает максимума через 1-4 ч (у барбитуратов короткого действия это время меньше, чем у барбитуратов длительного действия). Барбитураты - это слабые кислоты (рКа от 7,2 до 8,5), их объем распределения колеблется от 0,8 до 1,5 л/кг, а степень связывания с белками плазмы - от 45 до 70%. Главный путь элиминации большинства из них - печеночный метаболизм. У некоторых барбитуратов длительного действия имеются активные метаболиты (у </w:t>
      </w:r>
      <w:bookmarkStart w:id="1" w:name="0001e734.htm"/>
      <w:r w:rsidRPr="00D35D26">
        <w:rPr>
          <w:sz w:val="24"/>
          <w:szCs w:val="24"/>
        </w:rPr>
        <w:fldChar w:fldCharType="begin"/>
      </w:r>
      <w:r w:rsidRPr="00D35D26">
        <w:rPr>
          <w:sz w:val="24"/>
          <w:szCs w:val="24"/>
        </w:rPr>
        <w:instrText xml:space="preserve"> HYPERLINK "http://humbio.ru/humbio/env_fact/0001e734.htm" </w:instrText>
      </w:r>
      <w:r w:rsidRPr="00D35D26">
        <w:rPr>
          <w:sz w:val="24"/>
          <w:szCs w:val="24"/>
        </w:rPr>
        <w:fldChar w:fldCharType="separate"/>
      </w:r>
      <w:r w:rsidRPr="00D35D26">
        <w:rPr>
          <w:rStyle w:val="a3"/>
          <w:color w:val="auto"/>
          <w:sz w:val="24"/>
          <w:szCs w:val="24"/>
        </w:rPr>
        <w:t>метилфенобарбитала</w:t>
      </w:r>
      <w:r w:rsidRPr="00D35D26">
        <w:rPr>
          <w:sz w:val="24"/>
          <w:szCs w:val="24"/>
        </w:rPr>
        <w:fldChar w:fldCharType="end"/>
      </w:r>
      <w:bookmarkEnd w:id="1"/>
      <w:r w:rsidRPr="00D35D26">
        <w:rPr>
          <w:sz w:val="24"/>
          <w:szCs w:val="24"/>
        </w:rPr>
        <w:t xml:space="preserve"> - </w:t>
      </w:r>
      <w:bookmarkStart w:id="2" w:name="000054c2.htm"/>
      <w:r w:rsidRPr="00D35D26">
        <w:rPr>
          <w:sz w:val="24"/>
          <w:szCs w:val="24"/>
        </w:rPr>
        <w:fldChar w:fldCharType="begin"/>
      </w:r>
      <w:r w:rsidRPr="00D35D26">
        <w:rPr>
          <w:sz w:val="24"/>
          <w:szCs w:val="24"/>
        </w:rPr>
        <w:instrText xml:space="preserve"> HYPERLINK "http://humbio.ru/humbio/drugs/000054c2.htm" </w:instrText>
      </w:r>
      <w:r w:rsidRPr="00D35D26">
        <w:rPr>
          <w:sz w:val="24"/>
          <w:szCs w:val="24"/>
        </w:rPr>
        <w:fldChar w:fldCharType="separate"/>
      </w:r>
      <w:r w:rsidRPr="00D35D26">
        <w:rPr>
          <w:rStyle w:val="a3"/>
          <w:color w:val="auto"/>
          <w:sz w:val="24"/>
          <w:szCs w:val="24"/>
        </w:rPr>
        <w:t>барбитал</w:t>
      </w:r>
      <w:r w:rsidRPr="00D35D26">
        <w:rPr>
          <w:sz w:val="24"/>
          <w:szCs w:val="24"/>
        </w:rPr>
        <w:fldChar w:fldCharType="end"/>
      </w:r>
      <w:r w:rsidRPr="00D35D26">
        <w:rPr>
          <w:sz w:val="24"/>
          <w:szCs w:val="24"/>
        </w:rPr>
        <w:t xml:space="preserve"> , у </w:t>
      </w:r>
      <w:bookmarkStart w:id="3" w:name="0044ea83.htm"/>
      <w:r w:rsidRPr="00D35D26">
        <w:rPr>
          <w:sz w:val="24"/>
          <w:szCs w:val="24"/>
        </w:rPr>
        <w:fldChar w:fldCharType="begin"/>
      </w:r>
      <w:r w:rsidRPr="00D35D26">
        <w:rPr>
          <w:sz w:val="24"/>
          <w:szCs w:val="24"/>
        </w:rPr>
        <w:instrText xml:space="preserve"> HYPERLINK "http://humbio.ru/humbio/har/0044ea83.htm" </w:instrText>
      </w:r>
      <w:r w:rsidRPr="00D35D26">
        <w:rPr>
          <w:sz w:val="24"/>
          <w:szCs w:val="24"/>
        </w:rPr>
        <w:fldChar w:fldCharType="separate"/>
      </w:r>
      <w:r w:rsidRPr="00D35D26">
        <w:rPr>
          <w:rStyle w:val="a3"/>
          <w:color w:val="auto"/>
          <w:sz w:val="24"/>
          <w:szCs w:val="24"/>
        </w:rPr>
        <w:t>примидона</w:t>
      </w:r>
      <w:r w:rsidRPr="00D35D26">
        <w:rPr>
          <w:sz w:val="24"/>
          <w:szCs w:val="24"/>
        </w:rPr>
        <w:fldChar w:fldCharType="end"/>
      </w:r>
      <w:r w:rsidRPr="00D35D26">
        <w:rPr>
          <w:sz w:val="24"/>
          <w:szCs w:val="24"/>
        </w:rPr>
        <w:t xml:space="preserve"> - </w:t>
      </w:r>
      <w:hyperlink r:id="rId4" w:history="1">
        <w:r w:rsidRPr="00D35D26">
          <w:rPr>
            <w:rStyle w:val="a3"/>
            <w:color w:val="auto"/>
            <w:sz w:val="24"/>
            <w:szCs w:val="24"/>
          </w:rPr>
          <w:t>фенобарбитал</w:t>
        </w:r>
      </w:hyperlink>
      <w:r w:rsidRPr="00D35D26">
        <w:rPr>
          <w:sz w:val="24"/>
          <w:szCs w:val="24"/>
        </w:rPr>
        <w:t xml:space="preserve"> и </w:t>
      </w:r>
      <w:bookmarkStart w:id="4" w:name="0007321b.htm"/>
      <w:r w:rsidRPr="00D35D26">
        <w:rPr>
          <w:sz w:val="24"/>
          <w:szCs w:val="24"/>
        </w:rPr>
        <w:fldChar w:fldCharType="begin"/>
      </w:r>
      <w:r w:rsidRPr="00D35D26">
        <w:rPr>
          <w:sz w:val="24"/>
          <w:szCs w:val="24"/>
        </w:rPr>
        <w:instrText xml:space="preserve"> HYPERLINK "http://humbio.ru/humbio/env_fact/0007321b.htm" </w:instrText>
      </w:r>
      <w:r w:rsidRPr="00D35D26">
        <w:rPr>
          <w:sz w:val="24"/>
          <w:szCs w:val="24"/>
        </w:rPr>
        <w:fldChar w:fldCharType="separate"/>
      </w:r>
      <w:r w:rsidRPr="00D35D26">
        <w:rPr>
          <w:rStyle w:val="a3"/>
          <w:color w:val="auto"/>
          <w:sz w:val="24"/>
          <w:szCs w:val="24"/>
        </w:rPr>
        <w:t>фенилэтилмалонамид</w:t>
      </w:r>
      <w:r w:rsidRPr="00D35D26">
        <w:rPr>
          <w:sz w:val="24"/>
          <w:szCs w:val="24"/>
        </w:rPr>
        <w:fldChar w:fldCharType="end"/>
      </w:r>
      <w:r w:rsidRPr="00D35D26">
        <w:rPr>
          <w:sz w:val="24"/>
          <w:szCs w:val="24"/>
        </w:rPr>
        <w:t xml:space="preserve"> ). Кроме того, барбитураты длительного действия и их метаболиты в значительной степени выводятся почками: </w:t>
      </w:r>
      <w:hyperlink r:id="rId5" w:history="1">
        <w:r w:rsidRPr="00D35D26">
          <w:rPr>
            <w:rStyle w:val="a3"/>
            <w:color w:val="auto"/>
            <w:sz w:val="24"/>
            <w:szCs w:val="24"/>
          </w:rPr>
          <w:t>барбитал</w:t>
        </w:r>
      </w:hyperlink>
      <w:bookmarkEnd w:id="2"/>
      <w:r w:rsidRPr="00D35D26">
        <w:rPr>
          <w:sz w:val="24"/>
          <w:szCs w:val="24"/>
        </w:rPr>
        <w:t xml:space="preserve"> - на 95%, </w:t>
      </w:r>
      <w:hyperlink r:id="rId6" w:history="1">
        <w:r w:rsidRPr="00D35D26">
          <w:rPr>
            <w:rStyle w:val="a3"/>
            <w:color w:val="auto"/>
            <w:sz w:val="24"/>
            <w:szCs w:val="24"/>
          </w:rPr>
          <w:t>фенобарбитал</w:t>
        </w:r>
      </w:hyperlink>
      <w:r w:rsidRPr="00D35D26">
        <w:rPr>
          <w:sz w:val="24"/>
          <w:szCs w:val="24"/>
        </w:rPr>
        <w:t xml:space="preserve"> - на 25-33%, </w:t>
      </w:r>
      <w:hyperlink r:id="rId7" w:history="1">
        <w:r w:rsidRPr="00D35D26">
          <w:rPr>
            <w:rStyle w:val="a3"/>
            <w:color w:val="auto"/>
            <w:sz w:val="24"/>
            <w:szCs w:val="24"/>
          </w:rPr>
          <w:t>примидон</w:t>
        </w:r>
      </w:hyperlink>
      <w:bookmarkEnd w:id="3"/>
      <w:r w:rsidRPr="00D35D26">
        <w:rPr>
          <w:sz w:val="24"/>
          <w:szCs w:val="24"/>
        </w:rPr>
        <w:t xml:space="preserve"> - на 15-42%, </w:t>
      </w:r>
      <w:hyperlink r:id="rId8" w:history="1">
        <w:r w:rsidRPr="00D35D26">
          <w:rPr>
            <w:rStyle w:val="a3"/>
            <w:color w:val="auto"/>
            <w:sz w:val="24"/>
            <w:szCs w:val="24"/>
          </w:rPr>
          <w:t>фенилэтилмалонамид</w:t>
        </w:r>
      </w:hyperlink>
      <w:bookmarkEnd w:id="4"/>
      <w:r w:rsidRPr="00D35D26">
        <w:rPr>
          <w:sz w:val="24"/>
          <w:szCs w:val="24"/>
        </w:rPr>
        <w:t xml:space="preserve"> - на 95%. Т1/2 варьирует от 1 ч (у барбитуратов сверхкороткого действия) до 6 сут (у барбитуратов длительного действия). </w:t>
      </w:r>
    </w:p>
    <w:p w:rsidR="00BC69F0" w:rsidRPr="00D35D26" w:rsidRDefault="00BC69F0" w:rsidP="00DE5F13">
      <w:pPr>
        <w:pStyle w:val="a4"/>
        <w:spacing w:line="360" w:lineRule="auto"/>
        <w:ind w:left="45" w:right="45" w:firstLine="709"/>
        <w:jc w:val="center"/>
        <w:rPr>
          <w:b/>
          <w:sz w:val="28"/>
          <w:szCs w:val="28"/>
        </w:rPr>
      </w:pPr>
      <w:r w:rsidRPr="00D35D26">
        <w:rPr>
          <w:b/>
          <w:sz w:val="28"/>
          <w:szCs w:val="28"/>
        </w:rPr>
        <w:t>Токсическое действие барбитуратов вызывает следующие нарушения:</w:t>
      </w:r>
    </w:p>
    <w:p w:rsidR="00BC69F0" w:rsidRPr="00D35D26" w:rsidRDefault="00BC69F0" w:rsidP="00BC69F0">
      <w:pPr>
        <w:spacing w:before="100" w:beforeAutospacing="1" w:line="360" w:lineRule="auto"/>
        <w:ind w:firstLine="709"/>
      </w:pPr>
      <w:r w:rsidRPr="00D35D26">
        <w:t>- Коматозные состояния и другие неврологические рассторйства</w:t>
      </w:r>
      <w:r w:rsidRPr="00D35D26">
        <w:br/>
        <w:t xml:space="preserve">            - Нарушение внешнего дыхания</w:t>
      </w:r>
      <w:r w:rsidRPr="00D35D26">
        <w:br/>
        <w:t xml:space="preserve">            - Нарушения фуннкций сердечно-сосудистой системы</w:t>
      </w:r>
      <w:r w:rsidRPr="00D35D26">
        <w:br/>
        <w:t xml:space="preserve">            - Трофические расстройства и нарушения функции почек</w:t>
      </w:r>
    </w:p>
    <w:p w:rsidR="00BC69F0" w:rsidRPr="00D35D26" w:rsidRDefault="00BC69F0" w:rsidP="00BC69F0">
      <w:pPr>
        <w:spacing w:before="100" w:beforeAutospacing="1" w:line="360" w:lineRule="auto"/>
        <w:ind w:firstLine="709"/>
        <w:jc w:val="both"/>
      </w:pPr>
      <w:r w:rsidRPr="00D35D26">
        <w:t>Нарушения внешнего дыхания - наиболее частые и грозные осложнения коматозных состояний при отравлениях снотворными препаратами. Эти нарушения отмечаются у 50-60% больных и требуют немедленного проведения дыхательной реанимации. После ликвидации острых нарушений дыхания основной причиной дыхательной недостаточности становятся воспалительные процессы в легких - пневмонии и трахеобронхиты, которые отмечаются в 25% случаев.</w:t>
      </w:r>
    </w:p>
    <w:p w:rsidR="00BC69F0" w:rsidRPr="00D35D26" w:rsidRDefault="00BC69F0" w:rsidP="00BC69F0">
      <w:pPr>
        <w:spacing w:before="100" w:beforeAutospacing="1" w:line="360" w:lineRule="auto"/>
        <w:ind w:firstLine="709"/>
        <w:jc w:val="both"/>
      </w:pPr>
      <w:r w:rsidRPr="00D35D26">
        <w:t xml:space="preserve">Основными клиническими симптомами нарушений функционального состояния сердечно-сосудистой системы при этом виде отравления служат тахикардия, гипотония, отек легких и коллапс, что сопровождается приглушением тонов сердца, появлением функционального систолического шума и расширением левой границы относительной тупости сердца. </w:t>
      </w:r>
    </w:p>
    <w:p w:rsidR="00BC69F0" w:rsidRPr="00D35D26" w:rsidRDefault="00BC69F0" w:rsidP="00BC69F0">
      <w:pPr>
        <w:spacing w:before="100" w:beforeAutospacing="1" w:line="360" w:lineRule="auto"/>
        <w:ind w:firstLine="709"/>
        <w:jc w:val="both"/>
      </w:pPr>
      <w:r w:rsidRPr="00D35D26">
        <w:t>Заметное место в клинической симптоматике отравлений барбитуратами занимают трофические расстройства, отмеченные у 6% больных в виде буллезного дерматита и некротического дерматомиозита, протекающего по типу быстроразвивающихся пролежней. Это связано с местными расстройствами кровообращения и снижении трофической функции нервной системы.</w:t>
      </w:r>
    </w:p>
    <w:p w:rsidR="00BC69F0" w:rsidRPr="00D35D26" w:rsidRDefault="00BC69F0" w:rsidP="00BC69F0">
      <w:pPr>
        <w:spacing w:before="100" w:beforeAutospacing="1" w:line="360" w:lineRule="auto"/>
        <w:ind w:firstLine="709"/>
        <w:jc w:val="both"/>
      </w:pPr>
      <w:r w:rsidRPr="00D35D26">
        <w:t>Возникновение нарушений функции почек связано с развитием острой сердечно-сосудистой недостаточности (коллапс), вызывающей явления олигурии вследствие снижения почечного кровообращения.</w:t>
      </w:r>
    </w:p>
    <w:p w:rsidR="00BC69F0" w:rsidRPr="00D35D26" w:rsidRDefault="00BC69F0" w:rsidP="00BC69F0">
      <w:pPr>
        <w:spacing w:before="100" w:beforeAutospacing="1" w:line="360" w:lineRule="auto"/>
        <w:ind w:firstLine="709"/>
        <w:jc w:val="both"/>
      </w:pPr>
      <w:r w:rsidRPr="00D35D26">
        <w:t>При длительном приеме барбитуратов может развится барбитуровая наркомания с симптомами абстиненции даже более сильными, чем у героиновой наркомании.</w:t>
      </w:r>
    </w:p>
    <w:p w:rsidR="00DE5F13" w:rsidRPr="00D35D26" w:rsidRDefault="00DE5F13" w:rsidP="00DE5F13">
      <w:pPr>
        <w:spacing w:before="100" w:beforeAutospacing="1" w:line="360" w:lineRule="auto"/>
        <w:ind w:firstLine="709"/>
        <w:jc w:val="center"/>
        <w:rPr>
          <w:b/>
          <w:sz w:val="28"/>
          <w:szCs w:val="28"/>
        </w:rPr>
      </w:pPr>
      <w:r w:rsidRPr="00D35D26">
        <w:rPr>
          <w:b/>
          <w:sz w:val="28"/>
          <w:szCs w:val="28"/>
        </w:rPr>
        <w:t>Клиническая картина отравления:</w:t>
      </w:r>
    </w:p>
    <w:p w:rsidR="00D35D26" w:rsidRPr="00D35D26" w:rsidRDefault="00D35D26" w:rsidP="00D35D26">
      <w:pPr>
        <w:pStyle w:val="a4"/>
        <w:spacing w:line="360" w:lineRule="auto"/>
        <w:ind w:left="45" w:right="45" w:firstLine="709"/>
        <w:rPr>
          <w:sz w:val="24"/>
          <w:szCs w:val="24"/>
        </w:rPr>
      </w:pPr>
      <w:r w:rsidRPr="00D35D26">
        <w:rPr>
          <w:b/>
          <w:sz w:val="24"/>
          <w:szCs w:val="24"/>
        </w:rPr>
        <w:t>Диагностика.</w:t>
      </w:r>
      <w:r w:rsidRPr="00D35D26">
        <w:rPr>
          <w:sz w:val="24"/>
          <w:szCs w:val="24"/>
        </w:rPr>
        <w:t xml:space="preserve"> Симптомы отравления обычно развиваются, если сывороточная концентрация больше 170 мкмоль/л (4 мг%) для барбитуратов длительного действия и больше 43 мкмоль/л (1 мг%) для барбитуратов короткого действия. При длительном приеме барбитуратов развивается толерантность. </w:t>
      </w:r>
    </w:p>
    <w:p w:rsidR="00DE5F13" w:rsidRPr="00D35D26" w:rsidRDefault="00DE5F13" w:rsidP="00DE5F13">
      <w:pPr>
        <w:spacing w:before="100" w:beforeAutospacing="1" w:line="360" w:lineRule="auto"/>
        <w:ind w:firstLine="709"/>
      </w:pPr>
      <w:r w:rsidRPr="00D35D26">
        <w:rPr>
          <w:b/>
          <w:sz w:val="28"/>
          <w:szCs w:val="28"/>
        </w:rPr>
        <w:t xml:space="preserve"> </w:t>
      </w:r>
      <w:r w:rsidRPr="00D35D26">
        <w:t>В основном в клинике встречается отравление барбитуратами длительной и средней продолжительности действия. Это связано со значительно большей доступностью первых, их способностью к кумуляции, значительно меньшим метаболизмом и часто приемом без контроля врача. Отравление препаратами короткого действия встречается в клинике, развивается обычно быстро в виде нарушений дыхания (см. ниже) при проведении операций, но довольно легко устраняется присутствующим медицинским персоналом. Это связано с тем, что препараты короткого типа действия подвергаются быстрому метаболизму в печени и отравление легко проходит само если удается обеспечить вентиляцию легких в течение острого периода отравления (15-30 мин).</w:t>
      </w:r>
    </w:p>
    <w:p w:rsidR="00DE5F13" w:rsidRPr="00D35D26" w:rsidRDefault="00DE5F13" w:rsidP="00DE5F13">
      <w:pPr>
        <w:spacing w:before="100" w:beforeAutospacing="1" w:line="360" w:lineRule="auto"/>
        <w:ind w:firstLine="709"/>
        <w:jc w:val="center"/>
      </w:pPr>
      <w:r w:rsidRPr="00D35D26">
        <w:rPr>
          <w:b/>
          <w:bCs/>
        </w:rPr>
        <w:t>Выделяют 4 клинические стадии интоксикации:</w:t>
      </w:r>
    </w:p>
    <w:p w:rsidR="00DE5F13" w:rsidRPr="00D35D26" w:rsidRDefault="00DE5F13" w:rsidP="00DE5F13">
      <w:pPr>
        <w:spacing w:before="100" w:beforeAutospacing="1" w:line="360" w:lineRule="auto"/>
        <w:ind w:firstLine="709"/>
        <w:jc w:val="both"/>
      </w:pPr>
      <w:r w:rsidRPr="00D35D26">
        <w:t>Стадия 1 - "засыпания": характеризуется сонливостью, апатией, снижением реакций на внешние раздражители, однако контакт с больным может быть установлен.</w:t>
      </w:r>
    </w:p>
    <w:p w:rsidR="00DE5F13" w:rsidRPr="00D35D26" w:rsidRDefault="00DE5F13" w:rsidP="00DE5F13">
      <w:pPr>
        <w:spacing w:before="100" w:beforeAutospacing="1" w:line="360" w:lineRule="auto"/>
        <w:ind w:firstLine="709"/>
        <w:jc w:val="both"/>
      </w:pPr>
      <w:r w:rsidRPr="00D35D26">
        <w:t>Стадия 2 - "поверхностной комы": отмечается потеря сознания. На болевое раздражение больные могут отвечать слабой двигательной реакцией, кратковременным расширением зрачков. Затрудняется глотание и ослабевает кашлевой рефлекс, присоединяются нарушения дыхания из-за западения языка. Характерно повышение температуры тела до 39-40 градусов С.</w:t>
      </w:r>
    </w:p>
    <w:p w:rsidR="00DE5F13" w:rsidRPr="00D35D26" w:rsidRDefault="00DE5F13" w:rsidP="00DE5F13">
      <w:pPr>
        <w:spacing w:before="100" w:beforeAutospacing="1" w:line="360" w:lineRule="auto"/>
        <w:ind w:firstLine="709"/>
        <w:jc w:val="both"/>
      </w:pPr>
      <w:r w:rsidRPr="00D35D26">
        <w:t>Стадия 3 - "глубокой комы": характеризуется отсутствием всех рефлексов, наблюдаются признаки угрожающего нарушения жизненно важных функций организма. На первый план выступают нарушения дыхания от поверхностного, аритмичного до полного его паралича, связанного с угнетением деятельности центральной нервной системы.</w:t>
      </w:r>
    </w:p>
    <w:p w:rsidR="00DE5F13" w:rsidRPr="00D35D26" w:rsidRDefault="00DE5F13" w:rsidP="00DE5F13">
      <w:pPr>
        <w:spacing w:before="100" w:beforeAutospacing="1" w:line="360" w:lineRule="auto"/>
        <w:ind w:firstLine="709"/>
        <w:jc w:val="both"/>
      </w:pPr>
      <w:r w:rsidRPr="00D35D26">
        <w:t>В стадии 4 - "посткоматозном состоянии" постепенно восстанавливается сознание. В первые сутки после пробуждения у большинства больных наблюдаются плаксивость, иногда умеренное психомоторное возбуждение, нарушение сна.</w:t>
      </w:r>
    </w:p>
    <w:p w:rsidR="00BC69F0" w:rsidRPr="00D35D26" w:rsidRDefault="00DE5F13" w:rsidP="00DE5F13">
      <w:pPr>
        <w:pStyle w:val="a4"/>
        <w:spacing w:line="360" w:lineRule="auto"/>
        <w:ind w:left="45" w:right="45" w:firstLine="709"/>
        <w:jc w:val="center"/>
        <w:rPr>
          <w:b/>
          <w:sz w:val="28"/>
          <w:szCs w:val="28"/>
        </w:rPr>
      </w:pPr>
      <w:r w:rsidRPr="00D35D26">
        <w:rPr>
          <w:b/>
          <w:sz w:val="28"/>
          <w:szCs w:val="28"/>
        </w:rPr>
        <w:t>Детоксикация:</w:t>
      </w:r>
    </w:p>
    <w:p w:rsidR="00DE5F13" w:rsidRPr="00D35D26" w:rsidRDefault="00DE5F13" w:rsidP="00DE5F13">
      <w:pPr>
        <w:pStyle w:val="a4"/>
        <w:spacing w:line="360" w:lineRule="auto"/>
        <w:ind w:left="45" w:right="45" w:firstLine="709"/>
        <w:rPr>
          <w:sz w:val="24"/>
          <w:szCs w:val="24"/>
        </w:rPr>
      </w:pPr>
      <w:r w:rsidRPr="00D35D26">
        <w:rPr>
          <w:sz w:val="24"/>
          <w:szCs w:val="24"/>
        </w:rPr>
        <w:t>Детоксикация – прекращение воздействия токсических веществ и удаление их из организма.</w:t>
      </w:r>
    </w:p>
    <w:p w:rsidR="00DE5F13" w:rsidRPr="00D35D26" w:rsidRDefault="00DE5F13" w:rsidP="00D35D26">
      <w:pPr>
        <w:pStyle w:val="a4"/>
        <w:spacing w:line="360" w:lineRule="auto"/>
        <w:ind w:left="45" w:right="45" w:firstLine="709"/>
        <w:jc w:val="center"/>
        <w:rPr>
          <w:sz w:val="24"/>
          <w:szCs w:val="24"/>
        </w:rPr>
      </w:pPr>
      <w:r w:rsidRPr="00D35D26">
        <w:rPr>
          <w:sz w:val="24"/>
          <w:szCs w:val="24"/>
        </w:rPr>
        <w:t>При отравлении барбитуратами используют следующие виды:</w:t>
      </w:r>
    </w:p>
    <w:p w:rsidR="00DE5F13" w:rsidRPr="00D35D26" w:rsidRDefault="00DE5F13" w:rsidP="00DE5F13">
      <w:pPr>
        <w:pStyle w:val="a4"/>
        <w:spacing w:line="360" w:lineRule="auto"/>
        <w:ind w:left="45" w:right="45" w:firstLine="709"/>
        <w:rPr>
          <w:sz w:val="24"/>
          <w:szCs w:val="24"/>
        </w:rPr>
      </w:pPr>
      <w:r w:rsidRPr="00D35D26">
        <w:rPr>
          <w:sz w:val="24"/>
          <w:szCs w:val="24"/>
        </w:rPr>
        <w:t>- Антидототерапия (неспецифический химический антидот – активированный уголь – адсорбирующее средство)</w:t>
      </w:r>
    </w:p>
    <w:p w:rsidR="009F2277" w:rsidRPr="00D35D26" w:rsidRDefault="00DE5F13" w:rsidP="00DE5F13">
      <w:pPr>
        <w:pStyle w:val="a4"/>
        <w:spacing w:line="360" w:lineRule="auto"/>
        <w:ind w:left="45" w:right="45" w:firstLine="709"/>
        <w:rPr>
          <w:sz w:val="24"/>
          <w:szCs w:val="24"/>
        </w:rPr>
      </w:pPr>
      <w:r w:rsidRPr="00D35D26">
        <w:rPr>
          <w:sz w:val="24"/>
          <w:szCs w:val="24"/>
        </w:rPr>
        <w:t>- Естественная детоксикация – усиление физиологических процессов выведения яда из организма</w:t>
      </w:r>
      <w:r w:rsidR="009F2277" w:rsidRPr="00D35D26">
        <w:rPr>
          <w:sz w:val="24"/>
          <w:szCs w:val="24"/>
        </w:rPr>
        <w:t xml:space="preserve"> (Форсированный диурез – в/в введение большого количества натрия хлорида и ртутных диуретиков, либо назначают раствор натрия гидрокарбоната (парентерально) для восстановления КОС и эффективного выведения барбитуратов. Но этот метод не эффективен при отравлении барбитуратами короткого действия, т.к. они элиминируются печенью).</w:t>
      </w:r>
    </w:p>
    <w:p w:rsidR="00D35D26" w:rsidRPr="00D35D26" w:rsidRDefault="00D35D26" w:rsidP="00DE5F13">
      <w:pPr>
        <w:pStyle w:val="a4"/>
        <w:spacing w:line="360" w:lineRule="auto"/>
        <w:ind w:left="45" w:right="45" w:firstLine="709"/>
        <w:rPr>
          <w:sz w:val="24"/>
          <w:szCs w:val="24"/>
        </w:rPr>
      </w:pPr>
      <w:r w:rsidRPr="00D35D26">
        <w:rPr>
          <w:sz w:val="24"/>
          <w:szCs w:val="24"/>
        </w:rPr>
        <w:t xml:space="preserve">- </w:t>
      </w:r>
      <w:r w:rsidR="009F2277" w:rsidRPr="00D35D26">
        <w:rPr>
          <w:sz w:val="24"/>
          <w:szCs w:val="24"/>
        </w:rPr>
        <w:t>Искусственная детоксикация (Гемодиализ – процесс удаления низкомолекулярных веществ, основанный на способности полупроницаемых мембран пропускать низкомолекулярные вещества и, соответствующие по размерам пор, ионы и задерживать коллоидные частицы и молекулы</w:t>
      </w:r>
      <w:r w:rsidRPr="00D35D26">
        <w:rPr>
          <w:sz w:val="24"/>
          <w:szCs w:val="24"/>
        </w:rPr>
        <w:t xml:space="preserve"> высокомолекулярных соединений; Гемосорбция – поглощение молекул токсиканта поверхностью твердого тела или жидкости (выведение более крупных молекул).</w:t>
      </w:r>
    </w:p>
    <w:p w:rsidR="00D35D26" w:rsidRPr="00D35D26" w:rsidRDefault="00D35D26" w:rsidP="00D35D26">
      <w:pPr>
        <w:pStyle w:val="a4"/>
        <w:spacing w:line="360" w:lineRule="auto"/>
        <w:ind w:left="45" w:right="45" w:firstLine="709"/>
        <w:jc w:val="center"/>
        <w:rPr>
          <w:b/>
          <w:sz w:val="28"/>
          <w:szCs w:val="28"/>
        </w:rPr>
      </w:pPr>
      <w:r w:rsidRPr="00D35D26">
        <w:rPr>
          <w:b/>
          <w:sz w:val="28"/>
          <w:szCs w:val="28"/>
        </w:rPr>
        <w:t>Неотложная помощь и лечение отравлений:</w:t>
      </w:r>
    </w:p>
    <w:p w:rsidR="00D35D26" w:rsidRPr="00D35D26" w:rsidRDefault="00D35D26" w:rsidP="00D35D26">
      <w:pPr>
        <w:spacing w:before="100" w:beforeAutospacing="1" w:line="360" w:lineRule="auto"/>
        <w:ind w:firstLine="709"/>
        <w:jc w:val="both"/>
      </w:pPr>
      <w:r w:rsidRPr="00D35D26">
        <w:t>Отравление снотворными требует неотложной помощи. В первую очередь необходимо удалить яд из желудка, уменьшить его содержание в крови, поддержать дыхание и сердечно-сосудистую систему. Яд из желудка удаляют путем его промывания (чем раньше начато промывание, тем оно эффективнее), расходуя 10-</w:t>
      </w:r>
      <w:smartTag w:uri="urn:schemas-microsoft-com:office:smarttags" w:element="metricconverter">
        <w:smartTagPr>
          <w:attr w:name="ProductID" w:val="13 л"/>
        </w:smartTagPr>
        <w:r w:rsidRPr="00D35D26">
          <w:t>13 л</w:t>
        </w:r>
      </w:smartTag>
      <w:r w:rsidRPr="00D35D26">
        <w:t xml:space="preserve"> воды, целесообразно повторное промывание, лучше всего через зонд. Если пострадавший находится в сознании и отсутствует зонд, промывание можно осуществить повторным приемом нескольких стаканов теплой воды с последующим вызыванием рвоты (раздражение зева). Рвоту можно вызвать порошком горчицы (1/2-1 чайная ложка на стакан теплой воды), сильно разведенным р-ром KMnO</w:t>
      </w:r>
      <w:r w:rsidRPr="00D35D26">
        <w:rPr>
          <w:vertAlign w:val="subscript"/>
        </w:rPr>
        <w:t>4</w:t>
      </w:r>
      <w:r w:rsidRPr="00D35D26">
        <w:t xml:space="preserve"> (бледно розовый цвет), или рвотным средством, в том числе апоморфина подкожно (1 мл 0,5%).</w:t>
      </w:r>
    </w:p>
    <w:p w:rsidR="00D35D26" w:rsidRPr="00D35D26" w:rsidRDefault="00D35D26" w:rsidP="00D35D26">
      <w:pPr>
        <w:spacing w:before="100" w:beforeAutospacing="1" w:line="360" w:lineRule="auto"/>
        <w:ind w:firstLine="709"/>
        <w:jc w:val="both"/>
      </w:pPr>
      <w:r w:rsidRPr="00D35D26">
        <w:t>Для связывания яда в желудке используют активированный уголь, 20-</w:t>
      </w:r>
      <w:smartTag w:uri="urn:schemas-microsoft-com:office:smarttags" w:element="metricconverter">
        <w:smartTagPr>
          <w:attr w:name="ProductID" w:val="50 г"/>
        </w:smartTagPr>
        <w:r w:rsidRPr="00D35D26">
          <w:t>50 г</w:t>
        </w:r>
      </w:smartTag>
      <w:r w:rsidRPr="00D35D26">
        <w:t xml:space="preserve"> которого в виде водной эмульсии вводят в желудок. Прореагировавший уголь (через 10 минут) необходимо удалить из желудка, так как адсорбция яда представляет обратимый процесс. Та часть яда, которая прошла в желудок, может быть удалена с помощью слабительных. Предпочтение отдается сульфату натрия (глауберова соль), 30-</w:t>
      </w:r>
      <w:smartTag w:uri="urn:schemas-microsoft-com:office:smarttags" w:element="metricconverter">
        <w:smartTagPr>
          <w:attr w:name="ProductID" w:val="50 г"/>
        </w:smartTagPr>
        <w:r w:rsidRPr="00D35D26">
          <w:t>50 г</w:t>
        </w:r>
      </w:smartTag>
      <w:r w:rsidRPr="00D35D26">
        <w:t>. Сульфат магния (горькая соль) при нарушении функции почек может оказать угнетающее действие на ЦНС. Не рекомендуется касторовое масло.</w:t>
      </w:r>
    </w:p>
    <w:p w:rsidR="00D35D26" w:rsidRPr="00D35D26" w:rsidRDefault="00D35D26" w:rsidP="00D35D26">
      <w:pPr>
        <w:spacing w:before="100" w:beforeAutospacing="1" w:line="360" w:lineRule="auto"/>
        <w:ind w:firstLine="709"/>
        <w:jc w:val="both"/>
      </w:pPr>
      <w:r w:rsidRPr="00D35D26">
        <w:t>Для ускоренного выведения всосавшихся барбитуратов и выделения их почками дают обильное питье и мочегонные средства. Если больной находится в сознании, то жидкость (обычная вода) принимается внутрь, в случаях тяжелого отравления внутривенно вводят 5% раствор глюкозы или изотонический раствор натрия хлорида (до 2-</w:t>
      </w:r>
      <w:smartTag w:uri="urn:schemas-microsoft-com:office:smarttags" w:element="metricconverter">
        <w:smartTagPr>
          <w:attr w:name="ProductID" w:val="3 л"/>
        </w:smartTagPr>
        <w:r w:rsidRPr="00D35D26">
          <w:t>3 л</w:t>
        </w:r>
      </w:smartTag>
      <w:r w:rsidRPr="00D35D26">
        <w:t xml:space="preserve"> в сутки). Эти мероприятия осуществляют лишь в тех случаях, если выделительная функция почек сохранена.</w:t>
      </w:r>
    </w:p>
    <w:p w:rsidR="00D35D26" w:rsidRPr="00D35D26" w:rsidRDefault="00D35D26" w:rsidP="00D35D26">
      <w:pPr>
        <w:spacing w:before="100" w:beforeAutospacing="1" w:line="360" w:lineRule="auto"/>
        <w:ind w:firstLine="709"/>
        <w:jc w:val="both"/>
      </w:pPr>
      <w:r w:rsidRPr="00D35D26">
        <w:t>Для ускоренного выведения яда и избытка жидкости назначают внутривенно быстродействующий диуретик. При выраженном нарушении дыхания проводится интубация, отсасывание содержимого бронхов и искусственная вентиляция легких, при менее значительных расстройствах дыхания прибегают к применению стимуляторов дыхания (аналептики). Для профилактики пневмоний назначают антибиотики, при резком повышении температуры - внутримышечно 10 мл 4% раствора амидопирина. Для восстановления сосудистого тонуса используют сосудосуживающие средства. Для стимуляции сердечной деятельности - гликозиды быстрого действия, при остановке сердца показано введение адреналина в полость левого желудочка с последующим массажем через грудную клетку.</w:t>
      </w:r>
    </w:p>
    <w:p w:rsidR="00D35D26" w:rsidRPr="00D35D26" w:rsidRDefault="00D35D26" w:rsidP="00D35D26">
      <w:pPr>
        <w:spacing w:before="100" w:beforeAutospacing="1" w:line="336" w:lineRule="auto"/>
      </w:pPr>
    </w:p>
    <w:p w:rsidR="00D35D26" w:rsidRDefault="00D35D26" w:rsidP="00DE5F13">
      <w:pPr>
        <w:pStyle w:val="a4"/>
        <w:spacing w:line="360" w:lineRule="auto"/>
        <w:ind w:left="45" w:right="45" w:firstLine="709"/>
        <w:rPr>
          <w:sz w:val="24"/>
          <w:szCs w:val="24"/>
        </w:rPr>
      </w:pPr>
    </w:p>
    <w:p w:rsidR="00D35D26" w:rsidRDefault="00D35D26" w:rsidP="00DE5F13">
      <w:pPr>
        <w:pStyle w:val="a4"/>
        <w:spacing w:line="360" w:lineRule="auto"/>
        <w:ind w:left="45" w:right="45" w:firstLine="709"/>
        <w:rPr>
          <w:sz w:val="24"/>
          <w:szCs w:val="24"/>
        </w:rPr>
      </w:pPr>
    </w:p>
    <w:p w:rsidR="00DE5F13" w:rsidRPr="00DE5F13" w:rsidRDefault="00D35D26" w:rsidP="00DE5F13">
      <w:pPr>
        <w:pStyle w:val="a4"/>
        <w:spacing w:line="360" w:lineRule="auto"/>
        <w:ind w:left="45" w:right="45"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2277">
        <w:rPr>
          <w:sz w:val="24"/>
          <w:szCs w:val="24"/>
        </w:rPr>
        <w:t xml:space="preserve"> </w:t>
      </w:r>
      <w:r w:rsidR="00DE5F13" w:rsidRPr="00DE5F13">
        <w:rPr>
          <w:sz w:val="24"/>
          <w:szCs w:val="24"/>
        </w:rPr>
        <w:t xml:space="preserve"> </w:t>
      </w:r>
    </w:p>
    <w:p w:rsidR="00BC69F0" w:rsidRDefault="00BC69F0" w:rsidP="00B41F5C">
      <w:pPr>
        <w:spacing w:line="360" w:lineRule="auto"/>
        <w:ind w:firstLine="709"/>
        <w:jc w:val="both"/>
      </w:pPr>
      <w:bookmarkStart w:id="5" w:name="_GoBack"/>
      <w:bookmarkEnd w:id="5"/>
    </w:p>
    <w:sectPr w:rsidR="00BC6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F5C"/>
    <w:rsid w:val="00015A7B"/>
    <w:rsid w:val="0001646F"/>
    <w:rsid w:val="00080DAA"/>
    <w:rsid w:val="005B20F9"/>
    <w:rsid w:val="005C5D1E"/>
    <w:rsid w:val="00635C9C"/>
    <w:rsid w:val="006A60FE"/>
    <w:rsid w:val="006D581A"/>
    <w:rsid w:val="006E5733"/>
    <w:rsid w:val="00760D00"/>
    <w:rsid w:val="00772DEC"/>
    <w:rsid w:val="0079222C"/>
    <w:rsid w:val="007B176C"/>
    <w:rsid w:val="007E6813"/>
    <w:rsid w:val="008216AE"/>
    <w:rsid w:val="009F2277"/>
    <w:rsid w:val="00A45B82"/>
    <w:rsid w:val="00B41F5C"/>
    <w:rsid w:val="00BC128C"/>
    <w:rsid w:val="00BC69F0"/>
    <w:rsid w:val="00CE346E"/>
    <w:rsid w:val="00D00A58"/>
    <w:rsid w:val="00D35D26"/>
    <w:rsid w:val="00D66865"/>
    <w:rsid w:val="00DA09EE"/>
    <w:rsid w:val="00DE5F13"/>
    <w:rsid w:val="00E043BB"/>
    <w:rsid w:val="00E242A2"/>
    <w:rsid w:val="00E61A40"/>
    <w:rsid w:val="00EE2065"/>
    <w:rsid w:val="00F3459D"/>
    <w:rsid w:val="00F8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42A600-2E41-4F43-9D02-F021F5F4D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F5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C69F0"/>
    <w:rPr>
      <w:strike w:val="0"/>
      <w:dstrike w:val="0"/>
      <w:color w:val="990000"/>
      <w:u w:val="none"/>
      <w:effect w:val="none"/>
    </w:rPr>
  </w:style>
  <w:style w:type="paragraph" w:styleId="a4">
    <w:name w:val="Normal (Web)"/>
    <w:basedOn w:val="a"/>
    <w:rsid w:val="00BC69F0"/>
    <w:pPr>
      <w:spacing w:before="100" w:beforeAutospacing="1" w:after="100" w:afterAutospacing="1"/>
      <w:jc w:val="both"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mbio.ru/humbio/env_fact/0007321b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humbio.ru/humbio/har/0044ea83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umbio.ru/humbio/drugs/0001f8a4.htm" TargetMode="External"/><Relationship Id="rId5" Type="http://schemas.openxmlformats.org/officeDocument/2006/relationships/hyperlink" Target="http://humbio.ru/humbio/drugs/000054c2.ht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humbio.ru/humbio/drugs/0001f8a4.ht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1484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</vt:lpstr>
    </vt:vector>
  </TitlesOfParts>
  <Company>ГОУ ВПО Саратовский ГМУ Росздрава</Company>
  <LinksUpToDate>false</LinksUpToDate>
  <CharactersWithSpaces>9930</CharactersWithSpaces>
  <SharedDoc>false</SharedDoc>
  <HLinks>
    <vt:vector size="60" baseType="variant">
      <vt:variant>
        <vt:i4>2293842</vt:i4>
      </vt:variant>
      <vt:variant>
        <vt:i4>27</vt:i4>
      </vt:variant>
      <vt:variant>
        <vt:i4>0</vt:i4>
      </vt:variant>
      <vt:variant>
        <vt:i4>5</vt:i4>
      </vt:variant>
      <vt:variant>
        <vt:lpwstr>http://humbio.ru/humbio/env_fact/0007321b.htm</vt:lpwstr>
      </vt:variant>
      <vt:variant>
        <vt:lpwstr/>
      </vt:variant>
      <vt:variant>
        <vt:i4>4325453</vt:i4>
      </vt:variant>
      <vt:variant>
        <vt:i4>24</vt:i4>
      </vt:variant>
      <vt:variant>
        <vt:i4>0</vt:i4>
      </vt:variant>
      <vt:variant>
        <vt:i4>5</vt:i4>
      </vt:variant>
      <vt:variant>
        <vt:lpwstr>http://humbio.ru/humbio/har/0044ea83.htm</vt:lpwstr>
      </vt:variant>
      <vt:variant>
        <vt:lpwstr/>
      </vt:variant>
      <vt:variant>
        <vt:i4>7143531</vt:i4>
      </vt:variant>
      <vt:variant>
        <vt:i4>21</vt:i4>
      </vt:variant>
      <vt:variant>
        <vt:i4>0</vt:i4>
      </vt:variant>
      <vt:variant>
        <vt:i4>5</vt:i4>
      </vt:variant>
      <vt:variant>
        <vt:lpwstr>http://humbio.ru/humbio/drugs/0001f8a4.htm</vt:lpwstr>
      </vt:variant>
      <vt:variant>
        <vt:lpwstr/>
      </vt:variant>
      <vt:variant>
        <vt:i4>6684730</vt:i4>
      </vt:variant>
      <vt:variant>
        <vt:i4>18</vt:i4>
      </vt:variant>
      <vt:variant>
        <vt:i4>0</vt:i4>
      </vt:variant>
      <vt:variant>
        <vt:i4>5</vt:i4>
      </vt:variant>
      <vt:variant>
        <vt:lpwstr>http://humbio.ru/humbio/drugs/000054c2.htm</vt:lpwstr>
      </vt:variant>
      <vt:variant>
        <vt:lpwstr/>
      </vt:variant>
      <vt:variant>
        <vt:i4>2293842</vt:i4>
      </vt:variant>
      <vt:variant>
        <vt:i4>15</vt:i4>
      </vt:variant>
      <vt:variant>
        <vt:i4>0</vt:i4>
      </vt:variant>
      <vt:variant>
        <vt:i4>5</vt:i4>
      </vt:variant>
      <vt:variant>
        <vt:lpwstr>http://humbio.ru/humbio/env_fact/0007321b.htm</vt:lpwstr>
      </vt:variant>
      <vt:variant>
        <vt:lpwstr/>
      </vt:variant>
      <vt:variant>
        <vt:i4>7143531</vt:i4>
      </vt:variant>
      <vt:variant>
        <vt:i4>12</vt:i4>
      </vt:variant>
      <vt:variant>
        <vt:i4>0</vt:i4>
      </vt:variant>
      <vt:variant>
        <vt:i4>5</vt:i4>
      </vt:variant>
      <vt:variant>
        <vt:lpwstr>http://humbio.ru/humbio/drugs/0001f8a4.htm</vt:lpwstr>
      </vt:variant>
      <vt:variant>
        <vt:lpwstr/>
      </vt:variant>
      <vt:variant>
        <vt:i4>4325453</vt:i4>
      </vt:variant>
      <vt:variant>
        <vt:i4>9</vt:i4>
      </vt:variant>
      <vt:variant>
        <vt:i4>0</vt:i4>
      </vt:variant>
      <vt:variant>
        <vt:i4>5</vt:i4>
      </vt:variant>
      <vt:variant>
        <vt:lpwstr>http://humbio.ru/humbio/har/0044ea83.htm</vt:lpwstr>
      </vt:variant>
      <vt:variant>
        <vt:lpwstr/>
      </vt:variant>
      <vt:variant>
        <vt:i4>6684730</vt:i4>
      </vt:variant>
      <vt:variant>
        <vt:i4>6</vt:i4>
      </vt:variant>
      <vt:variant>
        <vt:i4>0</vt:i4>
      </vt:variant>
      <vt:variant>
        <vt:i4>5</vt:i4>
      </vt:variant>
      <vt:variant>
        <vt:lpwstr>http://humbio.ru/humbio/drugs/000054c2.htm</vt:lpwstr>
      </vt:variant>
      <vt:variant>
        <vt:lpwstr/>
      </vt:variant>
      <vt:variant>
        <vt:i4>7798791</vt:i4>
      </vt:variant>
      <vt:variant>
        <vt:i4>3</vt:i4>
      </vt:variant>
      <vt:variant>
        <vt:i4>0</vt:i4>
      </vt:variant>
      <vt:variant>
        <vt:i4>5</vt:i4>
      </vt:variant>
      <vt:variant>
        <vt:lpwstr>http://humbio.ru/humbio/env_fact/0001e734.htm</vt:lpwstr>
      </vt:variant>
      <vt:variant>
        <vt:lpwstr/>
      </vt:variant>
      <vt:variant>
        <vt:i4>6291563</vt:i4>
      </vt:variant>
      <vt:variant>
        <vt:i4>0</vt:i4>
      </vt:variant>
      <vt:variant>
        <vt:i4>0</vt:i4>
      </vt:variant>
      <vt:variant>
        <vt:i4>5</vt:i4>
      </vt:variant>
      <vt:variant>
        <vt:lpwstr>http://humbio.ru/humbio/drugs/00005525.htm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</dc:title>
  <dc:subject/>
  <dc:creator>Студент</dc:creator>
  <cp:keywords/>
  <dc:description/>
  <cp:lastModifiedBy>admin</cp:lastModifiedBy>
  <cp:revision>2</cp:revision>
  <dcterms:created xsi:type="dcterms:W3CDTF">2014-05-25T23:37:00Z</dcterms:created>
  <dcterms:modified xsi:type="dcterms:W3CDTF">2014-05-25T23:37:00Z</dcterms:modified>
</cp:coreProperties>
</file>