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D5416" w:rsidRPr="00753B78" w:rsidRDefault="007D5416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74821" w:rsidRPr="00753B78" w:rsidRDefault="00774821" w:rsidP="00753B7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753B78">
        <w:rPr>
          <w:b/>
          <w:sz w:val="28"/>
          <w:szCs w:val="28"/>
        </w:rPr>
        <w:t>Исследование реологических свойств</w:t>
      </w:r>
      <w:r w:rsidR="00753B78" w:rsidRPr="00753B78">
        <w:rPr>
          <w:b/>
          <w:sz w:val="28"/>
          <w:szCs w:val="28"/>
        </w:rPr>
        <w:t xml:space="preserve"> </w:t>
      </w:r>
      <w:r w:rsidRPr="00753B78">
        <w:rPr>
          <w:b/>
          <w:sz w:val="28"/>
          <w:szCs w:val="28"/>
        </w:rPr>
        <w:t>эпоксидных композиций</w:t>
      </w:r>
    </w:p>
    <w:p w:rsidR="00774821" w:rsidRPr="00753B78" w:rsidRDefault="00753B78" w:rsidP="00753B78">
      <w:pPr>
        <w:pStyle w:val="a3"/>
        <w:spacing w:line="360" w:lineRule="auto"/>
        <w:ind w:firstLine="709"/>
        <w:rPr>
          <w:szCs w:val="28"/>
        </w:rPr>
      </w:pPr>
      <w:r>
        <w:rPr>
          <w:szCs w:val="28"/>
        </w:rPr>
        <w:br w:type="page"/>
      </w:r>
      <w:r w:rsidR="00774821" w:rsidRPr="00753B78">
        <w:rPr>
          <w:szCs w:val="28"/>
        </w:rPr>
        <w:lastRenderedPageBreak/>
        <w:t>Выбор компонентов разрабатываемых композиций с пониженной горючестью обусловлен предъявлением ряда требований к полимерному составу: текучести, способности к формированию карбонизованного остатка.</w:t>
      </w:r>
    </w:p>
    <w:p w:rsidR="00774821" w:rsidRPr="00753B78" w:rsidRDefault="00774821" w:rsidP="00753B78">
      <w:pPr>
        <w:pStyle w:val="a5"/>
        <w:spacing w:line="360" w:lineRule="auto"/>
        <w:jc w:val="both"/>
        <w:rPr>
          <w:bCs/>
          <w:szCs w:val="28"/>
        </w:rPr>
      </w:pPr>
      <w:r w:rsidRPr="00753B78">
        <w:rPr>
          <w:bCs/>
          <w:szCs w:val="28"/>
        </w:rPr>
        <w:t>В качестве основных компонентов состава использовали эпоксидную смолу марки ЭД-20 и глицедилметакрилат (ГМА). Оба компонента содержат эпоксидные группы, поэтому в качестве отвердителя применялся полиэтиленполиамин (ПЭПА).</w:t>
      </w:r>
    </w:p>
    <w:p w:rsidR="00774821" w:rsidRPr="00753B78" w:rsidRDefault="00774821" w:rsidP="00753B78">
      <w:pPr>
        <w:pStyle w:val="a3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В качестве замедлителей горения (ЗГ) для коксующихся полимеров, к которым относятся эпоксидные смолы, эффективнее использовать фосфорсодержащие ЗГ. В связи с чем, в исследованиях в качестве ЗГ применялся трихлорэтилфосфот (ТХЭФ).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Решение задачи разработки эпоксидных композиций, сочетающих высокие показатели механической прочности, жесткости, диэлектрических и других свойств с простотой технологии переработки невозможно без применения наполнителей.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 xml:space="preserve">Наполнение – это традиционный, широко используемый и высокоэффективный способ направленного регулирования свойств сетчатых полимеров. </w:t>
      </w:r>
    </w:p>
    <w:p w:rsidR="00774821" w:rsidRPr="00753B78" w:rsidRDefault="00774821" w:rsidP="00753B78">
      <w:pPr>
        <w:pStyle w:val="a3"/>
        <w:spacing w:line="360" w:lineRule="auto"/>
        <w:ind w:firstLine="709"/>
        <w:rPr>
          <w:szCs w:val="28"/>
        </w:rPr>
      </w:pPr>
      <w:r w:rsidRPr="00753B78">
        <w:rPr>
          <w:szCs w:val="28"/>
        </w:rPr>
        <w:t xml:space="preserve">Выбор наполнителей определяется в первую очередь размерами его частиц, а также формой и характером их упаковки </w:t>
      </w:r>
      <w:r w:rsidRPr="00753B78">
        <w:rPr>
          <w:szCs w:val="28"/>
        </w:rPr>
        <w:sym w:font="Symbol" w:char="F05B"/>
      </w:r>
      <w:r w:rsidRPr="00753B78">
        <w:rPr>
          <w:szCs w:val="28"/>
        </w:rPr>
        <w:t>7-9,33</w:t>
      </w:r>
      <w:r w:rsidRPr="00753B78">
        <w:rPr>
          <w:szCs w:val="28"/>
        </w:rPr>
        <w:sym w:font="Symbol" w:char="F05D"/>
      </w:r>
      <w:r w:rsidRPr="00753B78">
        <w:rPr>
          <w:szCs w:val="28"/>
        </w:rPr>
        <w:t>.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 xml:space="preserve">В качестве дисперсного наполнителя в работе использовались полититанаты и </w:t>
      </w:r>
      <w:r w:rsidRPr="00753B78">
        <w:rPr>
          <w:sz w:val="28"/>
          <w:szCs w:val="28"/>
          <w:lang w:val="en-US"/>
        </w:rPr>
        <w:t>TiO</w:t>
      </w:r>
      <w:r w:rsidRPr="00753B78">
        <w:rPr>
          <w:sz w:val="28"/>
          <w:szCs w:val="28"/>
          <w:vertAlign w:val="subscript"/>
        </w:rPr>
        <w:t>2</w:t>
      </w:r>
      <w:r w:rsidRPr="00753B78">
        <w:rPr>
          <w:sz w:val="28"/>
          <w:szCs w:val="28"/>
        </w:rPr>
        <w:t>.</w:t>
      </w: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В зависимости от химической природы наполнителей они могут оказывать ускоряющее или замедляющее влияние на формирование сетчатой структуры. Физические свойства наполнителей, такие как размер частиц, их форма</w:t>
      </w:r>
      <w:r w:rsidR="00753B78">
        <w:rPr>
          <w:szCs w:val="28"/>
        </w:rPr>
        <w:t xml:space="preserve"> </w:t>
      </w:r>
      <w:r w:rsidRPr="00753B78">
        <w:rPr>
          <w:szCs w:val="28"/>
        </w:rPr>
        <w:t>и распределение в материале влияют на прочностные свойства наполненных композиций.</w:t>
      </w:r>
    </w:p>
    <w:p w:rsidR="00774821" w:rsidRPr="00753B78" w:rsidRDefault="00753B78" w:rsidP="00753B78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774821" w:rsidRPr="00753B78">
        <w:rPr>
          <w:b/>
          <w:sz w:val="28"/>
          <w:szCs w:val="28"/>
        </w:rPr>
        <w:t>Кинетика отверждения модифицированных</w:t>
      </w:r>
      <w:r w:rsidRPr="00753B78">
        <w:rPr>
          <w:b/>
          <w:sz w:val="28"/>
          <w:szCs w:val="28"/>
        </w:rPr>
        <w:t xml:space="preserve"> </w:t>
      </w:r>
      <w:r w:rsidR="00774821" w:rsidRPr="00753B78">
        <w:rPr>
          <w:b/>
          <w:sz w:val="28"/>
          <w:szCs w:val="28"/>
        </w:rPr>
        <w:t>композиций</w:t>
      </w:r>
    </w:p>
    <w:p w:rsidR="00753B78" w:rsidRDefault="00753B78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Применение отверждающихся эпоксидных композиций, как правило, связано с использованием модификаторов регулирующих свойства композиций в исходном и конечном состояниях, на стадиях отверждения и переработки. Отверждение таких многокомпонентных систем является сложным многостадийным процессом, включающим как образование пространственно сшитой полимерной матрицы, так и формирование ее структуры. Поскольку эти процессы в отверждающихся композициях протекают одновременно, они взаимно влияют на механизм и кинетику каждого.</w:t>
      </w:r>
    </w:p>
    <w:p w:rsidR="00774821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В качестве сшивающего агента для эпоксидного олигомера ЭД-20 использовался ПЭПА, относящийся к отвердителям нуклеофильного типа. Взаимодействие ПЭПА с концевыми эпоксидными группами осуществляется за счет миграции подвижного атома водорода аминогруппы:</w:t>
      </w:r>
    </w:p>
    <w:p w:rsidR="00753B78" w:rsidRPr="00753B78" w:rsidRDefault="00753B78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74821" w:rsidRPr="00753B78" w:rsidRDefault="00D80404" w:rsidP="00753B7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pict>
          <v:line id="_x0000_s1026" style="position:absolute;left:0;text-align:left;z-index:251657728" from="310pt,23.6pt" to="310pt,32.6pt"/>
        </w:pict>
      </w:r>
      <w:r>
        <w:rPr>
          <w:noProof/>
        </w:rPr>
        <w:pict>
          <v:line id="_x0000_s1027" style="position:absolute;left:0;text-align:left;z-index:251656704" from="238.8pt,17.1pt" to="264pt,17.1pt">
            <v:stroke endarrow="block"/>
          </v:line>
        </w:pict>
      </w:r>
      <w:r>
        <w:rPr>
          <w:sz w:val="28"/>
          <w:szCs w:val="28"/>
        </w:rPr>
      </w:r>
      <w:r>
        <w:rPr>
          <w:sz w:val="28"/>
          <w:szCs w:val="28"/>
        </w:rPr>
        <w:pict>
          <v:group id="_x0000_s1028" style="width:441.6pt;height:108pt;mso-position-horizontal-relative:char;mso-position-vertical-relative:line" coordorigin="1464,13395" coordsize="10080,21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1464;top:13395;width:10080;height:2160" stroked="f">
              <v:textbox style="mso-next-textbox:#_x0000_s1029">
                <w:txbxContent>
                  <w:p w:rsidR="00774821" w:rsidRDefault="00774821" w:rsidP="00774821">
                    <w:pPr>
                      <w:rPr>
                        <w:sz w:val="28"/>
                        <w:szCs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  R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 xml:space="preserve">2                                                                            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 R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 xml:space="preserve">2 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  H                           R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2</w:t>
                    </w: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lang w:val="en-US"/>
                      </w:rPr>
                    </w:pP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R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1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-</w:t>
                    </w:r>
                    <w:r>
                      <w:rPr>
                        <w:sz w:val="28"/>
                        <w:szCs w:val="28"/>
                        <w:u w:val="single"/>
                        <w:lang w:val="en-US"/>
                      </w:rPr>
                      <w:t>N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-H       +CH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2</w:t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sym w:font="Symbol" w:char="F064"/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sym w:font="Symbol" w:char="F0C5"/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t xml:space="preserve">          </w:t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sym w:font="Symbol" w:char="F064"/>
                    </w:r>
                    <w:r>
                      <w:rPr>
                        <w:rFonts w:ascii="Tahoma" w:hAnsi="Tahoma" w:cs="Tahoma"/>
                        <w:sz w:val="28"/>
                        <w:szCs w:val="28"/>
                        <w:vertAlign w:val="superscript"/>
                        <w:lang w:val="en-US"/>
                      </w:rPr>
                      <w:t>Θ</w:t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t xml:space="preserve">  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  R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1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-N-CH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 xml:space="preserve">2 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       R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1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– N – 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2</w:t>
                    </w: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</w:t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sym w:font="Symbol" w:char="F064"/>
                    </w:r>
                    <w:r>
                      <w:rPr>
                        <w:rFonts w:ascii="Tahoma" w:hAnsi="Tahoma" w:cs="Tahoma"/>
                        <w:sz w:val="28"/>
                        <w:szCs w:val="28"/>
                        <w:vertAlign w:val="superscript"/>
                        <w:lang w:val="en-US"/>
                      </w:rPr>
                      <w:t>Θ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O                          O                         O</w:t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t>+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                      O    </w:t>
                    </w: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                  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 xml:space="preserve">2                                   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         CH-O </w:t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t>-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                C</w:t>
                    </w:r>
                    <w:r>
                      <w:rPr>
                        <w:sz w:val="28"/>
                        <w:szCs w:val="28"/>
                      </w:rPr>
                      <w:t>Н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-</w:t>
                    </w:r>
                    <w:r>
                      <w:rPr>
                        <w:sz w:val="28"/>
                        <w:szCs w:val="28"/>
                      </w:rPr>
                      <w:t>ОН</w:t>
                    </w: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sz w:val="28"/>
                        <w:szCs w:val="28"/>
                        <w:lang w:val="en-US"/>
                      </w:rPr>
                      <w:t xml:space="preserve">    R-CH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 xml:space="preserve">2     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 xml:space="preserve">2                             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     R-CH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 xml:space="preserve">2    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2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  </w:t>
                    </w:r>
                    <w:r>
                      <w:rPr>
                        <w:sz w:val="28"/>
                        <w:szCs w:val="28"/>
                        <w:lang w:val="sq-AL"/>
                      </w:rPr>
                      <w:t>R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– </w:t>
                    </w:r>
                    <w:r>
                      <w:rPr>
                        <w:sz w:val="28"/>
                        <w:szCs w:val="28"/>
                      </w:rPr>
                      <w:t>СН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2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– </w:t>
                    </w:r>
                    <w:r>
                      <w:rPr>
                        <w:sz w:val="28"/>
                        <w:szCs w:val="28"/>
                      </w:rPr>
                      <w:t>СН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2</w:t>
                    </w: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lang w:val="en-US"/>
                      </w:rPr>
                    </w:pP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lang w:val="en-US"/>
                      </w:rPr>
                    </w:pP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R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1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-</w:t>
                    </w:r>
                    <w:r>
                      <w:rPr>
                        <w:sz w:val="28"/>
                        <w:szCs w:val="28"/>
                        <w:u w:val="single"/>
                        <w:lang w:val="en-US"/>
                      </w:rPr>
                      <w:t>N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-H       +CH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2</w:t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sym w:font="Symbol" w:char="F064"/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sym w:font="Symbol" w:char="F0C5"/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t xml:space="preserve">          </w:t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sym w:font="Symbol" w:char="F064"/>
                    </w:r>
                    <w:r>
                      <w:rPr>
                        <w:rFonts w:ascii="Tahoma" w:hAnsi="Tahoma" w:cs="Tahoma"/>
                        <w:sz w:val="28"/>
                        <w:szCs w:val="28"/>
                        <w:vertAlign w:val="superscript"/>
                        <w:lang w:val="en-US"/>
                      </w:rPr>
                      <w:t>Θ</w:t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t xml:space="preserve">  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</w:t>
                    </w: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</w:t>
                    </w:r>
                    <w:r>
                      <w:rPr>
                        <w:sz w:val="28"/>
                        <w:szCs w:val="28"/>
                        <w:vertAlign w:val="superscript"/>
                        <w:lang w:val="en-US"/>
                      </w:rPr>
                      <w:sym w:font="Symbol" w:char="F064"/>
                    </w:r>
                    <w:r>
                      <w:rPr>
                        <w:rFonts w:ascii="Tahoma" w:hAnsi="Tahoma" w:cs="Tahoma"/>
                        <w:sz w:val="28"/>
                        <w:szCs w:val="28"/>
                        <w:vertAlign w:val="superscript"/>
                        <w:lang w:val="en-US"/>
                      </w:rPr>
                      <w:t>Θ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 xml:space="preserve">  O                          O   </w:t>
                    </w: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szCs w:val="28"/>
                        <w:lang w:val="en-US"/>
                      </w:rPr>
                      <w:t xml:space="preserve">                              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2</w:t>
                    </w: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sz w:val="28"/>
                        <w:szCs w:val="28"/>
                        <w:lang w:val="en-US"/>
                      </w:rPr>
                      <w:t xml:space="preserve">    R-CH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 xml:space="preserve">2     </w:t>
                    </w:r>
                    <w:r>
                      <w:rPr>
                        <w:sz w:val="28"/>
                        <w:szCs w:val="28"/>
                        <w:lang w:val="en-US"/>
                      </w:rPr>
                      <w:t>CH</w:t>
                    </w:r>
                    <w:r>
                      <w:rPr>
                        <w:sz w:val="28"/>
                        <w:szCs w:val="28"/>
                        <w:vertAlign w:val="subscript"/>
                        <w:lang w:val="en-US"/>
                      </w:rPr>
                      <w:t>2</w:t>
                    </w:r>
                  </w:p>
                  <w:p w:rsidR="00774821" w:rsidRDefault="00774821" w:rsidP="00774821">
                    <w:pPr>
                      <w:rPr>
                        <w:sz w:val="28"/>
                        <w:szCs w:val="28"/>
                        <w:lang w:val="en-US"/>
                      </w:rPr>
                    </w:pPr>
                  </w:p>
                </w:txbxContent>
              </v:textbox>
            </v:shape>
            <v:group id="_x0000_s1030" style="position:absolute;left:2368;top:14852;width:580;height:180" coordorigin="3358,4854" coordsize="580,180">
              <v:line id="_x0000_s1031" style="position:absolute;flip:x" from="3358,4854" to="3550,5034"/>
              <v:line id="_x0000_s1032" style="position:absolute" from="3746,4854" to="3938,5034"/>
            </v:group>
            <v:group id="_x0000_s1033" style="position:absolute;left:2400;top:14469;width:528;height:180" coordorigin="3578,4514" coordsize="528,180">
              <v:line id="_x0000_s1034" style="position:absolute" from="3890,4514" to="4106,4694"/>
              <v:line id="_x0000_s1035" style="position:absolute;flip:x" from="3578,4514" to="3770,4694"/>
            </v:group>
            <v:line id="_x0000_s1036" style="position:absolute" from="3792,14509" to="3792,14689"/>
            <v:line id="_x0000_s1037" style="position:absolute;flip:y" from="3360,14888" to="3624,15068"/>
            <v:line id="_x0000_s1038" style="position:absolute" from="4232,14490" to="4520,14670"/>
            <v:line id="_x0000_s1039" style="position:absolute;flip:y" from="4192,14729" to="4480,14909"/>
            <v:line id="_x0000_s1040" style="position:absolute" from="4656,14469" to="4896,14649"/>
            <v:line id="_x0000_s1041" style="position:absolute;flip:y" from="4656,14729" to="4896,14909"/>
            <v:group id="_x0000_s1042" style="position:absolute;left:6324;top:14511;width:540;height:180" coordorigin="7641,4864" coordsize="540,180">
              <v:line id="_x0000_s1043" style="position:absolute;flip:x" from="7641,4864" to="7821,5044"/>
              <v:line id="_x0000_s1044" style="position:absolute" from="8001,4864" to="8181,5044"/>
            </v:group>
            <v:line id="_x0000_s1045" style="position:absolute" from="2664,13811" to="2664,14171"/>
            <v:line id="_x0000_s1046" style="position:absolute;flip:x" from="6324,14891" to="6504,15071"/>
            <v:line id="_x0000_s1047" style="position:absolute" from="6664,14871" to="6844,15051"/>
            <v:line id="_x0000_s1048" style="position:absolute" from="6864,14471" to="7224,14831"/>
            <v:line id="_x0000_s1049" style="position:absolute;flip:x" from="6984,14971" to="7164,15151"/>
            <v:line id="_x0000_s1050" style="position:absolute" from="7704,14831" to="7884,14831"/>
            <v:line id="_x0000_s1051" style="position:absolute" from="7704,15191" to="7884,15191"/>
            <v:line id="_x0000_s1052" style="position:absolute" from="7924,14831" to="7924,15191"/>
            <v:line id="_x0000_s1053" style="position:absolute;flip:y" from="6804,13931" to="6984,14111"/>
            <v:line id="_x0000_s1054" style="position:absolute" from="5324,14291" to="5864,14291">
              <v:stroke endarrow="block"/>
            </v:line>
            <v:line id="_x0000_s1055" style="position:absolute" from="6584,13931" to="6584,14111"/>
            <v:line id="_x0000_s1056" style="position:absolute" from="9304,13931" to="9304,14111"/>
            <v:line id="_x0000_s1057" style="position:absolute;flip:x" from="8984,14871" to="9164,15051"/>
            <v:line id="_x0000_s1058" style="position:absolute" from="9344,14851" to="9524,15031"/>
            <v:line id="_x0000_s1059" style="position:absolute;flip:y" from="9764,14911" to="9944,15091"/>
            <v:line id="_x0000_s1060" style="position:absolute" from="9844,14491" to="10024,14671"/>
            <v:line id="_x0000_s1061" style="position:absolute" from="7584,14291" to="8304,14291">
              <v:stroke endarrow="block"/>
            </v:line>
            <w10:wrap type="none"/>
            <w10:anchorlock/>
          </v:group>
        </w:pic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Для осуществления полной сшивки эпоксидного олигомера соотношение между количеством атомов водорода и числом эпоксидных групп в олигомере должно быть стехиометрическим.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На начальных стадиях отверждения ЭД-20, когда не все молекулы поперечно сшиты, смола является термопластичной. При дополнительном отверждении поперечные сшивки становятся общими, и композиция переходит в отвержденное состояние.</w:t>
      </w:r>
    </w:p>
    <w:p w:rsidR="00473C9B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Изучение кинетики отверждения показало, что для исходного олигомера формирование разветвленных макромолекул при отверждении протекает в течение 20 мин. С ростом завершенности реакции отмечен резкий подъем температуры до 127</w:t>
      </w:r>
      <w:r w:rsidRPr="00753B78">
        <w:rPr>
          <w:sz w:val="28"/>
          <w:szCs w:val="28"/>
          <w:vertAlign w:val="superscript"/>
        </w:rPr>
        <w:t>0</w:t>
      </w:r>
      <w:r w:rsidRPr="00753B78">
        <w:rPr>
          <w:sz w:val="28"/>
          <w:szCs w:val="28"/>
        </w:rPr>
        <w:t>С, рис.1, кр.1.</w:t>
      </w:r>
    </w:p>
    <w:p w:rsidR="00753B78" w:rsidRPr="00753B78" w:rsidRDefault="00753B78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5B19D4" w:rsidRPr="00753B78" w:rsidRDefault="00D80404" w:rsidP="00753B7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71.25pt;height:262.5pt">
            <v:imagedata r:id="rId5" o:title=""/>
          </v:shape>
        </w:pic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Рис.1. Кинетика отверждения эпоксидных композиций:</w:t>
      </w:r>
    </w:p>
    <w:p w:rsidR="00B66692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 xml:space="preserve">1 – 100 ЭД-20 + 15ПЭПА; </w:t>
      </w:r>
    </w:p>
    <w:p w:rsidR="005B19D4" w:rsidRPr="00753B78" w:rsidRDefault="005B19D4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2 – 30ЭД-20 + 30 ГМА + 10ТХЭФ + 10,5ПЭПА</w:t>
      </w:r>
      <w:r w:rsidRPr="00753B78">
        <w:rPr>
          <w:sz w:val="28"/>
          <w:szCs w:val="28"/>
          <w:lang w:val="en-US"/>
        </w:rPr>
        <w:t>;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 xml:space="preserve">2 – </w:t>
      </w:r>
      <w:r w:rsidR="00997D2B" w:rsidRPr="00753B78">
        <w:rPr>
          <w:sz w:val="28"/>
          <w:szCs w:val="28"/>
        </w:rPr>
        <w:t>30ЭД-20 + 3</w:t>
      </w:r>
      <w:r w:rsidRPr="00753B78">
        <w:rPr>
          <w:sz w:val="28"/>
          <w:szCs w:val="28"/>
        </w:rPr>
        <w:t>0 ГМА +</w:t>
      </w:r>
      <w:r w:rsidR="007520F1" w:rsidRPr="00753B78">
        <w:rPr>
          <w:sz w:val="28"/>
          <w:szCs w:val="28"/>
        </w:rPr>
        <w:t xml:space="preserve"> </w:t>
      </w:r>
      <w:r w:rsidR="00997D2B" w:rsidRPr="00753B78">
        <w:rPr>
          <w:sz w:val="28"/>
          <w:szCs w:val="28"/>
        </w:rPr>
        <w:t>10ТХЭФ</w:t>
      </w:r>
      <w:r w:rsidR="007520F1" w:rsidRPr="00753B78">
        <w:rPr>
          <w:sz w:val="28"/>
          <w:szCs w:val="28"/>
        </w:rPr>
        <w:t xml:space="preserve"> </w:t>
      </w:r>
      <w:r w:rsidR="00997D2B" w:rsidRPr="00753B78">
        <w:rPr>
          <w:sz w:val="28"/>
          <w:szCs w:val="28"/>
        </w:rPr>
        <w:t>+</w:t>
      </w:r>
      <w:r w:rsidR="007520F1" w:rsidRPr="00753B78">
        <w:rPr>
          <w:sz w:val="28"/>
          <w:szCs w:val="28"/>
        </w:rPr>
        <w:t xml:space="preserve"> </w:t>
      </w:r>
      <w:r w:rsidR="00997D2B" w:rsidRPr="00753B78">
        <w:rPr>
          <w:sz w:val="28"/>
          <w:szCs w:val="28"/>
        </w:rPr>
        <w:t>10,5</w:t>
      </w:r>
      <w:r w:rsidRPr="00753B78">
        <w:rPr>
          <w:sz w:val="28"/>
          <w:szCs w:val="28"/>
        </w:rPr>
        <w:t>ПЭПА</w:t>
      </w:r>
      <w:r w:rsidR="007520F1" w:rsidRPr="00753B78">
        <w:rPr>
          <w:sz w:val="28"/>
          <w:szCs w:val="28"/>
        </w:rPr>
        <w:t xml:space="preserve"> </w:t>
      </w:r>
      <w:r w:rsidR="00997D2B" w:rsidRPr="00753B78">
        <w:rPr>
          <w:sz w:val="28"/>
          <w:szCs w:val="28"/>
        </w:rPr>
        <w:t>+</w:t>
      </w:r>
      <w:r w:rsidR="007520F1" w:rsidRPr="00753B78">
        <w:rPr>
          <w:sz w:val="28"/>
          <w:szCs w:val="28"/>
        </w:rPr>
        <w:t xml:space="preserve"> </w:t>
      </w:r>
      <w:r w:rsidR="00997D2B" w:rsidRPr="00753B78">
        <w:rPr>
          <w:sz w:val="28"/>
          <w:szCs w:val="28"/>
        </w:rPr>
        <w:t xml:space="preserve">1% </w:t>
      </w:r>
      <w:r w:rsidR="00997D2B" w:rsidRPr="00753B78">
        <w:rPr>
          <w:sz w:val="28"/>
          <w:szCs w:val="28"/>
          <w:lang w:val="en-US"/>
        </w:rPr>
        <w:t>TiO</w:t>
      </w:r>
      <w:r w:rsidR="007520F1" w:rsidRPr="00753B78">
        <w:rPr>
          <w:sz w:val="28"/>
          <w:szCs w:val="28"/>
          <w:vertAlign w:val="subscript"/>
        </w:rPr>
        <w:t>2</w:t>
      </w:r>
      <w:r w:rsidRPr="00753B78">
        <w:rPr>
          <w:sz w:val="28"/>
          <w:szCs w:val="28"/>
        </w:rPr>
        <w:t xml:space="preserve">; </w:t>
      </w:r>
    </w:p>
    <w:p w:rsidR="007520F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3 –</w:t>
      </w:r>
      <w:r w:rsidR="005B19D4" w:rsidRPr="00753B78">
        <w:rPr>
          <w:sz w:val="28"/>
          <w:szCs w:val="28"/>
        </w:rPr>
        <w:t xml:space="preserve"> </w:t>
      </w:r>
      <w:r w:rsidR="007520F1" w:rsidRPr="00753B78">
        <w:rPr>
          <w:sz w:val="28"/>
          <w:szCs w:val="28"/>
        </w:rPr>
        <w:t xml:space="preserve">30ЭД-20 + 30 ГМА + 10ТХЭФ + 10,5ПЭПА + 5% </w:t>
      </w:r>
      <w:r w:rsidR="007520F1" w:rsidRPr="00753B78">
        <w:rPr>
          <w:sz w:val="28"/>
          <w:szCs w:val="28"/>
          <w:lang w:val="en-US"/>
        </w:rPr>
        <w:t>TiO</w:t>
      </w:r>
      <w:r w:rsidR="007520F1" w:rsidRPr="00753B78">
        <w:rPr>
          <w:sz w:val="28"/>
          <w:szCs w:val="28"/>
          <w:vertAlign w:val="subscript"/>
        </w:rPr>
        <w:t>2</w:t>
      </w:r>
      <w:r w:rsidRPr="00753B78">
        <w:rPr>
          <w:sz w:val="28"/>
          <w:szCs w:val="28"/>
        </w:rPr>
        <w:t xml:space="preserve">; 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4 –</w:t>
      </w:r>
      <w:r w:rsidR="005B19D4" w:rsidRPr="00753B78">
        <w:rPr>
          <w:sz w:val="28"/>
          <w:szCs w:val="28"/>
        </w:rPr>
        <w:t xml:space="preserve"> </w:t>
      </w:r>
      <w:r w:rsidR="007520F1" w:rsidRPr="00753B78">
        <w:rPr>
          <w:sz w:val="28"/>
          <w:szCs w:val="28"/>
        </w:rPr>
        <w:t xml:space="preserve">30ЭД-20 + 30 ГМА + 10ТХЭФ + 10,5ПЭПА + 40% </w:t>
      </w:r>
      <w:r w:rsidR="007520F1" w:rsidRPr="00753B78">
        <w:rPr>
          <w:sz w:val="28"/>
          <w:szCs w:val="28"/>
          <w:lang w:val="en-US"/>
        </w:rPr>
        <w:t>TiO</w:t>
      </w:r>
      <w:r w:rsidR="007520F1" w:rsidRPr="00753B78">
        <w:rPr>
          <w:sz w:val="28"/>
          <w:szCs w:val="28"/>
          <w:vertAlign w:val="subscript"/>
        </w:rPr>
        <w:t>2</w:t>
      </w:r>
      <w:r w:rsidR="007520F1" w:rsidRPr="00753B78">
        <w:rPr>
          <w:sz w:val="28"/>
          <w:szCs w:val="28"/>
        </w:rPr>
        <w:t>.</w:t>
      </w:r>
    </w:p>
    <w:p w:rsidR="002B1655" w:rsidRPr="00753B78" w:rsidRDefault="002B1655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2B1655" w:rsidRPr="00753B78" w:rsidRDefault="002B1655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 xml:space="preserve">Введение в эпоксидный олигомер ГМА и ТХЭФ в количестве 30 и 10 масс. ч. </w:t>
      </w:r>
      <w:r w:rsidR="00ED496A" w:rsidRPr="00753B78">
        <w:rPr>
          <w:sz w:val="28"/>
          <w:szCs w:val="28"/>
        </w:rPr>
        <w:t>с</w:t>
      </w:r>
      <w:r w:rsidRPr="00753B78">
        <w:rPr>
          <w:sz w:val="28"/>
          <w:szCs w:val="28"/>
        </w:rPr>
        <w:t>оответственно</w:t>
      </w:r>
      <w:r w:rsidR="00ED496A" w:rsidRPr="00753B78">
        <w:rPr>
          <w:sz w:val="28"/>
          <w:szCs w:val="28"/>
        </w:rPr>
        <w:t xml:space="preserve"> по сравнению с немодифицированной композицией</w:t>
      </w:r>
      <w:r w:rsidRPr="00753B78">
        <w:rPr>
          <w:sz w:val="28"/>
          <w:szCs w:val="28"/>
        </w:rPr>
        <w:t xml:space="preserve"> повышает максимальную температуру отверждения до 205 єС.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Введение в эпоксидный олигомер</w:t>
      </w:r>
      <w:r w:rsidR="007520F1" w:rsidRPr="00753B78">
        <w:rPr>
          <w:sz w:val="28"/>
          <w:szCs w:val="28"/>
        </w:rPr>
        <w:t xml:space="preserve"> </w:t>
      </w:r>
      <w:r w:rsidR="007520F1" w:rsidRPr="00753B78">
        <w:rPr>
          <w:sz w:val="28"/>
          <w:szCs w:val="28"/>
          <w:lang w:val="en-US"/>
        </w:rPr>
        <w:t>TiO</w:t>
      </w:r>
      <w:r w:rsidR="007520F1" w:rsidRPr="00753B78">
        <w:rPr>
          <w:sz w:val="28"/>
          <w:szCs w:val="28"/>
          <w:vertAlign w:val="subscript"/>
        </w:rPr>
        <w:t>2</w:t>
      </w:r>
      <w:r w:rsidR="007520F1" w:rsidRPr="00753B78">
        <w:rPr>
          <w:sz w:val="28"/>
          <w:szCs w:val="28"/>
        </w:rPr>
        <w:t xml:space="preserve"> </w:t>
      </w:r>
      <w:r w:rsidR="00473C9B" w:rsidRPr="00753B78">
        <w:rPr>
          <w:sz w:val="28"/>
          <w:szCs w:val="28"/>
        </w:rPr>
        <w:t>в количестве 1%, 5%</w:t>
      </w:r>
      <w:r w:rsidR="002B1655" w:rsidRPr="00753B78">
        <w:rPr>
          <w:sz w:val="28"/>
          <w:szCs w:val="28"/>
        </w:rPr>
        <w:t>, 40%</w:t>
      </w:r>
      <w:r w:rsidR="00753B78">
        <w:rPr>
          <w:sz w:val="28"/>
          <w:szCs w:val="28"/>
        </w:rPr>
        <w:t xml:space="preserve"> </w:t>
      </w:r>
      <w:r w:rsidR="00ED496A" w:rsidRPr="00753B78">
        <w:rPr>
          <w:sz w:val="28"/>
          <w:szCs w:val="28"/>
        </w:rPr>
        <w:t xml:space="preserve">по сравнению с ненаполненной композицией </w:t>
      </w:r>
      <w:r w:rsidR="00473C9B" w:rsidRPr="00753B78">
        <w:rPr>
          <w:sz w:val="28"/>
          <w:szCs w:val="28"/>
        </w:rPr>
        <w:t xml:space="preserve">повышает максимальные температуры отверждения </w:t>
      </w:r>
      <w:r w:rsidR="002B1655" w:rsidRPr="00753B78">
        <w:rPr>
          <w:sz w:val="28"/>
          <w:szCs w:val="28"/>
        </w:rPr>
        <w:t xml:space="preserve">до 170, </w:t>
      </w:r>
      <w:r w:rsidR="00473C9B" w:rsidRPr="00753B78">
        <w:rPr>
          <w:sz w:val="28"/>
          <w:szCs w:val="28"/>
        </w:rPr>
        <w:t>175</w:t>
      </w:r>
      <w:r w:rsidR="002B1655" w:rsidRPr="00753B78">
        <w:rPr>
          <w:sz w:val="28"/>
          <w:szCs w:val="28"/>
        </w:rPr>
        <w:t xml:space="preserve"> и 123</w:t>
      </w:r>
      <w:r w:rsidR="00473C9B" w:rsidRPr="00753B78">
        <w:rPr>
          <w:sz w:val="28"/>
          <w:szCs w:val="28"/>
        </w:rPr>
        <w:t xml:space="preserve"> єС</w:t>
      </w:r>
      <w:r w:rsidR="007D5416" w:rsidRPr="00753B78">
        <w:rPr>
          <w:sz w:val="28"/>
          <w:szCs w:val="28"/>
        </w:rPr>
        <w:t xml:space="preserve"> соответственно.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На стадии гелеобразования соединение разветвленных молекул в непрерывную сет</w:t>
      </w:r>
      <w:r w:rsidR="00473C9B" w:rsidRPr="00753B78">
        <w:rPr>
          <w:sz w:val="28"/>
          <w:szCs w:val="28"/>
        </w:rPr>
        <w:t xml:space="preserve">ку при введении в олигомер </w:t>
      </w:r>
      <w:r w:rsidR="00473C9B" w:rsidRPr="00753B78">
        <w:rPr>
          <w:sz w:val="28"/>
          <w:szCs w:val="28"/>
          <w:lang w:val="en-US"/>
        </w:rPr>
        <w:t>TiO</w:t>
      </w:r>
      <w:r w:rsidR="00473C9B" w:rsidRPr="00753B78">
        <w:rPr>
          <w:sz w:val="28"/>
          <w:szCs w:val="28"/>
          <w:vertAlign w:val="subscript"/>
        </w:rPr>
        <w:t>2</w:t>
      </w:r>
      <w:r w:rsidRPr="00753B78">
        <w:rPr>
          <w:sz w:val="28"/>
          <w:szCs w:val="28"/>
        </w:rPr>
        <w:t xml:space="preserve"> протекает с меньшей скоростью, чем у исходного олигомера, что подтверждается увеличением времени гелео</w:t>
      </w:r>
      <w:r w:rsidR="00F51966" w:rsidRPr="00753B78">
        <w:rPr>
          <w:sz w:val="28"/>
          <w:szCs w:val="28"/>
        </w:rPr>
        <w:t>бразования, таблица 1</w:t>
      </w:r>
      <w:r w:rsidRPr="00753B78">
        <w:rPr>
          <w:sz w:val="28"/>
          <w:szCs w:val="28"/>
        </w:rPr>
        <w:t>.</w:t>
      </w:r>
    </w:p>
    <w:p w:rsidR="00753B78" w:rsidRDefault="00753B78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 xml:space="preserve">Таблица </w:t>
      </w:r>
      <w:r w:rsidR="00F51966" w:rsidRPr="00753B78">
        <w:rPr>
          <w:sz w:val="28"/>
          <w:szCs w:val="28"/>
        </w:rPr>
        <w:t>1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Кинетика отверждения эпоксидных композиций</w:t>
      </w:r>
    </w:p>
    <w:tbl>
      <w:tblPr>
        <w:tblW w:w="90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279"/>
        <w:gridCol w:w="1323"/>
        <w:gridCol w:w="1653"/>
        <w:gridCol w:w="1980"/>
      </w:tblGrid>
      <w:tr w:rsidR="006659A9" w:rsidRPr="00753B78" w:rsidTr="00753B78">
        <w:tc>
          <w:tcPr>
            <w:tcW w:w="2835" w:type="dxa"/>
            <w:vAlign w:val="center"/>
          </w:tcPr>
          <w:p w:rsidR="00473C9B" w:rsidRPr="00753B78" w:rsidRDefault="00473C9B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Состав материала, масс. ч., на 100 масс. ч. ЭД-20</w:t>
            </w:r>
          </w:p>
        </w:tc>
        <w:tc>
          <w:tcPr>
            <w:tcW w:w="1279" w:type="dxa"/>
            <w:vAlign w:val="center"/>
          </w:tcPr>
          <w:p w:rsidR="006659A9" w:rsidRPr="00753B78" w:rsidRDefault="00473C9B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Время </w:t>
            </w:r>
          </w:p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г</w:t>
            </w:r>
            <w:r w:rsidR="00473C9B" w:rsidRPr="00753B78">
              <w:rPr>
                <w:sz w:val="20"/>
                <w:szCs w:val="20"/>
              </w:rPr>
              <w:t>елеобразо</w:t>
            </w:r>
            <w:r w:rsidRPr="00753B78">
              <w:rPr>
                <w:sz w:val="20"/>
                <w:szCs w:val="20"/>
              </w:rPr>
              <w:t>-</w:t>
            </w:r>
            <w:r w:rsidR="00473C9B" w:rsidRPr="00753B78">
              <w:rPr>
                <w:sz w:val="20"/>
                <w:szCs w:val="20"/>
              </w:rPr>
              <w:t>вания,</w:t>
            </w:r>
          </w:p>
          <w:p w:rsidR="00473C9B" w:rsidRPr="00753B78" w:rsidRDefault="00473C9B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sym w:font="Symbol" w:char="F074"/>
            </w:r>
            <w:r w:rsidRPr="00753B78">
              <w:rPr>
                <w:sz w:val="20"/>
                <w:szCs w:val="20"/>
                <w:vertAlign w:val="subscript"/>
              </w:rPr>
              <w:t>гел</w:t>
            </w:r>
            <w:r w:rsidRPr="00753B78">
              <w:rPr>
                <w:sz w:val="20"/>
                <w:szCs w:val="20"/>
              </w:rPr>
              <w:t>, мин.</w:t>
            </w:r>
          </w:p>
        </w:tc>
        <w:tc>
          <w:tcPr>
            <w:tcW w:w="1323" w:type="dxa"/>
            <w:vAlign w:val="center"/>
          </w:tcPr>
          <w:p w:rsidR="00F51966" w:rsidRPr="00753B78" w:rsidRDefault="00473C9B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Время </w:t>
            </w:r>
          </w:p>
          <w:p w:rsidR="00F51966" w:rsidRPr="00753B78" w:rsidRDefault="00473C9B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отверждения,</w:t>
            </w:r>
          </w:p>
          <w:p w:rsidR="00473C9B" w:rsidRPr="00753B78" w:rsidRDefault="00473C9B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 </w:t>
            </w:r>
            <w:r w:rsidRPr="00753B78">
              <w:rPr>
                <w:sz w:val="20"/>
                <w:szCs w:val="20"/>
              </w:rPr>
              <w:sym w:font="Symbol" w:char="F074"/>
            </w:r>
            <w:r w:rsidRPr="00753B78">
              <w:rPr>
                <w:sz w:val="20"/>
                <w:szCs w:val="20"/>
                <w:vertAlign w:val="subscript"/>
              </w:rPr>
              <w:t>отв</w:t>
            </w:r>
            <w:r w:rsidRPr="00753B78">
              <w:rPr>
                <w:sz w:val="20"/>
                <w:szCs w:val="20"/>
              </w:rPr>
              <w:t>, мин</w:t>
            </w:r>
          </w:p>
        </w:tc>
        <w:tc>
          <w:tcPr>
            <w:tcW w:w="1653" w:type="dxa"/>
            <w:vAlign w:val="center"/>
          </w:tcPr>
          <w:p w:rsidR="006659A9" w:rsidRPr="00753B78" w:rsidRDefault="00473C9B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Макси</w:t>
            </w:r>
            <w:r w:rsidR="006659A9" w:rsidRPr="00753B78">
              <w:rPr>
                <w:sz w:val="20"/>
                <w:szCs w:val="20"/>
              </w:rPr>
              <w:t>мальная</w:t>
            </w:r>
          </w:p>
          <w:p w:rsidR="00F51966" w:rsidRPr="00753B78" w:rsidRDefault="00473C9B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температура </w:t>
            </w:r>
          </w:p>
          <w:p w:rsidR="00F51966" w:rsidRPr="00753B78" w:rsidRDefault="00473C9B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отверждения, </w:t>
            </w:r>
          </w:p>
          <w:p w:rsidR="00473C9B" w:rsidRPr="00753B78" w:rsidRDefault="00473C9B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Т</w:t>
            </w:r>
            <w:r w:rsidRPr="00753B78">
              <w:rPr>
                <w:sz w:val="20"/>
                <w:szCs w:val="20"/>
                <w:vertAlign w:val="subscript"/>
              </w:rPr>
              <w:t>мах</w:t>
            </w:r>
            <w:r w:rsidRPr="00753B78">
              <w:rPr>
                <w:sz w:val="20"/>
                <w:szCs w:val="20"/>
              </w:rPr>
              <w:t xml:space="preserve"> ,</w:t>
            </w:r>
            <w:r w:rsidRPr="00753B78">
              <w:rPr>
                <w:sz w:val="20"/>
                <w:szCs w:val="20"/>
                <w:vertAlign w:val="superscript"/>
              </w:rPr>
              <w:t>о</w:t>
            </w:r>
            <w:r w:rsidRPr="00753B78">
              <w:rPr>
                <w:sz w:val="20"/>
                <w:szCs w:val="20"/>
              </w:rPr>
              <w:t>С</w:t>
            </w:r>
          </w:p>
        </w:tc>
        <w:tc>
          <w:tcPr>
            <w:tcW w:w="1980" w:type="dxa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Время достижения мах скорости, мин от начала отверждения</w:t>
            </w:r>
          </w:p>
        </w:tc>
      </w:tr>
      <w:tr w:rsidR="006659A9" w:rsidRPr="00753B78" w:rsidTr="00753B78">
        <w:tc>
          <w:tcPr>
            <w:tcW w:w="2835" w:type="dxa"/>
            <w:vAlign w:val="center"/>
          </w:tcPr>
          <w:p w:rsidR="00F51966" w:rsidRPr="00753B78" w:rsidRDefault="00F51966" w:rsidP="00753B78">
            <w:pPr>
              <w:pStyle w:val="1"/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</w:t>
            </w:r>
          </w:p>
          <w:p w:rsidR="00473C9B" w:rsidRPr="00753B78" w:rsidRDefault="00F51966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+10,5ПЭПА</w:t>
            </w:r>
          </w:p>
        </w:tc>
        <w:tc>
          <w:tcPr>
            <w:tcW w:w="1279" w:type="dxa"/>
            <w:vAlign w:val="center"/>
          </w:tcPr>
          <w:p w:rsidR="00473C9B" w:rsidRPr="00753B78" w:rsidRDefault="00F51966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45</w:t>
            </w:r>
          </w:p>
        </w:tc>
        <w:tc>
          <w:tcPr>
            <w:tcW w:w="1323" w:type="dxa"/>
            <w:vAlign w:val="center"/>
          </w:tcPr>
          <w:p w:rsidR="00473C9B" w:rsidRPr="00753B78" w:rsidRDefault="00F51966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74</w:t>
            </w:r>
          </w:p>
        </w:tc>
        <w:tc>
          <w:tcPr>
            <w:tcW w:w="1653" w:type="dxa"/>
            <w:vAlign w:val="center"/>
          </w:tcPr>
          <w:p w:rsidR="00473C9B" w:rsidRPr="00753B78" w:rsidRDefault="00F51966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205</w:t>
            </w:r>
          </w:p>
        </w:tc>
        <w:tc>
          <w:tcPr>
            <w:tcW w:w="1980" w:type="dxa"/>
            <w:vAlign w:val="center"/>
          </w:tcPr>
          <w:p w:rsidR="00473C9B" w:rsidRPr="00753B78" w:rsidRDefault="00F51966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45</w:t>
            </w:r>
            <w:r w:rsidR="006659A9" w:rsidRPr="00753B78">
              <w:rPr>
                <w:sz w:val="20"/>
                <w:szCs w:val="20"/>
              </w:rPr>
              <w:t xml:space="preserve"> </w:t>
            </w:r>
          </w:p>
        </w:tc>
      </w:tr>
      <w:tr w:rsidR="006659A9" w:rsidRPr="00753B78" w:rsidTr="00753B78">
        <w:tc>
          <w:tcPr>
            <w:tcW w:w="2835" w:type="dxa"/>
            <w:vAlign w:val="center"/>
          </w:tcPr>
          <w:p w:rsidR="006659A9" w:rsidRPr="00753B78" w:rsidRDefault="006659A9" w:rsidP="00753B78">
            <w:pPr>
              <w:pStyle w:val="1"/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</w:t>
            </w:r>
          </w:p>
          <w:p w:rsidR="00473C9B" w:rsidRPr="00753B78" w:rsidRDefault="006659A9" w:rsidP="00753B78">
            <w:pPr>
              <w:pStyle w:val="1"/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+10,5ПЭПА+1% </w:t>
            </w:r>
            <w:r w:rsidRPr="00753B78">
              <w:rPr>
                <w:sz w:val="20"/>
                <w:szCs w:val="20"/>
                <w:lang w:val="en-US"/>
              </w:rPr>
              <w:t>TiO</w:t>
            </w:r>
            <w:r w:rsidRPr="00753B78"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279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50</w:t>
            </w:r>
          </w:p>
        </w:tc>
        <w:tc>
          <w:tcPr>
            <w:tcW w:w="1323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90</w:t>
            </w:r>
          </w:p>
        </w:tc>
        <w:tc>
          <w:tcPr>
            <w:tcW w:w="1653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170</w:t>
            </w:r>
          </w:p>
        </w:tc>
        <w:tc>
          <w:tcPr>
            <w:tcW w:w="1980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69</w:t>
            </w:r>
          </w:p>
        </w:tc>
      </w:tr>
      <w:tr w:rsidR="006659A9" w:rsidRPr="00753B78" w:rsidTr="00753B78">
        <w:tc>
          <w:tcPr>
            <w:tcW w:w="2835" w:type="dxa"/>
            <w:vAlign w:val="center"/>
          </w:tcPr>
          <w:p w:rsidR="006659A9" w:rsidRPr="00753B78" w:rsidRDefault="006659A9" w:rsidP="00753B78">
            <w:pPr>
              <w:pStyle w:val="1"/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</w:t>
            </w:r>
          </w:p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+10,5ПЭПА+5% </w:t>
            </w:r>
            <w:r w:rsidRPr="00753B78">
              <w:rPr>
                <w:sz w:val="20"/>
                <w:szCs w:val="20"/>
                <w:lang w:val="en-US"/>
              </w:rPr>
              <w:t>TiO</w:t>
            </w:r>
            <w:r w:rsidRPr="00753B78"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279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55</w:t>
            </w:r>
          </w:p>
        </w:tc>
        <w:tc>
          <w:tcPr>
            <w:tcW w:w="1323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77</w:t>
            </w:r>
          </w:p>
        </w:tc>
        <w:tc>
          <w:tcPr>
            <w:tcW w:w="1653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175</w:t>
            </w:r>
          </w:p>
        </w:tc>
        <w:tc>
          <w:tcPr>
            <w:tcW w:w="1980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</w:t>
            </w:r>
          </w:p>
        </w:tc>
      </w:tr>
      <w:tr w:rsidR="006659A9" w:rsidRPr="00753B78" w:rsidTr="00753B78">
        <w:tc>
          <w:tcPr>
            <w:tcW w:w="2835" w:type="dxa"/>
            <w:vAlign w:val="center"/>
          </w:tcPr>
          <w:p w:rsidR="006659A9" w:rsidRPr="00753B78" w:rsidRDefault="006659A9" w:rsidP="00753B78">
            <w:pPr>
              <w:pStyle w:val="1"/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</w:t>
            </w:r>
          </w:p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+10,5ПЭПА+40% </w:t>
            </w:r>
            <w:r w:rsidRPr="00753B78">
              <w:rPr>
                <w:sz w:val="20"/>
                <w:szCs w:val="20"/>
                <w:lang w:val="en-US"/>
              </w:rPr>
              <w:t>TiO</w:t>
            </w:r>
            <w:r w:rsidRPr="00753B78"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279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65</w:t>
            </w:r>
          </w:p>
        </w:tc>
        <w:tc>
          <w:tcPr>
            <w:tcW w:w="1323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86</w:t>
            </w:r>
          </w:p>
        </w:tc>
        <w:tc>
          <w:tcPr>
            <w:tcW w:w="1653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123</w:t>
            </w:r>
          </w:p>
        </w:tc>
        <w:tc>
          <w:tcPr>
            <w:tcW w:w="1980" w:type="dxa"/>
            <w:vAlign w:val="center"/>
          </w:tcPr>
          <w:p w:rsidR="00473C9B" w:rsidRPr="00753B78" w:rsidRDefault="006659A9" w:rsidP="00753B78">
            <w:pPr>
              <w:spacing w:line="360" w:lineRule="auto"/>
              <w:ind w:firstLine="83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29</w:t>
            </w:r>
          </w:p>
        </w:tc>
      </w:tr>
    </w:tbl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Исследование степени отверждения показало, что при введении в эпоксидный олигомер и ГМА ТХЭФ повышает степень превращения до 83-87%, табл.5.</w:t>
      </w: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Дополнительное отверждение при повышенных температурах, как вид физической модификации, обеспечивает снижение внутренних напряжений в материале и улучшение ряда эксплуатационных свойств композиций [12]. При этом преодолеваются диффузионные затруднения, возникающие в твердой матрице, и реагируют оставшиеся свободные реакционные группы отвердителя и олигомера, что приводит к возрастанию степени отверждения до 87-89%, таблица 7.</w:t>
      </w:r>
    </w:p>
    <w:p w:rsidR="00774821" w:rsidRPr="00753B78" w:rsidRDefault="00753B78" w:rsidP="00753B78">
      <w:pPr>
        <w:pStyle w:val="21"/>
        <w:spacing w:line="360" w:lineRule="auto"/>
        <w:ind w:firstLine="709"/>
        <w:rPr>
          <w:szCs w:val="28"/>
        </w:rPr>
      </w:pPr>
      <w:r>
        <w:rPr>
          <w:szCs w:val="28"/>
        </w:rPr>
        <w:br w:type="page"/>
      </w:r>
      <w:r w:rsidR="00774821" w:rsidRPr="00753B78">
        <w:rPr>
          <w:szCs w:val="28"/>
        </w:rPr>
        <w:t>Таблица 7</w:t>
      </w: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Выбор состава композиции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1440"/>
        <w:gridCol w:w="1440"/>
        <w:gridCol w:w="1183"/>
      </w:tblGrid>
      <w:tr w:rsidR="00774821" w:rsidRPr="00753B78" w:rsidTr="00753B78">
        <w:trPr>
          <w:cantSplit/>
        </w:trPr>
        <w:tc>
          <w:tcPr>
            <w:tcW w:w="5070" w:type="dxa"/>
            <w:vMerge w:val="restart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Состав, масс.ч.</w:t>
            </w:r>
          </w:p>
        </w:tc>
        <w:tc>
          <w:tcPr>
            <w:tcW w:w="4063" w:type="dxa"/>
            <w:gridSpan w:val="3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Степень превращения, %</w:t>
            </w:r>
          </w:p>
        </w:tc>
      </w:tr>
      <w:tr w:rsidR="00774821" w:rsidRPr="00753B78" w:rsidTr="00753B78">
        <w:trPr>
          <w:cantSplit/>
        </w:trPr>
        <w:tc>
          <w:tcPr>
            <w:tcW w:w="5070" w:type="dxa"/>
            <w:vMerge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Т=24</w:t>
            </w:r>
            <w:r w:rsidRPr="00753B78">
              <w:rPr>
                <w:sz w:val="20"/>
                <w:szCs w:val="20"/>
              </w:rPr>
              <w:sym w:font="Symbol" w:char="F0B0"/>
            </w:r>
            <w:r w:rsidRPr="00753B78">
              <w:rPr>
                <w:sz w:val="20"/>
                <w:szCs w:val="20"/>
              </w:rPr>
              <w:t>С</w:t>
            </w:r>
          </w:p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sym w:font="Symbol" w:char="F074"/>
            </w:r>
            <w:r w:rsidRPr="00753B78">
              <w:rPr>
                <w:sz w:val="20"/>
                <w:szCs w:val="20"/>
              </w:rPr>
              <w:t>=24 ч.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Т=90</w:t>
            </w:r>
            <w:r w:rsidRPr="00753B78">
              <w:rPr>
                <w:sz w:val="20"/>
                <w:szCs w:val="20"/>
              </w:rPr>
              <w:sym w:font="Symbol" w:char="F0B0"/>
            </w:r>
            <w:r w:rsidRPr="00753B78">
              <w:rPr>
                <w:sz w:val="20"/>
                <w:szCs w:val="20"/>
              </w:rPr>
              <w:t>С</w:t>
            </w:r>
          </w:p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sym w:font="Symbol" w:char="F074"/>
            </w:r>
            <w:r w:rsidRPr="00753B78">
              <w:rPr>
                <w:sz w:val="20"/>
                <w:szCs w:val="20"/>
              </w:rPr>
              <w:t>=1 ч.</w:t>
            </w:r>
          </w:p>
        </w:tc>
        <w:tc>
          <w:tcPr>
            <w:tcW w:w="1183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Т=90</w:t>
            </w:r>
            <w:r w:rsidRPr="00753B78">
              <w:rPr>
                <w:sz w:val="20"/>
                <w:szCs w:val="20"/>
              </w:rPr>
              <w:sym w:font="Symbol" w:char="F0B0"/>
            </w:r>
            <w:r w:rsidRPr="00753B78">
              <w:rPr>
                <w:sz w:val="20"/>
                <w:szCs w:val="20"/>
              </w:rPr>
              <w:t>С</w:t>
            </w:r>
          </w:p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sym w:font="Symbol" w:char="F074"/>
            </w:r>
            <w:r w:rsidRPr="00753B78">
              <w:rPr>
                <w:sz w:val="20"/>
                <w:szCs w:val="20"/>
              </w:rPr>
              <w:t>=3 ч.</w:t>
            </w:r>
          </w:p>
        </w:tc>
      </w:tr>
      <w:tr w:rsidR="00774821" w:rsidRPr="00753B78" w:rsidTr="00753B78">
        <w:trPr>
          <w:cantSplit/>
        </w:trPr>
        <w:tc>
          <w:tcPr>
            <w:tcW w:w="5070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bCs/>
                <w:sz w:val="20"/>
              </w:rPr>
            </w:pPr>
            <w:r w:rsidRPr="00753B78">
              <w:rPr>
                <w:bCs/>
                <w:sz w:val="20"/>
              </w:rPr>
              <w:t>ЭД-20+15ПЭПА</w:t>
            </w:r>
          </w:p>
        </w:tc>
        <w:tc>
          <w:tcPr>
            <w:tcW w:w="1440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53B78">
              <w:rPr>
                <w:bCs/>
                <w:sz w:val="20"/>
                <w:szCs w:val="20"/>
              </w:rPr>
              <w:t>78</w:t>
            </w:r>
          </w:p>
        </w:tc>
        <w:tc>
          <w:tcPr>
            <w:tcW w:w="1440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53B78">
              <w:rPr>
                <w:bCs/>
                <w:sz w:val="20"/>
                <w:szCs w:val="20"/>
              </w:rPr>
              <w:t>98</w:t>
            </w:r>
          </w:p>
        </w:tc>
        <w:tc>
          <w:tcPr>
            <w:tcW w:w="1183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53B78">
              <w:rPr>
                <w:bCs/>
                <w:sz w:val="20"/>
                <w:szCs w:val="20"/>
              </w:rPr>
              <w:t>99</w:t>
            </w:r>
          </w:p>
        </w:tc>
      </w:tr>
      <w:tr w:rsidR="00774821" w:rsidRPr="00753B78" w:rsidTr="00753B78">
        <w:tc>
          <w:tcPr>
            <w:tcW w:w="507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30ЭД-20+30ГМА+10ТХЭФ+15ПЭПА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83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87</w:t>
            </w:r>
          </w:p>
        </w:tc>
        <w:tc>
          <w:tcPr>
            <w:tcW w:w="1183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90</w:t>
            </w:r>
          </w:p>
        </w:tc>
      </w:tr>
      <w:tr w:rsidR="00774821" w:rsidRPr="00753B78" w:rsidTr="00753B78">
        <w:tc>
          <w:tcPr>
            <w:tcW w:w="507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30ЭД-20+30ГМА+20ТХЭФ+15ПЭПА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86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89</w:t>
            </w:r>
          </w:p>
        </w:tc>
        <w:tc>
          <w:tcPr>
            <w:tcW w:w="1183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-</w:t>
            </w:r>
          </w:p>
        </w:tc>
      </w:tr>
      <w:tr w:rsidR="00774821" w:rsidRPr="00753B78" w:rsidTr="00753B78">
        <w:tc>
          <w:tcPr>
            <w:tcW w:w="507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30ЭД-20+30ГМА+30ТХЭФ+15ПЭПА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86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89</w:t>
            </w:r>
          </w:p>
        </w:tc>
        <w:tc>
          <w:tcPr>
            <w:tcW w:w="1183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-</w:t>
            </w:r>
          </w:p>
        </w:tc>
      </w:tr>
      <w:tr w:rsidR="00774821" w:rsidRPr="00753B78" w:rsidTr="00753B78">
        <w:tc>
          <w:tcPr>
            <w:tcW w:w="5070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30ЭД-20+30ГМА+40ТХЭФ+15ПЭПА</w:t>
            </w:r>
          </w:p>
        </w:tc>
        <w:tc>
          <w:tcPr>
            <w:tcW w:w="1440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87</w:t>
            </w:r>
          </w:p>
        </w:tc>
        <w:tc>
          <w:tcPr>
            <w:tcW w:w="1440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89</w:t>
            </w:r>
          </w:p>
        </w:tc>
        <w:tc>
          <w:tcPr>
            <w:tcW w:w="1183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-</w:t>
            </w:r>
          </w:p>
        </w:tc>
      </w:tr>
      <w:tr w:rsidR="00774821" w:rsidRPr="00753B78" w:rsidTr="00753B78">
        <w:tc>
          <w:tcPr>
            <w:tcW w:w="5070" w:type="dxa"/>
            <w:tcBorders>
              <w:top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30ЭД-20+30ГМА+10ТХЭФ+40НБ+15ПЭПА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93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93</w:t>
            </w:r>
          </w:p>
        </w:tc>
        <w:tc>
          <w:tcPr>
            <w:tcW w:w="118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95</w:t>
            </w:r>
          </w:p>
        </w:tc>
      </w:tr>
      <w:tr w:rsidR="00774821" w:rsidRPr="00753B78" w:rsidTr="00753B78">
        <w:tc>
          <w:tcPr>
            <w:tcW w:w="5070" w:type="dxa"/>
            <w:tcBorders>
              <w:top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30ЭД-20+30ГМА+10ТХЭФ+50НБ+15ПЭПА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96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97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97</w:t>
            </w:r>
          </w:p>
        </w:tc>
      </w:tr>
      <w:tr w:rsidR="00774821" w:rsidRPr="00753B78" w:rsidTr="00753B78">
        <w:tc>
          <w:tcPr>
            <w:tcW w:w="507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30ЭД-20+30ГМА+20ТХЭФ+40НБ+15ПЭПА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82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86</w:t>
            </w:r>
          </w:p>
        </w:tc>
        <w:tc>
          <w:tcPr>
            <w:tcW w:w="1183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87</w:t>
            </w:r>
          </w:p>
        </w:tc>
      </w:tr>
      <w:tr w:rsidR="00774821" w:rsidRPr="00753B78" w:rsidTr="00753B78">
        <w:tc>
          <w:tcPr>
            <w:tcW w:w="507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30ЭД-20+30ГМА+20ТХЭФ+50НБ+15ПЭПА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86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87</w:t>
            </w:r>
          </w:p>
        </w:tc>
        <w:tc>
          <w:tcPr>
            <w:tcW w:w="1183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89</w:t>
            </w:r>
          </w:p>
        </w:tc>
      </w:tr>
      <w:tr w:rsidR="00774821" w:rsidRPr="00753B78" w:rsidTr="00753B78">
        <w:tc>
          <w:tcPr>
            <w:tcW w:w="507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30ЭД-20+30ГМА+20ТХЭФ+60НБ+15ПЭПА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87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89</w:t>
            </w:r>
          </w:p>
        </w:tc>
        <w:tc>
          <w:tcPr>
            <w:tcW w:w="1183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89</w:t>
            </w:r>
          </w:p>
        </w:tc>
      </w:tr>
    </w:tbl>
    <w:p w:rsidR="00753B78" w:rsidRDefault="00753B78" w:rsidP="00753B78">
      <w:pPr>
        <w:pStyle w:val="21"/>
        <w:spacing w:line="360" w:lineRule="auto"/>
        <w:ind w:firstLine="709"/>
        <w:rPr>
          <w:szCs w:val="28"/>
        </w:rPr>
      </w:pP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 xml:space="preserve">Введение НБ в пластифицированную композицию не оказывает существенного влияния на степень превращения, таблица 7. </w:t>
      </w: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При введении в эпоксидный олигомер и ГМА 30 и 40 масс.ч. ТХЭФ наблюдается на поверхности образцов выделение жидкости, что видимо связано с избытком пластификатора. Введение же 10 масс.ч. ТХЭФ не обеспечивает достаточного количества фосфора для снижения горючести, поэтому для дальнейших исследований выбран состав, содержащий 20 масс. ч. ТХЭФ.</w:t>
      </w: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 xml:space="preserve">При введении в пластифицированную композицию 10, 20 и 30 масс.ч. НБ наблюдается расслаивание состава композиции, что связано с разностью плотностей композитов и НБ. Введение же 40, 50 и 60 масс.ч. НБ увеличивает вязкость композиции и расслаивания не наблюдается, при этом степень превращения и физико-механические свойства существенно не изменяются, таблицы 7,8. </w:t>
      </w:r>
    </w:p>
    <w:p w:rsidR="00774821" w:rsidRPr="00753B78" w:rsidRDefault="00753B78" w:rsidP="00753B78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774821" w:rsidRPr="00753B78">
        <w:rPr>
          <w:b/>
          <w:sz w:val="28"/>
          <w:szCs w:val="28"/>
        </w:rPr>
        <w:t>Физико-механические свойства модифицированных</w:t>
      </w:r>
      <w:r w:rsidRPr="00753B78">
        <w:rPr>
          <w:b/>
          <w:sz w:val="28"/>
          <w:szCs w:val="28"/>
        </w:rPr>
        <w:t xml:space="preserve"> </w:t>
      </w:r>
      <w:r w:rsidR="00774821" w:rsidRPr="00753B78">
        <w:rPr>
          <w:b/>
          <w:sz w:val="28"/>
          <w:szCs w:val="28"/>
        </w:rPr>
        <w:t>эпоксидных композиций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  <w:lang w:val="sq-AL"/>
        </w:rPr>
      </w:pPr>
      <w:r w:rsidRPr="00753B78">
        <w:rPr>
          <w:sz w:val="28"/>
          <w:szCs w:val="28"/>
        </w:rPr>
        <w:t xml:space="preserve">Так как модификаторы влияют на процессы структурообразования эпоксидных композиций, следовательно, возможно изменение их физико-механических свойств. </w:t>
      </w:r>
    </w:p>
    <w:p w:rsidR="00774821" w:rsidRPr="00753B78" w:rsidRDefault="00774821" w:rsidP="00753B78">
      <w:pPr>
        <w:pStyle w:val="23"/>
        <w:ind w:firstLine="709"/>
        <w:rPr>
          <w:szCs w:val="28"/>
        </w:rPr>
      </w:pPr>
      <w:r w:rsidRPr="00753B78">
        <w:rPr>
          <w:szCs w:val="28"/>
        </w:rPr>
        <w:t>При введение в эпоксидный олигомер и ГМА ТХЭФ образцы характеризуются повышенной устойчивостью к изгибающим и ударным нагрузкам. Однако, как было отмечено ранее, увеличение содержания ТХЭФ до 30, 40 масс.ч. нежелательно.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Деформационно-прочностные свойства зависят</w:t>
      </w:r>
      <w:r w:rsidR="00753B78">
        <w:rPr>
          <w:sz w:val="28"/>
          <w:szCs w:val="28"/>
        </w:rPr>
        <w:t xml:space="preserve"> </w:t>
      </w:r>
      <w:r w:rsidRPr="00753B78">
        <w:rPr>
          <w:sz w:val="28"/>
          <w:szCs w:val="28"/>
        </w:rPr>
        <w:t xml:space="preserve">от количества наполнителя в композиции. Увеличение степени наполнения полимерной матрицы может способствовать снижению прочности при изгибе. </w:t>
      </w: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При исследовании влияния количества НБ на комплекс физико-механических свойства установлено, что при увеличении НБ в составе композиции до 50 масс. ч. приводит к возрастанию разрушающего напряжения при изгибе ~ в3 раза, а ударной вязкости - ~ в7 раз. Увеличение количества наполнителя до 60 масс.ч. приводит к снижению прочностных свойств, таблица 8.</w:t>
      </w:r>
    </w:p>
    <w:p w:rsidR="00774821" w:rsidRPr="00753B78" w:rsidRDefault="00774821" w:rsidP="00753B78">
      <w:pPr>
        <w:pStyle w:val="1"/>
        <w:spacing w:line="360" w:lineRule="auto"/>
        <w:ind w:firstLine="709"/>
        <w:jc w:val="both"/>
      </w:pPr>
    </w:p>
    <w:p w:rsidR="00774821" w:rsidRPr="00753B78" w:rsidRDefault="00774821" w:rsidP="00753B78">
      <w:pPr>
        <w:pStyle w:val="3"/>
        <w:spacing w:line="360" w:lineRule="auto"/>
        <w:ind w:firstLine="709"/>
      </w:pPr>
      <w:r w:rsidRPr="00753B78">
        <w:t>Таблица 8</w:t>
      </w:r>
    </w:p>
    <w:p w:rsidR="00774821" w:rsidRPr="00753B78" w:rsidRDefault="00774821" w:rsidP="00753B78">
      <w:pPr>
        <w:pStyle w:val="3"/>
        <w:spacing w:line="360" w:lineRule="auto"/>
        <w:ind w:firstLine="709"/>
      </w:pPr>
      <w:r w:rsidRPr="00753B78">
        <w:t>Физико-механические свойства эпоксидных композиций</w:t>
      </w:r>
    </w:p>
    <w:tbl>
      <w:tblPr>
        <w:tblW w:w="9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3"/>
        <w:gridCol w:w="1980"/>
        <w:gridCol w:w="1800"/>
      </w:tblGrid>
      <w:tr w:rsidR="00774821" w:rsidRPr="00753B78" w:rsidTr="00753B78">
        <w:trPr>
          <w:cantSplit/>
          <w:trHeight w:val="483"/>
        </w:trPr>
        <w:tc>
          <w:tcPr>
            <w:tcW w:w="5353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Состав композиции, масс.ч., отвержденной 15 масс.ч. ПЭПА</w:t>
            </w:r>
          </w:p>
        </w:tc>
        <w:tc>
          <w:tcPr>
            <w:tcW w:w="198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Напряжение при изгибе, </w:t>
            </w:r>
            <w:r w:rsidRPr="00753B78">
              <w:rPr>
                <w:sz w:val="20"/>
                <w:szCs w:val="20"/>
              </w:rPr>
              <w:sym w:font="Symbol" w:char="F073"/>
            </w:r>
            <w:r w:rsidRPr="00753B78">
              <w:rPr>
                <w:sz w:val="20"/>
                <w:szCs w:val="20"/>
                <w:vertAlign w:val="subscript"/>
              </w:rPr>
              <w:t>и</w:t>
            </w:r>
            <w:r w:rsidRPr="00753B78">
              <w:rPr>
                <w:sz w:val="20"/>
                <w:szCs w:val="20"/>
              </w:rPr>
              <w:t>, МПа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  <w:vertAlign w:val="superscript"/>
              </w:rPr>
            </w:pPr>
            <w:r w:rsidRPr="00753B78">
              <w:rPr>
                <w:sz w:val="20"/>
                <w:szCs w:val="20"/>
              </w:rPr>
              <w:t>Ударная вязкость, а</w:t>
            </w:r>
            <w:r w:rsidRPr="00753B78">
              <w:rPr>
                <w:sz w:val="20"/>
                <w:szCs w:val="20"/>
                <w:vertAlign w:val="subscript"/>
              </w:rPr>
              <w:t>уд</w:t>
            </w:r>
            <w:r w:rsidRPr="00753B78">
              <w:rPr>
                <w:sz w:val="20"/>
                <w:szCs w:val="20"/>
              </w:rPr>
              <w:t>, кДж/м</w:t>
            </w:r>
            <w:r w:rsidRPr="00753B78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774821" w:rsidRPr="00753B78" w:rsidTr="00753B78">
        <w:tc>
          <w:tcPr>
            <w:tcW w:w="5353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100ЭД-20</w:t>
            </w:r>
          </w:p>
        </w:tc>
        <w:tc>
          <w:tcPr>
            <w:tcW w:w="198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17*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3</w:t>
            </w:r>
          </w:p>
        </w:tc>
      </w:tr>
      <w:tr w:rsidR="00774821" w:rsidRPr="00753B78" w:rsidTr="00753B78">
        <w:tc>
          <w:tcPr>
            <w:tcW w:w="5353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7</w:t>
            </w:r>
          </w:p>
        </w:tc>
        <w:tc>
          <w:tcPr>
            <w:tcW w:w="180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8</w:t>
            </w:r>
          </w:p>
        </w:tc>
      </w:tr>
      <w:tr w:rsidR="00774821" w:rsidRPr="00753B78" w:rsidTr="00753B78">
        <w:tc>
          <w:tcPr>
            <w:tcW w:w="5353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</w:t>
            </w:r>
          </w:p>
        </w:tc>
        <w:tc>
          <w:tcPr>
            <w:tcW w:w="198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15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15</w:t>
            </w:r>
          </w:p>
        </w:tc>
      </w:tr>
      <w:tr w:rsidR="00774821" w:rsidRPr="00753B78" w:rsidTr="00753B78">
        <w:tc>
          <w:tcPr>
            <w:tcW w:w="5353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30ЭД-20+30ГМА+30ТХЭФ</w:t>
            </w:r>
          </w:p>
        </w:tc>
        <w:tc>
          <w:tcPr>
            <w:tcW w:w="198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12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13</w:t>
            </w:r>
          </w:p>
        </w:tc>
      </w:tr>
      <w:tr w:rsidR="00774821" w:rsidRPr="00753B78" w:rsidTr="00753B78">
        <w:tc>
          <w:tcPr>
            <w:tcW w:w="5353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30ЭД-20+30ГМА+40ТХЭФ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12</w:t>
            </w:r>
          </w:p>
        </w:tc>
        <w:tc>
          <w:tcPr>
            <w:tcW w:w="1800" w:type="dxa"/>
            <w:tcBorders>
              <w:bottom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12</w:t>
            </w:r>
          </w:p>
        </w:tc>
      </w:tr>
      <w:tr w:rsidR="00774821" w:rsidRPr="00753B78" w:rsidTr="00753B78">
        <w:tc>
          <w:tcPr>
            <w:tcW w:w="5353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30ЭД-20+30ГМА+10ТХЭФ+40НБ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7*</w:t>
            </w:r>
          </w:p>
        </w:tc>
        <w:tc>
          <w:tcPr>
            <w:tcW w:w="180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18</w:t>
            </w:r>
          </w:p>
        </w:tc>
      </w:tr>
      <w:tr w:rsidR="00774821" w:rsidRPr="00753B78" w:rsidTr="00753B78">
        <w:tc>
          <w:tcPr>
            <w:tcW w:w="5353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30ЭД-20+30ГМА+10ТХЭФ+50НБ</w:t>
            </w:r>
          </w:p>
        </w:tc>
        <w:tc>
          <w:tcPr>
            <w:tcW w:w="198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9*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21</w:t>
            </w:r>
          </w:p>
        </w:tc>
      </w:tr>
      <w:tr w:rsidR="00774821" w:rsidRPr="00753B78" w:rsidTr="00753B78">
        <w:tc>
          <w:tcPr>
            <w:tcW w:w="5353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30ЭД-20+30ГМА+20ТХЭФ+30НБ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5*</w:t>
            </w:r>
          </w:p>
        </w:tc>
        <w:tc>
          <w:tcPr>
            <w:tcW w:w="1800" w:type="dxa"/>
            <w:tcBorders>
              <w:top w:val="double" w:sz="4" w:space="0" w:color="auto"/>
            </w:tcBorders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13</w:t>
            </w:r>
          </w:p>
        </w:tc>
      </w:tr>
      <w:tr w:rsidR="00774821" w:rsidRPr="00753B78" w:rsidTr="00753B78">
        <w:tc>
          <w:tcPr>
            <w:tcW w:w="5353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30ЭД-20+30ГМА+20ТХЭФ+40НБ</w:t>
            </w:r>
          </w:p>
        </w:tc>
        <w:tc>
          <w:tcPr>
            <w:tcW w:w="198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35*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12</w:t>
            </w:r>
          </w:p>
        </w:tc>
      </w:tr>
      <w:tr w:rsidR="00774821" w:rsidRPr="00753B78" w:rsidTr="00753B78">
        <w:tc>
          <w:tcPr>
            <w:tcW w:w="5353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30ЭД-20+30ГМА+20ТХЭФ+50НБ</w:t>
            </w:r>
          </w:p>
        </w:tc>
        <w:tc>
          <w:tcPr>
            <w:tcW w:w="198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42*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12</w:t>
            </w:r>
          </w:p>
        </w:tc>
      </w:tr>
      <w:tr w:rsidR="00774821" w:rsidRPr="00753B78" w:rsidTr="00753B78">
        <w:tc>
          <w:tcPr>
            <w:tcW w:w="5353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30ЭД-20+30ГМА+20ТХЭФ+60НБ</w:t>
            </w:r>
          </w:p>
        </w:tc>
        <w:tc>
          <w:tcPr>
            <w:tcW w:w="198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38*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12</w:t>
            </w:r>
          </w:p>
        </w:tc>
      </w:tr>
    </w:tbl>
    <w:p w:rsidR="00774821" w:rsidRPr="00753B78" w:rsidRDefault="00774821" w:rsidP="00753B78">
      <w:pPr>
        <w:pStyle w:val="a7"/>
        <w:spacing w:line="360" w:lineRule="auto"/>
        <w:ind w:firstLine="709"/>
        <w:jc w:val="both"/>
        <w:rPr>
          <w:b w:val="0"/>
          <w:szCs w:val="28"/>
        </w:rPr>
      </w:pPr>
      <w:r w:rsidRPr="00753B78">
        <w:rPr>
          <w:b w:val="0"/>
          <w:szCs w:val="28"/>
        </w:rPr>
        <w:t>Примечание: * - разрушение образца.</w:t>
      </w:r>
    </w:p>
    <w:p w:rsidR="00774821" w:rsidRPr="00753B78" w:rsidRDefault="00774821" w:rsidP="00753B78">
      <w:pPr>
        <w:pStyle w:val="a7"/>
        <w:spacing w:line="360" w:lineRule="auto"/>
        <w:ind w:firstLine="709"/>
        <w:jc w:val="both"/>
        <w:rPr>
          <w:b w:val="0"/>
          <w:szCs w:val="28"/>
        </w:rPr>
      </w:pPr>
    </w:p>
    <w:p w:rsidR="00774821" w:rsidRPr="00753B78" w:rsidRDefault="00774821" w:rsidP="00753B78">
      <w:pPr>
        <w:pStyle w:val="a7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Влияние замедлителей горения на горение</w:t>
      </w:r>
      <w:r w:rsidR="00753B78" w:rsidRPr="00753B78">
        <w:rPr>
          <w:szCs w:val="28"/>
        </w:rPr>
        <w:t xml:space="preserve"> </w:t>
      </w:r>
      <w:r w:rsidRPr="00753B78">
        <w:rPr>
          <w:szCs w:val="28"/>
        </w:rPr>
        <w:t>эпоксидных композиций</w:t>
      </w:r>
    </w:p>
    <w:p w:rsidR="00774821" w:rsidRPr="00753B78" w:rsidRDefault="00774821" w:rsidP="00753B78">
      <w:pPr>
        <w:pStyle w:val="a7"/>
        <w:spacing w:line="360" w:lineRule="auto"/>
        <w:ind w:firstLine="709"/>
        <w:jc w:val="both"/>
        <w:rPr>
          <w:b w:val="0"/>
          <w:bCs/>
          <w:szCs w:val="28"/>
        </w:rPr>
      </w:pP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Эпоксидные смолы относятся к коксующимся при горении полимерам, однако у некоторых из них кокса образуется очень мало. Горючесть смол, их способность к коксообразованию зависит от типа эпоксидной смолы [25] и обусловлена содержанием в составе продуктов деструкции значительного количества горючих соединений. При воздействии температуры вначале наблюдается улетучивание не сшитых эпоксидных групп, а затем разлагается высокомолекулярная фракция, освобождая оксид углерода, метан, этан, этилен, пропилен, ацетон, формальдегид, ацетальдегид, бензол [19]. Для снижения горючести эпоксидных смол перспективным способом является применение ЗГ, содержащих атомы галогена, фосфора, азота.</w:t>
      </w: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Однако количество эффективных в эпоксидных композициях ЗГ</w:t>
      </w:r>
      <w:r w:rsidR="00753B78">
        <w:rPr>
          <w:szCs w:val="28"/>
        </w:rPr>
        <w:t xml:space="preserve"> </w:t>
      </w:r>
      <w:r w:rsidRPr="00753B78">
        <w:rPr>
          <w:szCs w:val="28"/>
        </w:rPr>
        <w:t>невелико. Принятые в ряде стран законы об охране окружающей среды, запрещающие использование галогенсодержащих</w:t>
      </w:r>
      <w:r w:rsidR="00753B78">
        <w:rPr>
          <w:szCs w:val="28"/>
        </w:rPr>
        <w:t xml:space="preserve"> </w:t>
      </w:r>
      <w:r w:rsidRPr="00753B78">
        <w:rPr>
          <w:szCs w:val="28"/>
        </w:rPr>
        <w:t>ЗГ обусловливают необходимость поиска новых эффективных ЗГ, особенно полифункционального назначения.</w:t>
      </w: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Поведение разработанных материалов при воздействии на них повышенных температур исследовали методом ТГА.</w:t>
      </w:r>
    </w:p>
    <w:p w:rsidR="00774821" w:rsidRPr="00753B78" w:rsidRDefault="00774821" w:rsidP="00753B78">
      <w:pPr>
        <w:pStyle w:val="a3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ТХЭФ является термически достаточно устойчивым пластификатором и разлагается в интервале температур 160-320</w:t>
      </w:r>
      <w:r w:rsidRPr="00753B78">
        <w:rPr>
          <w:szCs w:val="28"/>
          <w:vertAlign w:val="superscript"/>
        </w:rPr>
        <w:t>о</w:t>
      </w:r>
      <w:r w:rsidRPr="00753B78">
        <w:rPr>
          <w:szCs w:val="28"/>
        </w:rPr>
        <w:t>С, табл. 9. Причем в интервале температур 160-240</w:t>
      </w:r>
      <w:r w:rsidRPr="00753B78">
        <w:rPr>
          <w:szCs w:val="28"/>
          <w:vertAlign w:val="superscript"/>
        </w:rPr>
        <w:t>о</w:t>
      </w:r>
      <w:r w:rsidRPr="00753B78">
        <w:rPr>
          <w:szCs w:val="28"/>
        </w:rPr>
        <w:t xml:space="preserve">С завершается полное дегидрохлорирование, протекающее эндотермически, и потери массы соответствуют содержанию </w:t>
      </w:r>
      <w:r w:rsidRPr="00753B78">
        <w:rPr>
          <w:szCs w:val="28"/>
          <w:lang w:val="en-US"/>
        </w:rPr>
        <w:t>Cl</w:t>
      </w:r>
      <w:r w:rsidRPr="00753B78">
        <w:rPr>
          <w:szCs w:val="28"/>
        </w:rPr>
        <w:t xml:space="preserve"> в ТХЭФ (35 масс%). Видимо, одновременно с дегидрохлорированием протекают процессы структурирования и в интервале температур 240-320</w:t>
      </w:r>
      <w:r w:rsidRPr="00753B78">
        <w:rPr>
          <w:szCs w:val="28"/>
          <w:vertAlign w:val="superscript"/>
        </w:rPr>
        <w:t>о</w:t>
      </w:r>
      <w:r w:rsidRPr="00753B78">
        <w:rPr>
          <w:szCs w:val="28"/>
        </w:rPr>
        <w:t>С проходит разложение образовавшихся структурированных структур, что подтверждается образованием КО, табл. 9 и экзотермичностью процесса.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Кроме того, ТХЭФ разлагается в температурном интервале, близком к температуре разложения самой смолы, что может обеспечить его эффективное влияние на процессы горения эпоксидной смолы.</w:t>
      </w: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Нитрид бора устойчив в атмосфере кислорода ~ до 700</w:t>
      </w:r>
      <w:r w:rsidRPr="00753B78">
        <w:rPr>
          <w:szCs w:val="28"/>
          <w:vertAlign w:val="superscript"/>
        </w:rPr>
        <w:t>о</w:t>
      </w:r>
      <w:r w:rsidRPr="00753B78">
        <w:rPr>
          <w:szCs w:val="28"/>
        </w:rPr>
        <w:t>С. Чаще всего НБ входит в состав жаропрочных и жаростойких композиционных материалов.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Введение ТХЭФ в эпоксидную смолу оказывает влияние на поведение при пиролизе и проявляется в следующем: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- повышается термоустойчивость материала, что подтверждается возрастанием температуры начала деструкции на 25</w:t>
      </w:r>
      <w:r w:rsidRPr="00753B78">
        <w:rPr>
          <w:sz w:val="28"/>
          <w:szCs w:val="28"/>
          <w:vertAlign w:val="superscript"/>
        </w:rPr>
        <w:t>о</w:t>
      </w:r>
      <w:r w:rsidRPr="00753B78">
        <w:rPr>
          <w:sz w:val="28"/>
          <w:szCs w:val="28"/>
        </w:rPr>
        <w:t>С, таблица 9;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- увеличивается выход карбонизованного остатка по окончании основной стадии деструкции, соответственно, снижается количество летучих продуктов, табл.9, среди которых большую часть составляют горючие соединения.</w:t>
      </w: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</w:p>
    <w:p w:rsidR="00774821" w:rsidRPr="00753B78" w:rsidRDefault="00774821" w:rsidP="00753B78">
      <w:pPr>
        <w:pStyle w:val="21"/>
        <w:spacing w:line="360" w:lineRule="auto"/>
        <w:ind w:firstLine="709"/>
        <w:rPr>
          <w:szCs w:val="28"/>
        </w:rPr>
      </w:pPr>
      <w:r w:rsidRPr="00753B78">
        <w:rPr>
          <w:szCs w:val="28"/>
        </w:rPr>
        <w:t>Таблица 9</w:t>
      </w:r>
    </w:p>
    <w:p w:rsidR="00774821" w:rsidRPr="00753B78" w:rsidRDefault="00774821" w:rsidP="00753B78">
      <w:pPr>
        <w:pStyle w:val="a3"/>
        <w:spacing w:line="360" w:lineRule="auto"/>
        <w:ind w:firstLine="709"/>
        <w:rPr>
          <w:bCs/>
          <w:szCs w:val="28"/>
        </w:rPr>
      </w:pPr>
      <w:r w:rsidRPr="00753B78">
        <w:rPr>
          <w:bCs/>
          <w:szCs w:val="28"/>
        </w:rPr>
        <w:t>Параметры процесса деструкции</w:t>
      </w:r>
    </w:p>
    <w:tbl>
      <w:tblPr>
        <w:tblW w:w="8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966"/>
        <w:gridCol w:w="1294"/>
        <w:gridCol w:w="840"/>
        <w:gridCol w:w="840"/>
        <w:gridCol w:w="840"/>
        <w:gridCol w:w="840"/>
      </w:tblGrid>
      <w:tr w:rsidR="00774821" w:rsidRPr="00753B78" w:rsidTr="00753B78">
        <w:trPr>
          <w:cantSplit/>
        </w:trPr>
        <w:tc>
          <w:tcPr>
            <w:tcW w:w="2235" w:type="dxa"/>
            <w:vMerge w:val="restart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Состав, масс. ч</w:t>
            </w:r>
          </w:p>
        </w:tc>
        <w:tc>
          <w:tcPr>
            <w:tcW w:w="1966" w:type="dxa"/>
            <w:vMerge w:val="restart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Температура начала деструкции,</w:t>
            </w:r>
            <w:r w:rsidRPr="00753B78">
              <w:rPr>
                <w:sz w:val="20"/>
                <w:szCs w:val="20"/>
                <w:vertAlign w:val="superscript"/>
              </w:rPr>
              <w:t xml:space="preserve"> о</w:t>
            </w:r>
            <w:r w:rsidRPr="00753B78">
              <w:rPr>
                <w:sz w:val="20"/>
                <w:szCs w:val="20"/>
              </w:rPr>
              <w:t xml:space="preserve">С </w:t>
            </w:r>
          </w:p>
        </w:tc>
        <w:tc>
          <w:tcPr>
            <w:tcW w:w="1294" w:type="dxa"/>
            <w:vMerge w:val="restart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Выход КО, % при (Т</w:t>
            </w:r>
            <w:r w:rsidRPr="00753B78">
              <w:rPr>
                <w:sz w:val="20"/>
                <w:szCs w:val="20"/>
                <w:vertAlign w:val="subscript"/>
              </w:rPr>
              <w:t>К</w:t>
            </w:r>
            <w:r w:rsidRPr="00753B78">
              <w:rPr>
                <w:sz w:val="20"/>
                <w:szCs w:val="20"/>
              </w:rPr>
              <w:t>)</w:t>
            </w:r>
          </w:p>
        </w:tc>
        <w:tc>
          <w:tcPr>
            <w:tcW w:w="3360" w:type="dxa"/>
            <w:gridSpan w:val="4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 xml:space="preserve">Выход коксового остатка, % при Т, </w:t>
            </w:r>
            <w:r w:rsidRPr="00753B78">
              <w:rPr>
                <w:sz w:val="20"/>
                <w:vertAlign w:val="superscript"/>
              </w:rPr>
              <w:t>о</w:t>
            </w:r>
            <w:r w:rsidRPr="00753B78">
              <w:rPr>
                <w:sz w:val="20"/>
              </w:rPr>
              <w:t>С</w:t>
            </w:r>
          </w:p>
        </w:tc>
      </w:tr>
      <w:tr w:rsidR="00774821" w:rsidRPr="00753B78" w:rsidTr="00753B78">
        <w:trPr>
          <w:cantSplit/>
        </w:trPr>
        <w:tc>
          <w:tcPr>
            <w:tcW w:w="2235" w:type="dxa"/>
            <w:vMerge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1966" w:type="dxa"/>
            <w:vMerge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1294" w:type="dxa"/>
            <w:vMerge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200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300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400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500</w:t>
            </w:r>
          </w:p>
        </w:tc>
      </w:tr>
      <w:tr w:rsidR="00774821" w:rsidRPr="00753B78" w:rsidTr="00753B78">
        <w:trPr>
          <w:cantSplit/>
        </w:trPr>
        <w:tc>
          <w:tcPr>
            <w:tcW w:w="2235" w:type="dxa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ГМА</w:t>
            </w:r>
          </w:p>
        </w:tc>
        <w:tc>
          <w:tcPr>
            <w:tcW w:w="1966" w:type="dxa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220</w:t>
            </w:r>
          </w:p>
        </w:tc>
        <w:tc>
          <w:tcPr>
            <w:tcW w:w="1294" w:type="dxa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18 (450)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75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37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19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17</w:t>
            </w:r>
          </w:p>
        </w:tc>
      </w:tr>
      <w:tr w:rsidR="00774821" w:rsidRPr="00753B78" w:rsidTr="00753B78">
        <w:trPr>
          <w:cantSplit/>
        </w:trPr>
        <w:tc>
          <w:tcPr>
            <w:tcW w:w="2235" w:type="dxa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ТХЭФ</w:t>
            </w:r>
          </w:p>
        </w:tc>
        <w:tc>
          <w:tcPr>
            <w:tcW w:w="1966" w:type="dxa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160</w:t>
            </w:r>
          </w:p>
        </w:tc>
        <w:tc>
          <w:tcPr>
            <w:tcW w:w="1294" w:type="dxa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45 (320)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97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57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17</w:t>
            </w:r>
          </w:p>
        </w:tc>
        <w:tc>
          <w:tcPr>
            <w:tcW w:w="840" w:type="dxa"/>
            <w:vAlign w:val="center"/>
          </w:tcPr>
          <w:p w:rsidR="00774821" w:rsidRPr="00753B78" w:rsidRDefault="00753B78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 </w:t>
            </w:r>
            <w:r w:rsidR="00774821" w:rsidRPr="00753B78">
              <w:rPr>
                <w:sz w:val="20"/>
                <w:szCs w:val="20"/>
              </w:rPr>
              <w:t>17</w:t>
            </w:r>
          </w:p>
        </w:tc>
      </w:tr>
      <w:tr w:rsidR="00774821" w:rsidRPr="00753B78" w:rsidTr="00753B78">
        <w:tc>
          <w:tcPr>
            <w:tcW w:w="2235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ЭД-20+15ПЭПА</w:t>
            </w:r>
          </w:p>
        </w:tc>
        <w:tc>
          <w:tcPr>
            <w:tcW w:w="1966" w:type="dxa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200</w:t>
            </w:r>
          </w:p>
        </w:tc>
        <w:tc>
          <w:tcPr>
            <w:tcW w:w="1294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53 (390)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93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79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51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37</w:t>
            </w:r>
          </w:p>
        </w:tc>
      </w:tr>
      <w:tr w:rsidR="00774821" w:rsidRPr="00753B78" w:rsidTr="00753B78">
        <w:tc>
          <w:tcPr>
            <w:tcW w:w="2235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</w:t>
            </w:r>
          </w:p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20ТХЭФ+15ПЭПА</w:t>
            </w:r>
          </w:p>
        </w:tc>
        <w:tc>
          <w:tcPr>
            <w:tcW w:w="1966" w:type="dxa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225</w:t>
            </w:r>
          </w:p>
        </w:tc>
        <w:tc>
          <w:tcPr>
            <w:tcW w:w="1294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58 (450)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98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78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60</w:t>
            </w:r>
          </w:p>
        </w:tc>
        <w:tc>
          <w:tcPr>
            <w:tcW w:w="84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48</w:t>
            </w:r>
          </w:p>
        </w:tc>
      </w:tr>
    </w:tbl>
    <w:p w:rsidR="00753B78" w:rsidRDefault="00753B78" w:rsidP="00753B78">
      <w:pPr>
        <w:spacing w:line="360" w:lineRule="auto"/>
        <w:ind w:firstLine="709"/>
        <w:jc w:val="both"/>
        <w:rPr>
          <w:sz w:val="28"/>
          <w:szCs w:val="28"/>
        </w:rPr>
      </w:pP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Выявленное влияние исследуемых компонентов на термолиз эпоксидной смолы проявляется и в поведении материала при горении его на воздухе.</w:t>
      </w:r>
    </w:p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r w:rsidRPr="00753B78">
        <w:rPr>
          <w:sz w:val="28"/>
          <w:szCs w:val="28"/>
        </w:rPr>
        <w:t>Потери массы при горении на воздухе снижаются с 78 % для немодифицированной смолы до 38-45%, для пластифицированных и наполненных композиций, таблица 10.</w:t>
      </w:r>
    </w:p>
    <w:p w:rsidR="00753B78" w:rsidRDefault="00753B78" w:rsidP="00753B78">
      <w:pPr>
        <w:pStyle w:val="1"/>
        <w:spacing w:line="360" w:lineRule="auto"/>
        <w:ind w:firstLine="709"/>
        <w:jc w:val="both"/>
      </w:pPr>
    </w:p>
    <w:p w:rsidR="00774821" w:rsidRPr="00753B78" w:rsidRDefault="00774821" w:rsidP="00753B78">
      <w:pPr>
        <w:pStyle w:val="1"/>
        <w:spacing w:line="360" w:lineRule="auto"/>
        <w:ind w:firstLine="709"/>
        <w:jc w:val="both"/>
      </w:pPr>
      <w:r w:rsidRPr="00753B78">
        <w:t>Таблица 10</w:t>
      </w:r>
    </w:p>
    <w:p w:rsidR="00774821" w:rsidRPr="00753B78" w:rsidRDefault="00774821" w:rsidP="00753B78">
      <w:pPr>
        <w:pStyle w:val="3"/>
        <w:spacing w:line="360" w:lineRule="auto"/>
        <w:ind w:firstLine="709"/>
      </w:pPr>
      <w:r w:rsidRPr="00753B78">
        <w:t>Показатели горючести эпоксидных композиций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44"/>
        <w:gridCol w:w="1800"/>
        <w:gridCol w:w="1440"/>
        <w:gridCol w:w="900"/>
      </w:tblGrid>
      <w:tr w:rsidR="00774821" w:rsidRPr="00753B78" w:rsidTr="00753B78">
        <w:tc>
          <w:tcPr>
            <w:tcW w:w="4644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Состав композиции, масс.ч.</w:t>
            </w:r>
          </w:p>
        </w:tc>
        <w:tc>
          <w:tcPr>
            <w:tcW w:w="1800" w:type="dxa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  <w:vertAlign w:val="subscript"/>
              </w:rPr>
            </w:pPr>
            <w:r w:rsidRPr="00753B78">
              <w:rPr>
                <w:sz w:val="20"/>
                <w:szCs w:val="20"/>
              </w:rPr>
              <w:t xml:space="preserve">Время поджигания, </w:t>
            </w:r>
            <w:r w:rsidRPr="00753B78">
              <w:rPr>
                <w:sz w:val="20"/>
                <w:szCs w:val="20"/>
              </w:rPr>
              <w:sym w:font="Symbol" w:char="F074"/>
            </w:r>
            <w:r w:rsidRPr="00753B78">
              <w:rPr>
                <w:sz w:val="20"/>
                <w:szCs w:val="20"/>
                <w:vertAlign w:val="subscript"/>
              </w:rPr>
              <w:t>под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 xml:space="preserve">Потери массы, </w:t>
            </w:r>
            <w:r w:rsidRPr="00753B78">
              <w:rPr>
                <w:sz w:val="20"/>
                <w:szCs w:val="20"/>
              </w:rPr>
              <w:sym w:font="Symbol" w:char="F044"/>
            </w:r>
            <w:r w:rsidRPr="00753B78">
              <w:rPr>
                <w:sz w:val="20"/>
                <w:szCs w:val="20"/>
                <w:lang w:val="en-US"/>
              </w:rPr>
              <w:t>m</w:t>
            </w:r>
            <w:r w:rsidRPr="00753B78">
              <w:rPr>
                <w:sz w:val="20"/>
                <w:szCs w:val="20"/>
              </w:rPr>
              <w:t>, %</w:t>
            </w:r>
          </w:p>
        </w:tc>
        <w:tc>
          <w:tcPr>
            <w:tcW w:w="9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КИ,</w:t>
            </w:r>
          </w:p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% об.</w:t>
            </w:r>
          </w:p>
        </w:tc>
      </w:tr>
      <w:tr w:rsidR="00774821" w:rsidRPr="00753B78" w:rsidTr="00753B78">
        <w:tc>
          <w:tcPr>
            <w:tcW w:w="4644" w:type="dxa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ЭД-20+15ПЭПА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45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78</w:t>
            </w:r>
          </w:p>
        </w:tc>
        <w:tc>
          <w:tcPr>
            <w:tcW w:w="9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19</w:t>
            </w:r>
          </w:p>
        </w:tc>
      </w:tr>
      <w:tr w:rsidR="00774821" w:rsidRPr="00753B78" w:rsidTr="00753B78">
        <w:tc>
          <w:tcPr>
            <w:tcW w:w="4644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30ЭД-20+30ГМА+20ТХЭФ+15ПЭПА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60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45</w:t>
            </w:r>
          </w:p>
        </w:tc>
        <w:tc>
          <w:tcPr>
            <w:tcW w:w="9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22</w:t>
            </w:r>
          </w:p>
        </w:tc>
      </w:tr>
      <w:tr w:rsidR="00774821" w:rsidRPr="00753B78" w:rsidTr="00753B78">
        <w:tc>
          <w:tcPr>
            <w:tcW w:w="4644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30ЭД-20+30ГМА+10ТХЭФ+40НБ+15ПЭПА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65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44</w:t>
            </w:r>
          </w:p>
        </w:tc>
        <w:tc>
          <w:tcPr>
            <w:tcW w:w="9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22</w:t>
            </w:r>
          </w:p>
        </w:tc>
      </w:tr>
      <w:tr w:rsidR="00774821" w:rsidRPr="00753B78" w:rsidTr="00753B78">
        <w:tc>
          <w:tcPr>
            <w:tcW w:w="4644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30ЭД-20+30ГМА+10ТХЭФ+50НБ+15ПЭПА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68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43</w:t>
            </w:r>
          </w:p>
        </w:tc>
        <w:tc>
          <w:tcPr>
            <w:tcW w:w="900" w:type="dxa"/>
            <w:vAlign w:val="center"/>
          </w:tcPr>
          <w:p w:rsidR="00774821" w:rsidRPr="00753B78" w:rsidRDefault="00774821" w:rsidP="00753B78">
            <w:pPr>
              <w:pStyle w:val="21"/>
              <w:spacing w:line="360" w:lineRule="auto"/>
              <w:rPr>
                <w:sz w:val="20"/>
              </w:rPr>
            </w:pPr>
            <w:r w:rsidRPr="00753B78">
              <w:rPr>
                <w:sz w:val="20"/>
              </w:rPr>
              <w:t>23</w:t>
            </w:r>
          </w:p>
        </w:tc>
      </w:tr>
      <w:tr w:rsidR="00774821" w:rsidRPr="00753B78" w:rsidTr="00753B78">
        <w:tc>
          <w:tcPr>
            <w:tcW w:w="4644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30ЭД-20+30ГМА+20ТХЭФ+40НБ+15ПЭПА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72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40</w:t>
            </w:r>
          </w:p>
        </w:tc>
        <w:tc>
          <w:tcPr>
            <w:tcW w:w="9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23</w:t>
            </w:r>
          </w:p>
        </w:tc>
      </w:tr>
      <w:tr w:rsidR="00774821" w:rsidRPr="00753B78" w:rsidTr="00753B78">
        <w:tc>
          <w:tcPr>
            <w:tcW w:w="4644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30ЭД-20+30ГМА+20ТХЭФ+50НБ+15ПЭПА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78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40</w:t>
            </w:r>
          </w:p>
        </w:tc>
        <w:tc>
          <w:tcPr>
            <w:tcW w:w="9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25</w:t>
            </w:r>
          </w:p>
        </w:tc>
      </w:tr>
      <w:tr w:rsidR="00774821" w:rsidRPr="00753B78" w:rsidTr="00753B78">
        <w:tc>
          <w:tcPr>
            <w:tcW w:w="4644" w:type="dxa"/>
            <w:vAlign w:val="center"/>
          </w:tcPr>
          <w:p w:rsidR="00774821" w:rsidRPr="00753B78" w:rsidRDefault="00774821" w:rsidP="00753B78">
            <w:pPr>
              <w:pStyle w:val="a3"/>
              <w:spacing w:line="360" w:lineRule="auto"/>
              <w:ind w:firstLine="0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30ЭД-20+30ГМА+20ТХЭФ+60НБ+15ПЭПА</w:t>
            </w:r>
          </w:p>
        </w:tc>
        <w:tc>
          <w:tcPr>
            <w:tcW w:w="18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85</w:t>
            </w:r>
          </w:p>
        </w:tc>
        <w:tc>
          <w:tcPr>
            <w:tcW w:w="144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38</w:t>
            </w:r>
          </w:p>
        </w:tc>
        <w:tc>
          <w:tcPr>
            <w:tcW w:w="900" w:type="dxa"/>
            <w:vAlign w:val="center"/>
          </w:tcPr>
          <w:p w:rsidR="00774821" w:rsidRPr="00753B78" w:rsidRDefault="00774821" w:rsidP="00753B7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53B78">
              <w:rPr>
                <w:sz w:val="20"/>
                <w:szCs w:val="20"/>
              </w:rPr>
              <w:t>25</w:t>
            </w:r>
          </w:p>
        </w:tc>
      </w:tr>
    </w:tbl>
    <w:p w:rsidR="00774821" w:rsidRPr="00753B78" w:rsidRDefault="00774821" w:rsidP="00753B78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774821" w:rsidRPr="00753B78" w:rsidSect="00753B7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821"/>
    <w:rsid w:val="000A7D78"/>
    <w:rsid w:val="002B1655"/>
    <w:rsid w:val="002B65C4"/>
    <w:rsid w:val="00380E44"/>
    <w:rsid w:val="00473C9B"/>
    <w:rsid w:val="004F7D6C"/>
    <w:rsid w:val="005313F5"/>
    <w:rsid w:val="005B19D4"/>
    <w:rsid w:val="006659A9"/>
    <w:rsid w:val="007520F1"/>
    <w:rsid w:val="00753B78"/>
    <w:rsid w:val="00774821"/>
    <w:rsid w:val="007D5416"/>
    <w:rsid w:val="00997D2B"/>
    <w:rsid w:val="00A27117"/>
    <w:rsid w:val="00B66692"/>
    <w:rsid w:val="00D80404"/>
    <w:rsid w:val="00ED496A"/>
    <w:rsid w:val="00F0089F"/>
    <w:rsid w:val="00F51966"/>
    <w:rsid w:val="00FC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4"/>
    <o:shapelayout v:ext="edit">
      <o:idmap v:ext="edit" data="1"/>
    </o:shapelayout>
  </w:shapeDefaults>
  <w:decimalSymbol w:val=","/>
  <w:listSeparator w:val=";"/>
  <w14:defaultImageDpi w14:val="0"/>
  <w15:chartTrackingRefBased/>
  <w15:docId w15:val="{B89D1857-FE98-484E-9F63-52E7396C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821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74821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774821"/>
    <w:pPr>
      <w:keepNext/>
      <w:tabs>
        <w:tab w:val="left" w:pos="9354"/>
      </w:tabs>
      <w:spacing w:line="408" w:lineRule="auto"/>
      <w:ind w:right="-6" w:firstLine="709"/>
      <w:jc w:val="right"/>
      <w:outlineLvl w:val="1"/>
    </w:pPr>
    <w:rPr>
      <w:sz w:val="27"/>
      <w:szCs w:val="27"/>
    </w:rPr>
  </w:style>
  <w:style w:type="paragraph" w:styleId="3">
    <w:name w:val="heading 3"/>
    <w:basedOn w:val="a"/>
    <w:next w:val="a"/>
    <w:link w:val="30"/>
    <w:uiPriority w:val="9"/>
    <w:qFormat/>
    <w:rsid w:val="00774821"/>
    <w:pPr>
      <w:keepNext/>
      <w:ind w:firstLine="72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rsid w:val="00774821"/>
    <w:pPr>
      <w:spacing w:line="408" w:lineRule="auto"/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Pr>
      <w:sz w:val="24"/>
      <w:szCs w:val="24"/>
    </w:rPr>
  </w:style>
  <w:style w:type="paragraph" w:styleId="a5">
    <w:name w:val="Title"/>
    <w:basedOn w:val="a"/>
    <w:link w:val="a6"/>
    <w:uiPriority w:val="10"/>
    <w:qFormat/>
    <w:rsid w:val="00774821"/>
    <w:pPr>
      <w:ind w:firstLine="709"/>
      <w:jc w:val="center"/>
    </w:pPr>
    <w:rPr>
      <w:sz w:val="28"/>
      <w:szCs w:val="20"/>
    </w:rPr>
  </w:style>
  <w:style w:type="character" w:customStyle="1" w:styleId="a6">
    <w:name w:val="Название Знак"/>
    <w:link w:val="a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21">
    <w:name w:val="Body Text 2"/>
    <w:basedOn w:val="a"/>
    <w:link w:val="22"/>
    <w:uiPriority w:val="99"/>
    <w:rsid w:val="00774821"/>
    <w:pPr>
      <w:tabs>
        <w:tab w:val="num" w:pos="643"/>
        <w:tab w:val="left" w:pos="1701"/>
      </w:tabs>
      <w:jc w:val="both"/>
    </w:pPr>
    <w:rPr>
      <w:sz w:val="28"/>
      <w:szCs w:val="20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rsid w:val="00774821"/>
    <w:pPr>
      <w:spacing w:line="360" w:lineRule="auto"/>
      <w:ind w:firstLine="720"/>
      <w:jc w:val="both"/>
    </w:pPr>
    <w:rPr>
      <w:sz w:val="28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Body Text"/>
    <w:basedOn w:val="a"/>
    <w:link w:val="a8"/>
    <w:uiPriority w:val="99"/>
    <w:rsid w:val="00774821"/>
    <w:pPr>
      <w:jc w:val="center"/>
    </w:pPr>
    <w:rPr>
      <w:b/>
      <w:sz w:val="28"/>
      <w:szCs w:val="20"/>
    </w:rPr>
  </w:style>
  <w:style w:type="character" w:customStyle="1" w:styleId="a8">
    <w:name w:val="Основной текст Знак"/>
    <w:link w:val="a7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AA2DA-5F93-4CE9-9D04-A1DF52074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1689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Исследование реологических свойств</vt:lpstr>
    </vt:vector>
  </TitlesOfParts>
  <Company/>
  <LinksUpToDate>false</LinksUpToDate>
  <CharactersWithSpaces>11297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Исследование реологических свойств</dc:title>
  <dc:subject/>
  <dc:creator>Лёлик</dc:creator>
  <cp:keywords/>
  <dc:description/>
  <cp:lastModifiedBy>admin</cp:lastModifiedBy>
  <cp:revision>2</cp:revision>
  <dcterms:created xsi:type="dcterms:W3CDTF">2014-04-24T15:11:00Z</dcterms:created>
  <dcterms:modified xsi:type="dcterms:W3CDTF">2014-04-24T15:11:00Z</dcterms:modified>
</cp:coreProperties>
</file>