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1BBF" w:rsidRDefault="005C1BBF" w:rsidP="001338C9">
      <w:pPr>
        <w:autoSpaceDE w:val="0"/>
        <w:autoSpaceDN w:val="0"/>
        <w:adjustRightInd w:val="0"/>
        <w:spacing w:line="360" w:lineRule="auto"/>
        <w:ind w:firstLine="709"/>
        <w:jc w:val="center"/>
        <w:rPr>
          <w:rFonts w:eastAsia="Helios"/>
          <w:b/>
          <w:color w:val="231F20"/>
          <w:sz w:val="28"/>
          <w:szCs w:val="28"/>
        </w:rPr>
      </w:pPr>
    </w:p>
    <w:p w:rsidR="001338C9" w:rsidRPr="00616248" w:rsidRDefault="001338C9" w:rsidP="001338C9">
      <w:pPr>
        <w:autoSpaceDE w:val="0"/>
        <w:autoSpaceDN w:val="0"/>
        <w:adjustRightInd w:val="0"/>
        <w:spacing w:line="360" w:lineRule="auto"/>
        <w:ind w:firstLine="709"/>
        <w:jc w:val="center"/>
        <w:rPr>
          <w:rFonts w:eastAsia="Helios"/>
          <w:b/>
          <w:color w:val="231F20"/>
          <w:sz w:val="28"/>
          <w:szCs w:val="28"/>
        </w:rPr>
      </w:pPr>
      <w:r w:rsidRPr="00616248">
        <w:rPr>
          <w:rFonts w:eastAsia="Helios"/>
          <w:b/>
          <w:color w:val="231F20"/>
          <w:sz w:val="28"/>
          <w:szCs w:val="28"/>
        </w:rPr>
        <w:t>Содержание</w:t>
      </w:r>
    </w:p>
    <w:p w:rsidR="00616248" w:rsidRDefault="00616248" w:rsidP="001338C9">
      <w:pPr>
        <w:autoSpaceDE w:val="0"/>
        <w:autoSpaceDN w:val="0"/>
        <w:adjustRightInd w:val="0"/>
        <w:spacing w:line="360" w:lineRule="auto"/>
        <w:ind w:firstLine="709"/>
        <w:jc w:val="center"/>
        <w:rPr>
          <w:rFonts w:eastAsia="Helios"/>
          <w:color w:val="231F20"/>
          <w:sz w:val="28"/>
          <w:szCs w:val="28"/>
        </w:rPr>
      </w:pPr>
    </w:p>
    <w:p w:rsidR="00616248" w:rsidRPr="00616248" w:rsidRDefault="00616248" w:rsidP="00616248">
      <w:pPr>
        <w:pStyle w:val="1"/>
        <w:tabs>
          <w:tab w:val="right" w:leader="dot" w:pos="9345"/>
        </w:tabs>
        <w:spacing w:line="360" w:lineRule="auto"/>
        <w:jc w:val="both"/>
        <w:rPr>
          <w:noProof/>
          <w:sz w:val="28"/>
          <w:szCs w:val="28"/>
        </w:rPr>
      </w:pPr>
      <w:r w:rsidRPr="00616248">
        <w:rPr>
          <w:rFonts w:eastAsia="Helios"/>
          <w:color w:val="231F20"/>
          <w:sz w:val="28"/>
          <w:szCs w:val="28"/>
        </w:rPr>
        <w:fldChar w:fldCharType="begin"/>
      </w:r>
      <w:r w:rsidRPr="00616248">
        <w:rPr>
          <w:rFonts w:eastAsia="Helios"/>
          <w:color w:val="231F20"/>
          <w:sz w:val="28"/>
          <w:szCs w:val="28"/>
        </w:rPr>
        <w:instrText xml:space="preserve"> TOC \o "1-2" \u </w:instrText>
      </w:r>
      <w:r w:rsidRPr="00616248">
        <w:rPr>
          <w:rFonts w:eastAsia="Helios"/>
          <w:color w:val="231F20"/>
          <w:sz w:val="28"/>
          <w:szCs w:val="28"/>
        </w:rPr>
        <w:fldChar w:fldCharType="separate"/>
      </w:r>
      <w:r w:rsidRPr="00616248">
        <w:rPr>
          <w:rFonts w:eastAsia="Helios"/>
          <w:noProof/>
          <w:color w:val="231F20"/>
          <w:sz w:val="28"/>
          <w:szCs w:val="28"/>
        </w:rPr>
        <w:t>Введение</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_Toc270337990 \h </w:instrText>
      </w:r>
      <w:r w:rsidRPr="00616248">
        <w:rPr>
          <w:noProof/>
          <w:sz w:val="28"/>
          <w:szCs w:val="28"/>
        </w:rPr>
      </w:r>
      <w:r w:rsidRPr="00616248">
        <w:rPr>
          <w:noProof/>
          <w:sz w:val="28"/>
          <w:szCs w:val="28"/>
        </w:rPr>
        <w:fldChar w:fldCharType="separate"/>
      </w:r>
      <w:r w:rsidRPr="00616248">
        <w:rPr>
          <w:noProof/>
          <w:sz w:val="28"/>
          <w:szCs w:val="28"/>
        </w:rPr>
        <w:t>3</w:t>
      </w:r>
      <w:r w:rsidRPr="00616248">
        <w:rPr>
          <w:noProof/>
          <w:sz w:val="28"/>
          <w:szCs w:val="28"/>
        </w:rPr>
        <w:fldChar w:fldCharType="end"/>
      </w:r>
    </w:p>
    <w:p w:rsidR="00616248" w:rsidRPr="00616248" w:rsidRDefault="00616248" w:rsidP="00616248">
      <w:pPr>
        <w:pStyle w:val="1"/>
        <w:tabs>
          <w:tab w:val="right" w:leader="dot" w:pos="9345"/>
        </w:tabs>
        <w:spacing w:line="360" w:lineRule="auto"/>
        <w:jc w:val="both"/>
        <w:rPr>
          <w:noProof/>
          <w:sz w:val="28"/>
          <w:szCs w:val="28"/>
        </w:rPr>
      </w:pPr>
      <w:r w:rsidRPr="00616248">
        <w:rPr>
          <w:rFonts w:eastAsia="Helios"/>
          <w:noProof/>
          <w:color w:val="231F20"/>
          <w:sz w:val="28"/>
          <w:szCs w:val="28"/>
        </w:rPr>
        <w:t>1 Электродиализ</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_Toc270337991 \h </w:instrText>
      </w:r>
      <w:r w:rsidRPr="00616248">
        <w:rPr>
          <w:noProof/>
          <w:sz w:val="28"/>
          <w:szCs w:val="28"/>
        </w:rPr>
      </w:r>
      <w:r w:rsidRPr="00616248">
        <w:rPr>
          <w:noProof/>
          <w:sz w:val="28"/>
          <w:szCs w:val="28"/>
        </w:rPr>
        <w:fldChar w:fldCharType="separate"/>
      </w:r>
      <w:r w:rsidRPr="00616248">
        <w:rPr>
          <w:noProof/>
          <w:sz w:val="28"/>
          <w:szCs w:val="28"/>
        </w:rPr>
        <w:t>6</w:t>
      </w:r>
      <w:r w:rsidRPr="00616248">
        <w:rPr>
          <w:noProof/>
          <w:sz w:val="28"/>
          <w:szCs w:val="28"/>
        </w:rPr>
        <w:fldChar w:fldCharType="end"/>
      </w:r>
    </w:p>
    <w:p w:rsidR="00616248" w:rsidRPr="00616248" w:rsidRDefault="00616248" w:rsidP="00616248">
      <w:pPr>
        <w:pStyle w:val="2"/>
        <w:tabs>
          <w:tab w:val="right" w:leader="dot" w:pos="9345"/>
        </w:tabs>
        <w:spacing w:line="360" w:lineRule="auto"/>
        <w:jc w:val="both"/>
        <w:rPr>
          <w:noProof/>
          <w:sz w:val="28"/>
          <w:szCs w:val="28"/>
        </w:rPr>
      </w:pPr>
      <w:r w:rsidRPr="00616248">
        <w:rPr>
          <w:bCs/>
          <w:iCs/>
          <w:noProof/>
          <w:color w:val="231F20"/>
          <w:sz w:val="28"/>
          <w:szCs w:val="28"/>
        </w:rPr>
        <w:t>1.1 Методы организации процесса</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_Toc270337992 \h </w:instrText>
      </w:r>
      <w:r w:rsidRPr="00616248">
        <w:rPr>
          <w:noProof/>
          <w:sz w:val="28"/>
          <w:szCs w:val="28"/>
        </w:rPr>
      </w:r>
      <w:r w:rsidRPr="00616248">
        <w:rPr>
          <w:noProof/>
          <w:sz w:val="28"/>
          <w:szCs w:val="28"/>
        </w:rPr>
        <w:fldChar w:fldCharType="separate"/>
      </w:r>
      <w:r w:rsidRPr="00616248">
        <w:rPr>
          <w:noProof/>
          <w:sz w:val="28"/>
          <w:szCs w:val="28"/>
        </w:rPr>
        <w:t>8</w:t>
      </w:r>
      <w:r w:rsidRPr="00616248">
        <w:rPr>
          <w:noProof/>
          <w:sz w:val="28"/>
          <w:szCs w:val="28"/>
        </w:rPr>
        <w:fldChar w:fldCharType="end"/>
      </w:r>
    </w:p>
    <w:p w:rsidR="00616248" w:rsidRPr="00616248" w:rsidRDefault="00616248" w:rsidP="00616248">
      <w:pPr>
        <w:pStyle w:val="2"/>
        <w:tabs>
          <w:tab w:val="right" w:leader="dot" w:pos="9345"/>
        </w:tabs>
        <w:spacing w:line="360" w:lineRule="auto"/>
        <w:jc w:val="both"/>
        <w:rPr>
          <w:noProof/>
          <w:sz w:val="28"/>
          <w:szCs w:val="28"/>
        </w:rPr>
      </w:pPr>
      <w:r w:rsidRPr="00616248">
        <w:rPr>
          <w:bCs/>
          <w:iCs/>
          <w:noProof/>
          <w:color w:val="231F20"/>
          <w:sz w:val="28"/>
          <w:szCs w:val="28"/>
        </w:rPr>
        <w:t>1.2 Технологические особенности мембран и аппаратов</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_Toc270337993 \h </w:instrText>
      </w:r>
      <w:r w:rsidRPr="00616248">
        <w:rPr>
          <w:noProof/>
          <w:sz w:val="28"/>
          <w:szCs w:val="28"/>
        </w:rPr>
      </w:r>
      <w:r w:rsidRPr="00616248">
        <w:rPr>
          <w:noProof/>
          <w:sz w:val="28"/>
          <w:szCs w:val="28"/>
        </w:rPr>
        <w:fldChar w:fldCharType="separate"/>
      </w:r>
      <w:r w:rsidRPr="00616248">
        <w:rPr>
          <w:noProof/>
          <w:sz w:val="28"/>
          <w:szCs w:val="28"/>
        </w:rPr>
        <w:t>9</w:t>
      </w:r>
      <w:r w:rsidRPr="00616248">
        <w:rPr>
          <w:noProof/>
          <w:sz w:val="28"/>
          <w:szCs w:val="28"/>
        </w:rPr>
        <w:fldChar w:fldCharType="end"/>
      </w:r>
    </w:p>
    <w:p w:rsidR="00616248" w:rsidRPr="00616248" w:rsidRDefault="00616248" w:rsidP="00616248">
      <w:pPr>
        <w:pStyle w:val="2"/>
        <w:tabs>
          <w:tab w:val="right" w:leader="dot" w:pos="9345"/>
        </w:tabs>
        <w:spacing w:line="360" w:lineRule="auto"/>
        <w:jc w:val="both"/>
        <w:rPr>
          <w:noProof/>
          <w:sz w:val="28"/>
          <w:szCs w:val="28"/>
        </w:rPr>
      </w:pPr>
      <w:r w:rsidRPr="00616248">
        <w:rPr>
          <w:bCs/>
          <w:iCs/>
          <w:noProof/>
          <w:color w:val="231F20"/>
          <w:sz w:val="28"/>
          <w:szCs w:val="28"/>
        </w:rPr>
        <w:t>1.3 Конструкции и схемы</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_Toc270337994 \h </w:instrText>
      </w:r>
      <w:r w:rsidRPr="00616248">
        <w:rPr>
          <w:noProof/>
          <w:sz w:val="28"/>
          <w:szCs w:val="28"/>
        </w:rPr>
      </w:r>
      <w:r w:rsidRPr="00616248">
        <w:rPr>
          <w:noProof/>
          <w:sz w:val="28"/>
          <w:szCs w:val="28"/>
        </w:rPr>
        <w:fldChar w:fldCharType="separate"/>
      </w:r>
      <w:r w:rsidRPr="00616248">
        <w:rPr>
          <w:noProof/>
          <w:sz w:val="28"/>
          <w:szCs w:val="28"/>
        </w:rPr>
        <w:t>12</w:t>
      </w:r>
      <w:r w:rsidRPr="00616248">
        <w:rPr>
          <w:noProof/>
          <w:sz w:val="28"/>
          <w:szCs w:val="28"/>
        </w:rPr>
        <w:fldChar w:fldCharType="end"/>
      </w:r>
    </w:p>
    <w:p w:rsidR="00616248" w:rsidRPr="00616248" w:rsidRDefault="00616248" w:rsidP="00616248">
      <w:pPr>
        <w:pStyle w:val="2"/>
        <w:tabs>
          <w:tab w:val="right" w:leader="dot" w:pos="9345"/>
        </w:tabs>
        <w:spacing w:line="360" w:lineRule="auto"/>
        <w:jc w:val="both"/>
        <w:rPr>
          <w:noProof/>
          <w:sz w:val="28"/>
          <w:szCs w:val="28"/>
        </w:rPr>
      </w:pPr>
      <w:r w:rsidRPr="00616248">
        <w:rPr>
          <w:bCs/>
          <w:iCs/>
          <w:noProof/>
          <w:color w:val="231F20"/>
          <w:sz w:val="28"/>
          <w:szCs w:val="28"/>
        </w:rPr>
        <w:t>1.4 Условия применения метода</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_Toc270337995 \h </w:instrText>
      </w:r>
      <w:r w:rsidRPr="00616248">
        <w:rPr>
          <w:noProof/>
          <w:sz w:val="28"/>
          <w:szCs w:val="28"/>
        </w:rPr>
      </w:r>
      <w:r w:rsidRPr="00616248">
        <w:rPr>
          <w:noProof/>
          <w:sz w:val="28"/>
          <w:szCs w:val="28"/>
        </w:rPr>
        <w:fldChar w:fldCharType="separate"/>
      </w:r>
      <w:r w:rsidRPr="00616248">
        <w:rPr>
          <w:noProof/>
          <w:sz w:val="28"/>
          <w:szCs w:val="28"/>
        </w:rPr>
        <w:t>13</w:t>
      </w:r>
      <w:r w:rsidRPr="00616248">
        <w:rPr>
          <w:noProof/>
          <w:sz w:val="28"/>
          <w:szCs w:val="28"/>
        </w:rPr>
        <w:fldChar w:fldCharType="end"/>
      </w:r>
    </w:p>
    <w:p w:rsidR="00616248" w:rsidRPr="00616248" w:rsidRDefault="00616248" w:rsidP="00616248">
      <w:pPr>
        <w:pStyle w:val="1"/>
        <w:tabs>
          <w:tab w:val="right" w:leader="dot" w:pos="9345"/>
        </w:tabs>
        <w:spacing w:line="360" w:lineRule="auto"/>
        <w:jc w:val="both"/>
        <w:rPr>
          <w:noProof/>
          <w:sz w:val="28"/>
          <w:szCs w:val="28"/>
        </w:rPr>
      </w:pPr>
      <w:r w:rsidRPr="00616248">
        <w:rPr>
          <w:rFonts w:eastAsia="Helios"/>
          <w:noProof/>
          <w:color w:val="231F20"/>
          <w:sz w:val="28"/>
          <w:szCs w:val="28"/>
        </w:rPr>
        <w:t>2 Расчет прямоточной электродиализной опреснительной установки</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_Toc270337996 \h </w:instrText>
      </w:r>
      <w:r w:rsidRPr="00616248">
        <w:rPr>
          <w:noProof/>
          <w:sz w:val="28"/>
          <w:szCs w:val="28"/>
        </w:rPr>
      </w:r>
      <w:r w:rsidRPr="00616248">
        <w:rPr>
          <w:noProof/>
          <w:sz w:val="28"/>
          <w:szCs w:val="28"/>
        </w:rPr>
        <w:fldChar w:fldCharType="separate"/>
      </w:r>
      <w:r w:rsidRPr="00616248">
        <w:rPr>
          <w:noProof/>
          <w:sz w:val="28"/>
          <w:szCs w:val="28"/>
        </w:rPr>
        <w:t>15</w:t>
      </w:r>
      <w:r w:rsidRPr="00616248">
        <w:rPr>
          <w:noProof/>
          <w:sz w:val="28"/>
          <w:szCs w:val="28"/>
        </w:rPr>
        <w:fldChar w:fldCharType="end"/>
      </w:r>
    </w:p>
    <w:p w:rsidR="00616248" w:rsidRPr="00616248" w:rsidRDefault="00616248" w:rsidP="00616248">
      <w:pPr>
        <w:pStyle w:val="1"/>
        <w:tabs>
          <w:tab w:val="right" w:leader="dot" w:pos="9345"/>
        </w:tabs>
        <w:spacing w:line="360" w:lineRule="auto"/>
        <w:jc w:val="both"/>
        <w:rPr>
          <w:noProof/>
          <w:sz w:val="28"/>
          <w:szCs w:val="28"/>
        </w:rPr>
      </w:pPr>
      <w:r w:rsidRPr="00616248">
        <w:rPr>
          <w:noProof/>
          <w:sz w:val="28"/>
          <w:szCs w:val="28"/>
        </w:rPr>
        <w:t>Заключение</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_Toc270337997 \h </w:instrText>
      </w:r>
      <w:r w:rsidRPr="00616248">
        <w:rPr>
          <w:noProof/>
          <w:sz w:val="28"/>
          <w:szCs w:val="28"/>
        </w:rPr>
      </w:r>
      <w:r w:rsidRPr="00616248">
        <w:rPr>
          <w:noProof/>
          <w:sz w:val="28"/>
          <w:szCs w:val="28"/>
        </w:rPr>
        <w:fldChar w:fldCharType="separate"/>
      </w:r>
      <w:r w:rsidRPr="00616248">
        <w:rPr>
          <w:noProof/>
          <w:sz w:val="28"/>
          <w:szCs w:val="28"/>
        </w:rPr>
        <w:t>21</w:t>
      </w:r>
      <w:r w:rsidRPr="00616248">
        <w:rPr>
          <w:noProof/>
          <w:sz w:val="28"/>
          <w:szCs w:val="28"/>
        </w:rPr>
        <w:fldChar w:fldCharType="end"/>
      </w:r>
    </w:p>
    <w:p w:rsidR="00616248" w:rsidRPr="00616248" w:rsidRDefault="00616248" w:rsidP="00616248">
      <w:pPr>
        <w:pStyle w:val="1"/>
        <w:tabs>
          <w:tab w:val="right" w:leader="dot" w:pos="9345"/>
        </w:tabs>
        <w:spacing w:line="360" w:lineRule="auto"/>
        <w:jc w:val="both"/>
        <w:rPr>
          <w:noProof/>
          <w:sz w:val="28"/>
          <w:szCs w:val="28"/>
        </w:rPr>
      </w:pPr>
      <w:r w:rsidRPr="00616248">
        <w:rPr>
          <w:noProof/>
          <w:sz w:val="28"/>
          <w:szCs w:val="28"/>
        </w:rPr>
        <w:t>Список литературы</w:t>
      </w:r>
      <w:r w:rsidRPr="00616248">
        <w:rPr>
          <w:noProof/>
          <w:sz w:val="28"/>
          <w:szCs w:val="28"/>
        </w:rPr>
        <w:tab/>
      </w:r>
      <w:r w:rsidRPr="00616248">
        <w:rPr>
          <w:noProof/>
          <w:sz w:val="28"/>
          <w:szCs w:val="28"/>
        </w:rPr>
        <w:fldChar w:fldCharType="begin"/>
      </w:r>
      <w:r w:rsidRPr="00616248">
        <w:rPr>
          <w:noProof/>
          <w:sz w:val="28"/>
          <w:szCs w:val="28"/>
        </w:rPr>
        <w:instrText xml:space="preserve"> PAGEREF _Toc270337998 \h </w:instrText>
      </w:r>
      <w:r w:rsidRPr="00616248">
        <w:rPr>
          <w:noProof/>
          <w:sz w:val="28"/>
          <w:szCs w:val="28"/>
        </w:rPr>
      </w:r>
      <w:r w:rsidRPr="00616248">
        <w:rPr>
          <w:noProof/>
          <w:sz w:val="28"/>
          <w:szCs w:val="28"/>
        </w:rPr>
        <w:fldChar w:fldCharType="separate"/>
      </w:r>
      <w:r w:rsidRPr="00616248">
        <w:rPr>
          <w:noProof/>
          <w:sz w:val="28"/>
          <w:szCs w:val="28"/>
        </w:rPr>
        <w:t>23</w:t>
      </w:r>
      <w:r w:rsidRPr="00616248">
        <w:rPr>
          <w:noProof/>
          <w:sz w:val="28"/>
          <w:szCs w:val="28"/>
        </w:rPr>
        <w:fldChar w:fldCharType="end"/>
      </w:r>
    </w:p>
    <w:p w:rsidR="00AA02FC" w:rsidRPr="00616248" w:rsidRDefault="00616248" w:rsidP="00616248">
      <w:pPr>
        <w:autoSpaceDE w:val="0"/>
        <w:autoSpaceDN w:val="0"/>
        <w:adjustRightInd w:val="0"/>
        <w:spacing w:line="360" w:lineRule="auto"/>
        <w:ind w:firstLine="709"/>
        <w:jc w:val="center"/>
        <w:outlineLvl w:val="0"/>
        <w:rPr>
          <w:rFonts w:eastAsia="Helios"/>
          <w:b/>
          <w:color w:val="231F20"/>
          <w:sz w:val="28"/>
          <w:szCs w:val="28"/>
        </w:rPr>
      </w:pPr>
      <w:r w:rsidRPr="00616248">
        <w:rPr>
          <w:rFonts w:eastAsia="Helios"/>
          <w:color w:val="231F20"/>
          <w:sz w:val="28"/>
          <w:szCs w:val="28"/>
        </w:rPr>
        <w:fldChar w:fldCharType="end"/>
      </w:r>
      <w:r w:rsidR="001338C9">
        <w:rPr>
          <w:rFonts w:eastAsia="Helios"/>
          <w:color w:val="231F20"/>
          <w:sz w:val="28"/>
          <w:szCs w:val="28"/>
        </w:rPr>
        <w:br w:type="page"/>
      </w:r>
      <w:bookmarkStart w:id="0" w:name="_Toc270337990"/>
      <w:r w:rsidR="001338C9" w:rsidRPr="00616248">
        <w:rPr>
          <w:rFonts w:eastAsia="Helios"/>
          <w:b/>
          <w:color w:val="231F20"/>
          <w:sz w:val="28"/>
          <w:szCs w:val="28"/>
        </w:rPr>
        <w:t>Введение</w:t>
      </w:r>
      <w:bookmarkEnd w:id="0"/>
    </w:p>
    <w:p w:rsidR="00AA02FC" w:rsidRDefault="00AA02FC" w:rsidP="001338C9">
      <w:pPr>
        <w:autoSpaceDE w:val="0"/>
        <w:autoSpaceDN w:val="0"/>
        <w:adjustRightInd w:val="0"/>
        <w:spacing w:line="360" w:lineRule="auto"/>
        <w:ind w:firstLine="709"/>
        <w:jc w:val="center"/>
        <w:rPr>
          <w:rFonts w:eastAsia="Helios"/>
          <w:color w:val="231F20"/>
          <w:sz w:val="28"/>
          <w:szCs w:val="28"/>
        </w:rPr>
      </w:pP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Долгие годы и столетия водоподготовка не выделяла</w:t>
      </w:r>
      <w:r>
        <w:rPr>
          <w:rFonts w:eastAsia="Helios"/>
          <w:color w:val="231F20"/>
          <w:sz w:val="28"/>
          <w:szCs w:val="28"/>
        </w:rPr>
        <w:t>сь как отрасль техники и еще ме</w:t>
      </w:r>
      <w:r w:rsidRPr="00AA02FC">
        <w:rPr>
          <w:rFonts w:eastAsia="Helios"/>
          <w:color w:val="231F20"/>
          <w:sz w:val="28"/>
          <w:szCs w:val="28"/>
        </w:rPr>
        <w:t xml:space="preserve">нее – как отрасль химической технологии. </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Использовались эмпирически найденные приемы и способы очист</w:t>
      </w:r>
      <w:r>
        <w:rPr>
          <w:rFonts w:eastAsia="Helios"/>
          <w:color w:val="231F20"/>
          <w:sz w:val="28"/>
          <w:szCs w:val="28"/>
        </w:rPr>
        <w:t>ки воды, главным образом, проти</w:t>
      </w:r>
      <w:r w:rsidRPr="00AA02FC">
        <w:rPr>
          <w:rFonts w:eastAsia="Helios"/>
          <w:color w:val="231F20"/>
          <w:sz w:val="28"/>
          <w:szCs w:val="28"/>
        </w:rPr>
        <w:t>воинфекционные</w:t>
      </w:r>
      <w:r>
        <w:rPr>
          <w:rFonts w:eastAsia="Helios"/>
          <w:color w:val="231F20"/>
          <w:sz w:val="28"/>
          <w:szCs w:val="28"/>
        </w:rPr>
        <w:t>. И потому история водоподготов</w:t>
      </w:r>
      <w:r w:rsidRPr="00AA02FC">
        <w:rPr>
          <w:rFonts w:eastAsia="Helios"/>
          <w:color w:val="231F20"/>
          <w:sz w:val="28"/>
          <w:szCs w:val="28"/>
        </w:rPr>
        <w:t>ки – это история приспособления для подготовки и очистки воды известных химических процессов и технологий, нашедши</w:t>
      </w:r>
      <w:r>
        <w:rPr>
          <w:rFonts w:eastAsia="Helios"/>
          <w:color w:val="231F20"/>
          <w:sz w:val="28"/>
          <w:szCs w:val="28"/>
        </w:rPr>
        <w:t>х или находящих свое при</w:t>
      </w:r>
      <w:r w:rsidRPr="00AA02FC">
        <w:rPr>
          <w:rFonts w:eastAsia="Helios"/>
          <w:color w:val="231F20"/>
          <w:sz w:val="28"/>
          <w:szCs w:val="28"/>
        </w:rPr>
        <w:t>менение.</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Подготовка</w:t>
      </w:r>
      <w:r>
        <w:rPr>
          <w:rFonts w:eastAsia="Helios"/>
          <w:color w:val="231F20"/>
          <w:sz w:val="28"/>
          <w:szCs w:val="28"/>
        </w:rPr>
        <w:t xml:space="preserve"> воды для питьевого и промышлен</w:t>
      </w:r>
      <w:r w:rsidRPr="00AA02FC">
        <w:rPr>
          <w:rFonts w:eastAsia="Helios"/>
          <w:color w:val="231F20"/>
          <w:sz w:val="28"/>
          <w:szCs w:val="28"/>
        </w:rPr>
        <w:t>ного водоснабжения принципиально отличается от других областе</w:t>
      </w:r>
      <w:r>
        <w:rPr>
          <w:rFonts w:eastAsia="Helios"/>
          <w:color w:val="231F20"/>
          <w:sz w:val="28"/>
          <w:szCs w:val="28"/>
        </w:rPr>
        <w:t>й химической технологии: процес</w:t>
      </w:r>
      <w:r w:rsidRPr="00AA02FC">
        <w:rPr>
          <w:rFonts w:eastAsia="Helios"/>
          <w:color w:val="231F20"/>
          <w:sz w:val="28"/>
          <w:szCs w:val="28"/>
        </w:rPr>
        <w:t>сы водоподготовки протекают в больших объемах воды и при очень малых количествах растворенных веществ. Значит, большие расходы воды требуют устройства крупногабаритного оборудования, а малое количество извлекаемых из воды веществ неизбежно влечет за собой применение «тонких» методов обработки воды.</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После обработки в системах и на с</w:t>
      </w:r>
      <w:r>
        <w:rPr>
          <w:rFonts w:eastAsia="Helios"/>
          <w:color w:val="231F20"/>
          <w:sz w:val="28"/>
          <w:szCs w:val="28"/>
        </w:rPr>
        <w:t>танциях во</w:t>
      </w:r>
      <w:r w:rsidRPr="00AA02FC">
        <w:rPr>
          <w:rFonts w:eastAsia="Helios"/>
          <w:color w:val="231F20"/>
          <w:sz w:val="28"/>
          <w:szCs w:val="28"/>
        </w:rPr>
        <w:t>доподготовки т</w:t>
      </w:r>
      <w:r>
        <w:rPr>
          <w:rFonts w:eastAsia="Helios"/>
          <w:color w:val="231F20"/>
          <w:sz w:val="28"/>
          <w:szCs w:val="28"/>
        </w:rPr>
        <w:t>ребуется вода со степенью чисто</w:t>
      </w:r>
      <w:r w:rsidRPr="00AA02FC">
        <w:rPr>
          <w:rFonts w:eastAsia="Helios"/>
          <w:color w:val="231F20"/>
          <w:sz w:val="28"/>
          <w:szCs w:val="28"/>
        </w:rPr>
        <w:t>ты, недоступной, да чаще всего и ненужной, для большей части химических продуктов. Например, стандартное тр</w:t>
      </w:r>
      <w:r>
        <w:rPr>
          <w:rFonts w:eastAsia="Helios"/>
          <w:color w:val="231F20"/>
          <w:sz w:val="28"/>
          <w:szCs w:val="28"/>
        </w:rPr>
        <w:t>ебование – предел содержания же</w:t>
      </w:r>
      <w:r w:rsidRPr="00AA02FC">
        <w:rPr>
          <w:rFonts w:eastAsia="Helios"/>
          <w:color w:val="231F20"/>
          <w:sz w:val="28"/>
          <w:szCs w:val="28"/>
        </w:rPr>
        <w:t>леза в питьевой</w:t>
      </w:r>
      <w:r>
        <w:rPr>
          <w:rFonts w:eastAsia="Helios"/>
          <w:color w:val="231F20"/>
          <w:sz w:val="28"/>
          <w:szCs w:val="28"/>
        </w:rPr>
        <w:t xml:space="preserve"> воде и питательной воде энерге</w:t>
      </w:r>
      <w:r w:rsidRPr="00AA02FC">
        <w:rPr>
          <w:rFonts w:eastAsia="Helios"/>
          <w:color w:val="231F20"/>
          <w:sz w:val="28"/>
          <w:szCs w:val="28"/>
        </w:rPr>
        <w:t>тических объектов</w:t>
      </w:r>
      <w:r>
        <w:rPr>
          <w:rFonts w:eastAsia="Helios"/>
          <w:color w:val="231F20"/>
          <w:sz w:val="28"/>
          <w:szCs w:val="28"/>
        </w:rPr>
        <w:t>, равный 0,3 мг/л, означает чистоту в 0,00003%.</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В настоящ</w:t>
      </w:r>
      <w:r>
        <w:rPr>
          <w:rFonts w:eastAsia="Helios"/>
          <w:color w:val="231F20"/>
          <w:sz w:val="28"/>
          <w:szCs w:val="28"/>
        </w:rPr>
        <w:t>ее время усиленно разрабатывают</w:t>
      </w:r>
      <w:r w:rsidRPr="00AA02FC">
        <w:rPr>
          <w:rFonts w:eastAsia="Helios"/>
          <w:color w:val="231F20"/>
          <w:sz w:val="28"/>
          <w:szCs w:val="28"/>
        </w:rPr>
        <w:t>ся научные основы технологий обработки воды, учитывающие указанную специфику этой отрасли техники. И такая работа далека от завершения, если можно вообще говорить об окончательном познании воды.</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 xml:space="preserve">Было бы </w:t>
      </w:r>
      <w:r>
        <w:rPr>
          <w:rFonts w:eastAsia="Helios"/>
          <w:color w:val="231F20"/>
          <w:sz w:val="28"/>
          <w:szCs w:val="28"/>
        </w:rPr>
        <w:t>громадным преувеличением утверж</w:t>
      </w:r>
      <w:r w:rsidRPr="00AA02FC">
        <w:rPr>
          <w:rFonts w:eastAsia="Helios"/>
          <w:color w:val="231F20"/>
          <w:sz w:val="28"/>
          <w:szCs w:val="28"/>
        </w:rPr>
        <w:t>дать, что передовые научные и конструкторские силы, лучшие машиностроительные мощности были направлены на реализацию потребностей водоподготовки. Напротив, вним</w:t>
      </w:r>
      <w:r>
        <w:rPr>
          <w:rFonts w:eastAsia="Helios"/>
          <w:color w:val="231F20"/>
          <w:sz w:val="28"/>
          <w:szCs w:val="28"/>
        </w:rPr>
        <w:t>ание к этой отрас</w:t>
      </w:r>
      <w:r w:rsidRPr="00AA02FC">
        <w:rPr>
          <w:rFonts w:eastAsia="Helios"/>
          <w:color w:val="231F20"/>
          <w:sz w:val="28"/>
          <w:szCs w:val="28"/>
        </w:rPr>
        <w:t xml:space="preserve">ли и, стало быть, финансирование проявлялись в наименьшем объеме, по остаточному принципу. </w:t>
      </w:r>
    </w:p>
    <w:p w:rsid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rFonts w:eastAsia="Helios"/>
          <w:color w:val="231F20"/>
          <w:sz w:val="28"/>
          <w:szCs w:val="28"/>
        </w:rPr>
        <w:t>Испытания,</w:t>
      </w:r>
      <w:r>
        <w:rPr>
          <w:rFonts w:eastAsia="Helios"/>
          <w:color w:val="231F20"/>
          <w:sz w:val="28"/>
          <w:szCs w:val="28"/>
        </w:rPr>
        <w:t xml:space="preserve"> выпавшие на долю России за пос</w:t>
      </w:r>
      <w:r w:rsidRPr="00AA02FC">
        <w:rPr>
          <w:rFonts w:eastAsia="Helios"/>
          <w:color w:val="231F20"/>
          <w:sz w:val="28"/>
          <w:szCs w:val="28"/>
        </w:rPr>
        <w:t>ледние 12–15 ле</w:t>
      </w:r>
      <w:r>
        <w:rPr>
          <w:rFonts w:eastAsia="Helios"/>
          <w:color w:val="231F20"/>
          <w:sz w:val="28"/>
          <w:szCs w:val="28"/>
        </w:rPr>
        <w:t>т, в полной мере познала и водо</w:t>
      </w:r>
      <w:r w:rsidRPr="00AA02FC">
        <w:rPr>
          <w:rFonts w:eastAsia="Helios"/>
          <w:color w:val="231F20"/>
          <w:sz w:val="28"/>
          <w:szCs w:val="28"/>
        </w:rPr>
        <w:t xml:space="preserve">подготовка. </w:t>
      </w:r>
    </w:p>
    <w:p w:rsidR="00AA02FC" w:rsidRDefault="00AA02FC" w:rsidP="00AA02FC">
      <w:pPr>
        <w:autoSpaceDE w:val="0"/>
        <w:autoSpaceDN w:val="0"/>
        <w:adjustRightInd w:val="0"/>
        <w:spacing w:line="360" w:lineRule="auto"/>
        <w:ind w:firstLine="709"/>
        <w:jc w:val="both"/>
        <w:rPr>
          <w:sz w:val="28"/>
          <w:szCs w:val="28"/>
        </w:rPr>
      </w:pPr>
      <w:r w:rsidRPr="00AA02FC">
        <w:rPr>
          <w:sz w:val="28"/>
          <w:szCs w:val="28"/>
        </w:rPr>
        <w:t xml:space="preserve">Обработка воды с целью подготовки ее для питья, хозяйственных и производственных целей представляет собой комплекс физических, химических и биологических методов изменения ее первоначального состава. Все многообразие методов обработки воды можно подразделить на следующие основные группы: - улучшение органолептических свойств воды  - обеспечение эпидемиологической безопасности - изменение минерального состава   Снижение солесодержания воды до лимитов ГОСТ "Вода питьевая" или до концентрации близкой к содержанию солей в дистиллированной воде называют соответственно опреснением или обессоливанием.  Существующие методы опреснения и обессоливания воды подразделяют на две основные группы- с изменением и без изменения агрегатного состояния воды. К первой группе следует отнести дистилляцию и замораживание, ко второй - ионообмен, экстракцию, электродиализ, ультрафильтрацию и обратный осмос. Выбор метода обуславливается качеством исходной и требованиями к качеству обработанной воды, производительностью установки и технико-экономическими соображениями.   </w:t>
      </w:r>
    </w:p>
    <w:p w:rsidR="00AA02FC" w:rsidRPr="00AA02FC" w:rsidRDefault="00AA02FC" w:rsidP="00AA02FC">
      <w:pPr>
        <w:autoSpaceDE w:val="0"/>
        <w:autoSpaceDN w:val="0"/>
        <w:adjustRightInd w:val="0"/>
        <w:spacing w:line="360" w:lineRule="auto"/>
        <w:ind w:firstLine="709"/>
        <w:jc w:val="both"/>
        <w:rPr>
          <w:rFonts w:eastAsia="Helios"/>
          <w:color w:val="231F20"/>
          <w:sz w:val="28"/>
          <w:szCs w:val="28"/>
        </w:rPr>
      </w:pPr>
      <w:r w:rsidRPr="00AA02FC">
        <w:rPr>
          <w:sz w:val="28"/>
          <w:szCs w:val="28"/>
        </w:rPr>
        <w:t>Опреснение воды электродиализом основано на том, что в электрическом поле катионы растворенных в воде солей движутся к погруженному в опресняемую воду катоду, а анионы к аноду. При этом электрический ток в растворе переносится ионами, которые разряжаются на аноде и катоде. Находящаяся в рабочем пространстве вода, опресняется, находясь между катодной и анодной камерами, разделенными перегородками. Благодаря успехам химии в производстве ионообменных материалов получены электропроводные мембраны для электродиализных аппаратов, обладающие высокой селективностью и высоким диффузионным сопротивлением. Ионитовые мембраны разделяются на катионо-</w:t>
      </w:r>
      <w:r>
        <w:rPr>
          <w:sz w:val="28"/>
          <w:szCs w:val="28"/>
        </w:rPr>
        <w:t xml:space="preserve"> </w:t>
      </w:r>
      <w:r w:rsidRPr="00AA02FC">
        <w:rPr>
          <w:sz w:val="28"/>
          <w:szCs w:val="28"/>
        </w:rPr>
        <w:t xml:space="preserve">и анионо-активные. Первые пропускают в электрическом поле катионы, на практически не пропускают анионов, вторые пропускают анионы, но не пропускают катионов. Данная система представляет собой классический или однонаправленный электродиализ, при котором направленность постоянного электрического поля не изменяется.  Однонаправленный электродиализ имеет ряд недостатков, характерных в той или иной степени для других мембранных процессов. Органические и неорганические коллоидные вещества, содержащиеся в воде загрязняют поверхности мембран и не могут быть удалены в процессе электродиализа. Электродиализный аппарат однонаправленной системы требует периодической остановки для очистки мембран даже при добавке комплексообразователя. При обратимом электродиализе полярность приложенного электрического поля периодически изменяется. Мембраны, используемые в обратном электродиализе являются симметричными, т.е. действуют одинаково в обоих направлениях, а концентрирующие и опресняющие отсеки идентичны с точки зрения размеров и гидравлических параметров. </w:t>
      </w:r>
    </w:p>
    <w:p w:rsidR="001338C9" w:rsidRPr="00616248" w:rsidRDefault="00AA02FC" w:rsidP="00616248">
      <w:pPr>
        <w:autoSpaceDE w:val="0"/>
        <w:autoSpaceDN w:val="0"/>
        <w:adjustRightInd w:val="0"/>
        <w:spacing w:line="360" w:lineRule="auto"/>
        <w:ind w:firstLine="709"/>
        <w:jc w:val="center"/>
        <w:outlineLvl w:val="0"/>
        <w:rPr>
          <w:rFonts w:eastAsia="Helios"/>
          <w:b/>
          <w:color w:val="231F20"/>
          <w:sz w:val="28"/>
          <w:szCs w:val="28"/>
        </w:rPr>
      </w:pPr>
      <w:r>
        <w:rPr>
          <w:rFonts w:eastAsia="Helios"/>
          <w:color w:val="231F20"/>
          <w:sz w:val="28"/>
          <w:szCs w:val="28"/>
        </w:rPr>
        <w:br w:type="page"/>
      </w:r>
      <w:bookmarkStart w:id="1" w:name="_Toc270337991"/>
      <w:r w:rsidR="001338C9" w:rsidRPr="00616248">
        <w:rPr>
          <w:rFonts w:eastAsia="Helios"/>
          <w:b/>
          <w:color w:val="231F20"/>
          <w:sz w:val="28"/>
          <w:szCs w:val="28"/>
        </w:rPr>
        <w:t>1 Электродиализ</w:t>
      </w:r>
      <w:bookmarkEnd w:id="1"/>
    </w:p>
    <w:p w:rsidR="001338C9" w:rsidRDefault="001338C9" w:rsidP="001338C9">
      <w:pPr>
        <w:autoSpaceDE w:val="0"/>
        <w:autoSpaceDN w:val="0"/>
        <w:adjustRightInd w:val="0"/>
        <w:spacing w:line="360" w:lineRule="auto"/>
        <w:ind w:firstLine="709"/>
        <w:jc w:val="both"/>
        <w:rPr>
          <w:rFonts w:eastAsia="Helios"/>
          <w:color w:val="231F20"/>
          <w:sz w:val="28"/>
          <w:szCs w:val="28"/>
        </w:rPr>
      </w:pPr>
    </w:p>
    <w:p w:rsidR="00E557CE" w:rsidRPr="00E557CE" w:rsidRDefault="00E557CE" w:rsidP="00E557CE">
      <w:pPr>
        <w:autoSpaceDE w:val="0"/>
        <w:autoSpaceDN w:val="0"/>
        <w:adjustRightInd w:val="0"/>
        <w:spacing w:line="360" w:lineRule="auto"/>
        <w:ind w:firstLine="709"/>
        <w:jc w:val="both"/>
        <w:rPr>
          <w:rFonts w:eastAsia="Helios"/>
          <w:color w:val="231F20"/>
          <w:sz w:val="28"/>
          <w:szCs w:val="28"/>
        </w:rPr>
      </w:pPr>
      <w:r w:rsidRPr="00E557CE">
        <w:rPr>
          <w:rFonts w:eastAsia="Helios"/>
          <w:color w:val="231F20"/>
          <w:sz w:val="28"/>
          <w:szCs w:val="28"/>
        </w:rPr>
        <w:t>Перераспр</w:t>
      </w:r>
      <w:r w:rsidR="001338C9">
        <w:rPr>
          <w:rFonts w:eastAsia="Helios"/>
          <w:color w:val="231F20"/>
          <w:sz w:val="28"/>
          <w:szCs w:val="28"/>
        </w:rPr>
        <w:t>еделение и концентрирование рас</w:t>
      </w:r>
      <w:r w:rsidRPr="00E557CE">
        <w:rPr>
          <w:rFonts w:eastAsia="Helios"/>
          <w:color w:val="231F20"/>
          <w:sz w:val="28"/>
          <w:szCs w:val="28"/>
        </w:rPr>
        <w:t>творенных в во</w:t>
      </w:r>
      <w:r w:rsidR="001338C9">
        <w:rPr>
          <w:rFonts w:eastAsia="Helios"/>
          <w:color w:val="231F20"/>
          <w:sz w:val="28"/>
          <w:szCs w:val="28"/>
        </w:rPr>
        <w:t>де примесей осуществляется элек</w:t>
      </w:r>
      <w:r w:rsidRPr="00E557CE">
        <w:rPr>
          <w:rFonts w:eastAsia="Helios"/>
          <w:color w:val="231F20"/>
          <w:sz w:val="28"/>
          <w:szCs w:val="28"/>
        </w:rPr>
        <w:t>тродиализом. Сущность метода заключается в</w:t>
      </w:r>
      <w:r w:rsidR="001338C9">
        <w:rPr>
          <w:rFonts w:eastAsia="Helios"/>
          <w:color w:val="231F20"/>
          <w:sz w:val="28"/>
          <w:szCs w:val="28"/>
        </w:rPr>
        <w:t xml:space="preserve"> </w:t>
      </w:r>
      <w:r w:rsidRPr="00E557CE">
        <w:rPr>
          <w:rFonts w:eastAsia="Helios"/>
          <w:color w:val="231F20"/>
          <w:sz w:val="28"/>
          <w:szCs w:val="28"/>
        </w:rPr>
        <w:t>использовании направленного движения ионов</w:t>
      </w:r>
      <w:r w:rsidR="001338C9">
        <w:rPr>
          <w:rFonts w:eastAsia="Helios"/>
          <w:color w:val="231F20"/>
          <w:sz w:val="28"/>
          <w:szCs w:val="28"/>
        </w:rPr>
        <w:t xml:space="preserve"> </w:t>
      </w:r>
      <w:r w:rsidRPr="00E557CE">
        <w:rPr>
          <w:rFonts w:eastAsia="Helios"/>
          <w:color w:val="231F20"/>
          <w:sz w:val="28"/>
          <w:szCs w:val="28"/>
        </w:rPr>
        <w:t>под действием э</w:t>
      </w:r>
      <w:r w:rsidR="001338C9">
        <w:rPr>
          <w:rFonts w:eastAsia="Helios"/>
          <w:color w:val="231F20"/>
          <w:sz w:val="28"/>
          <w:szCs w:val="28"/>
        </w:rPr>
        <w:t>лектрического поля. Если к элек</w:t>
      </w:r>
      <w:r w:rsidRPr="00E557CE">
        <w:rPr>
          <w:rFonts w:eastAsia="Helios"/>
          <w:color w:val="231F20"/>
          <w:sz w:val="28"/>
          <w:szCs w:val="28"/>
        </w:rPr>
        <w:t>тродам приложить напряжение, то находящиеся в</w:t>
      </w:r>
      <w:r w:rsidR="001338C9">
        <w:rPr>
          <w:rFonts w:eastAsia="Helios"/>
          <w:color w:val="231F20"/>
          <w:sz w:val="28"/>
          <w:szCs w:val="28"/>
        </w:rPr>
        <w:t xml:space="preserve"> </w:t>
      </w:r>
      <w:r w:rsidRPr="00E557CE">
        <w:rPr>
          <w:rFonts w:eastAsia="Helios"/>
          <w:color w:val="231F20"/>
          <w:sz w:val="28"/>
          <w:szCs w:val="28"/>
        </w:rPr>
        <w:t>растворе ионы придут в движение в соответствии</w:t>
      </w:r>
      <w:r w:rsidR="001338C9">
        <w:rPr>
          <w:rFonts w:eastAsia="Helios"/>
          <w:color w:val="231F20"/>
          <w:sz w:val="28"/>
          <w:szCs w:val="28"/>
        </w:rPr>
        <w:t xml:space="preserve"> </w:t>
      </w:r>
      <w:r w:rsidRPr="00E557CE">
        <w:rPr>
          <w:rFonts w:eastAsia="Helios"/>
          <w:color w:val="231F20"/>
          <w:sz w:val="28"/>
          <w:szCs w:val="28"/>
        </w:rPr>
        <w:t>со знаком их заряда – отрицательно заряженные</w:t>
      </w:r>
      <w:r w:rsidR="001338C9">
        <w:rPr>
          <w:rFonts w:eastAsia="Helios"/>
          <w:color w:val="231F20"/>
          <w:sz w:val="28"/>
          <w:szCs w:val="28"/>
        </w:rPr>
        <w:t xml:space="preserve"> </w:t>
      </w:r>
      <w:r w:rsidRPr="00E557CE">
        <w:rPr>
          <w:rFonts w:eastAsia="Helios"/>
          <w:color w:val="231F20"/>
          <w:sz w:val="28"/>
          <w:szCs w:val="28"/>
        </w:rPr>
        <w:t>(анионы) к аноду, положительные (катионы) – к</w:t>
      </w:r>
      <w:r w:rsidR="001338C9">
        <w:rPr>
          <w:rFonts w:eastAsia="Helios"/>
          <w:color w:val="231F20"/>
          <w:sz w:val="28"/>
          <w:szCs w:val="28"/>
        </w:rPr>
        <w:t xml:space="preserve"> </w:t>
      </w:r>
      <w:r w:rsidRPr="00E557CE">
        <w:rPr>
          <w:rFonts w:eastAsia="Helios"/>
          <w:color w:val="231F20"/>
          <w:sz w:val="28"/>
          <w:szCs w:val="28"/>
        </w:rPr>
        <w:t>катоду.</w:t>
      </w:r>
    </w:p>
    <w:p w:rsidR="00FD5D2C" w:rsidRDefault="00E557CE" w:rsidP="001338C9">
      <w:pPr>
        <w:autoSpaceDE w:val="0"/>
        <w:autoSpaceDN w:val="0"/>
        <w:adjustRightInd w:val="0"/>
        <w:spacing w:line="360" w:lineRule="auto"/>
        <w:ind w:firstLine="709"/>
        <w:jc w:val="both"/>
        <w:rPr>
          <w:rFonts w:eastAsia="Helios"/>
          <w:color w:val="231F20"/>
          <w:sz w:val="28"/>
          <w:szCs w:val="28"/>
        </w:rPr>
      </w:pPr>
      <w:r w:rsidRPr="00E557CE">
        <w:rPr>
          <w:rFonts w:eastAsia="Helios"/>
          <w:color w:val="231F20"/>
          <w:sz w:val="28"/>
          <w:szCs w:val="28"/>
        </w:rPr>
        <w:t>Если разделить электролизер на три отделения,</w:t>
      </w:r>
      <w:r w:rsidR="001338C9">
        <w:rPr>
          <w:rFonts w:eastAsia="Helios"/>
          <w:color w:val="231F20"/>
          <w:sz w:val="28"/>
          <w:szCs w:val="28"/>
        </w:rPr>
        <w:t xml:space="preserve"> </w:t>
      </w:r>
      <w:r w:rsidRPr="00E557CE">
        <w:rPr>
          <w:rFonts w:eastAsia="Helios"/>
          <w:color w:val="231F20"/>
          <w:sz w:val="28"/>
          <w:szCs w:val="28"/>
        </w:rPr>
        <w:t>в двух крайних разместить электроды (отделения</w:t>
      </w:r>
      <w:r w:rsidR="001338C9">
        <w:rPr>
          <w:rFonts w:eastAsia="Helios"/>
          <w:color w:val="231F20"/>
          <w:sz w:val="28"/>
          <w:szCs w:val="28"/>
        </w:rPr>
        <w:t xml:space="preserve"> </w:t>
      </w:r>
      <w:r w:rsidRPr="00E557CE">
        <w:rPr>
          <w:rFonts w:eastAsia="Helios"/>
          <w:color w:val="231F20"/>
          <w:sz w:val="28"/>
          <w:szCs w:val="28"/>
        </w:rPr>
        <w:t>называют электродными камерами) и пропускать</w:t>
      </w:r>
      <w:r w:rsidR="001338C9">
        <w:rPr>
          <w:rFonts w:eastAsia="Helios"/>
          <w:color w:val="231F20"/>
          <w:sz w:val="28"/>
          <w:szCs w:val="28"/>
        </w:rPr>
        <w:t xml:space="preserve"> </w:t>
      </w:r>
      <w:r w:rsidRPr="00E557CE">
        <w:rPr>
          <w:rFonts w:eastAsia="Helios"/>
          <w:color w:val="231F20"/>
          <w:sz w:val="28"/>
          <w:szCs w:val="28"/>
        </w:rPr>
        <w:t>электрический т</w:t>
      </w:r>
      <w:r w:rsidR="001338C9">
        <w:rPr>
          <w:rFonts w:eastAsia="Helios"/>
          <w:color w:val="231F20"/>
          <w:sz w:val="28"/>
          <w:szCs w:val="28"/>
        </w:rPr>
        <w:t>ок то концентрация солей в элек</w:t>
      </w:r>
      <w:r w:rsidRPr="00E557CE">
        <w:rPr>
          <w:rFonts w:eastAsia="Helios"/>
          <w:color w:val="231F20"/>
          <w:sz w:val="28"/>
          <w:szCs w:val="28"/>
        </w:rPr>
        <w:t>тродных камерах будет возрастать, а в среднем</w:t>
      </w:r>
      <w:r w:rsidR="001338C9">
        <w:rPr>
          <w:rFonts w:eastAsia="Helios"/>
          <w:color w:val="231F20"/>
          <w:sz w:val="28"/>
          <w:szCs w:val="28"/>
        </w:rPr>
        <w:t xml:space="preserve"> отделении – уменьшаться (рис.</w:t>
      </w:r>
      <w:r w:rsidRPr="00E557CE">
        <w:rPr>
          <w:rFonts w:eastAsia="Helios"/>
          <w:color w:val="231F20"/>
          <w:sz w:val="28"/>
          <w:szCs w:val="28"/>
        </w:rPr>
        <w:t>1</w:t>
      </w:r>
      <w:r w:rsidR="001338C9">
        <w:rPr>
          <w:rFonts w:eastAsia="Helios"/>
          <w:color w:val="231F20"/>
          <w:sz w:val="28"/>
          <w:szCs w:val="28"/>
        </w:rPr>
        <w:t>). Для разде</w:t>
      </w:r>
      <w:r w:rsidRPr="00E557CE">
        <w:rPr>
          <w:rFonts w:eastAsia="Helios"/>
          <w:color w:val="231F20"/>
          <w:sz w:val="28"/>
          <w:szCs w:val="28"/>
        </w:rPr>
        <w:t>ления камер такого электролизера-диализатора</w:t>
      </w:r>
      <w:r w:rsidR="001338C9">
        <w:rPr>
          <w:rFonts w:eastAsia="Helios"/>
          <w:color w:val="231F20"/>
          <w:sz w:val="28"/>
          <w:szCs w:val="28"/>
        </w:rPr>
        <w:t xml:space="preserve"> </w:t>
      </w:r>
      <w:r w:rsidRPr="00E557CE">
        <w:rPr>
          <w:rFonts w:eastAsia="Helios"/>
          <w:color w:val="231F20"/>
          <w:sz w:val="28"/>
          <w:szCs w:val="28"/>
        </w:rPr>
        <w:t>используют ионообменные мембраны, которые</w:t>
      </w:r>
      <w:r w:rsidR="001338C9">
        <w:rPr>
          <w:rFonts w:eastAsia="Helios"/>
          <w:color w:val="231F20"/>
          <w:sz w:val="28"/>
          <w:szCs w:val="28"/>
        </w:rPr>
        <w:t xml:space="preserve"> </w:t>
      </w:r>
      <w:r w:rsidRPr="00E557CE">
        <w:rPr>
          <w:rFonts w:eastAsia="Helios"/>
          <w:color w:val="231F20"/>
          <w:sz w:val="28"/>
          <w:szCs w:val="28"/>
        </w:rPr>
        <w:t>обладают способностью селективно пропускать</w:t>
      </w:r>
      <w:r w:rsidR="001338C9">
        <w:rPr>
          <w:rFonts w:eastAsia="Helios"/>
          <w:color w:val="231F20"/>
          <w:sz w:val="28"/>
          <w:szCs w:val="28"/>
        </w:rPr>
        <w:t xml:space="preserve"> </w:t>
      </w:r>
      <w:r w:rsidRPr="00E557CE">
        <w:rPr>
          <w:rFonts w:eastAsia="Helios"/>
          <w:color w:val="231F20"/>
          <w:sz w:val="28"/>
          <w:szCs w:val="28"/>
        </w:rPr>
        <w:t>ионы одного знака и препятствовать движению</w:t>
      </w:r>
      <w:r w:rsidR="001338C9">
        <w:rPr>
          <w:rFonts w:eastAsia="Helios"/>
          <w:color w:val="231F20"/>
          <w:sz w:val="28"/>
          <w:szCs w:val="28"/>
        </w:rPr>
        <w:t xml:space="preserve"> </w:t>
      </w:r>
      <w:r w:rsidRPr="00E557CE">
        <w:rPr>
          <w:rFonts w:eastAsia="Helios"/>
          <w:color w:val="231F20"/>
          <w:sz w:val="28"/>
          <w:szCs w:val="28"/>
        </w:rPr>
        <w:t>противоположно заряженных ионов. Перенос тока</w:t>
      </w:r>
      <w:r w:rsidR="001338C9">
        <w:rPr>
          <w:rFonts w:eastAsia="Helios"/>
          <w:color w:val="231F20"/>
          <w:sz w:val="28"/>
          <w:szCs w:val="28"/>
        </w:rPr>
        <w:t xml:space="preserve"> </w:t>
      </w:r>
      <w:r w:rsidRPr="00E557CE">
        <w:rPr>
          <w:rFonts w:eastAsia="Helios"/>
          <w:color w:val="231F20"/>
          <w:sz w:val="28"/>
          <w:szCs w:val="28"/>
        </w:rPr>
        <w:t>в мембране осуществляется не закрепленными в</w:t>
      </w:r>
      <w:r w:rsidR="001338C9">
        <w:rPr>
          <w:rFonts w:eastAsia="Helios"/>
          <w:color w:val="231F20"/>
          <w:sz w:val="28"/>
          <w:szCs w:val="28"/>
        </w:rPr>
        <w:t xml:space="preserve"> </w:t>
      </w:r>
      <w:r w:rsidRPr="00E557CE">
        <w:rPr>
          <w:rFonts w:eastAsia="Helios"/>
          <w:color w:val="231F20"/>
          <w:sz w:val="28"/>
          <w:szCs w:val="28"/>
        </w:rPr>
        <w:t>матрице ионами – противоионами. Чем больше</w:t>
      </w:r>
      <w:r w:rsidR="001338C9">
        <w:rPr>
          <w:rFonts w:eastAsia="Helios"/>
          <w:color w:val="231F20"/>
          <w:sz w:val="28"/>
          <w:szCs w:val="28"/>
        </w:rPr>
        <w:t xml:space="preserve"> </w:t>
      </w:r>
      <w:r w:rsidRPr="00E557CE">
        <w:rPr>
          <w:rFonts w:eastAsia="Helios"/>
          <w:color w:val="231F20"/>
          <w:sz w:val="28"/>
          <w:szCs w:val="28"/>
        </w:rPr>
        <w:t>число подвижных ионов, то есть выше обменная</w:t>
      </w:r>
      <w:r w:rsidR="001338C9">
        <w:rPr>
          <w:rFonts w:eastAsia="Helios"/>
          <w:color w:val="231F20"/>
          <w:sz w:val="28"/>
          <w:szCs w:val="28"/>
        </w:rPr>
        <w:t xml:space="preserve"> </w:t>
      </w:r>
      <w:r w:rsidRPr="00E557CE">
        <w:rPr>
          <w:rFonts w:eastAsia="Helios"/>
          <w:color w:val="231F20"/>
          <w:sz w:val="28"/>
          <w:szCs w:val="28"/>
        </w:rPr>
        <w:t xml:space="preserve">емкость, тем </w:t>
      </w:r>
      <w:r w:rsidR="001338C9">
        <w:rPr>
          <w:rFonts w:eastAsia="Helios"/>
          <w:color w:val="231F20"/>
          <w:sz w:val="28"/>
          <w:szCs w:val="28"/>
        </w:rPr>
        <w:t>больше электропроводимость мемб</w:t>
      </w:r>
      <w:r w:rsidRPr="00E557CE">
        <w:rPr>
          <w:rFonts w:eastAsia="Helios"/>
          <w:color w:val="231F20"/>
          <w:sz w:val="28"/>
          <w:szCs w:val="28"/>
        </w:rPr>
        <w:t>раны Основные электрохимические характеристики</w:t>
      </w:r>
      <w:r w:rsidR="001338C9">
        <w:rPr>
          <w:rFonts w:eastAsia="Helios"/>
          <w:color w:val="231F20"/>
          <w:sz w:val="28"/>
          <w:szCs w:val="28"/>
        </w:rPr>
        <w:t xml:space="preserve"> </w:t>
      </w:r>
      <w:r w:rsidRPr="00E557CE">
        <w:rPr>
          <w:rFonts w:eastAsia="Helios"/>
          <w:color w:val="231F20"/>
          <w:sz w:val="28"/>
          <w:szCs w:val="28"/>
        </w:rPr>
        <w:t>мембран – селе</w:t>
      </w:r>
      <w:r w:rsidR="001338C9">
        <w:rPr>
          <w:rFonts w:eastAsia="Helios"/>
          <w:color w:val="231F20"/>
          <w:sz w:val="28"/>
          <w:szCs w:val="28"/>
        </w:rPr>
        <w:t>ктивная проницаемость и электро</w:t>
      </w:r>
      <w:r w:rsidRPr="00E557CE">
        <w:rPr>
          <w:rFonts w:eastAsia="Helios"/>
          <w:color w:val="231F20"/>
          <w:sz w:val="28"/>
          <w:szCs w:val="28"/>
        </w:rPr>
        <w:t>проводимость, которые определяются количеством</w:t>
      </w:r>
      <w:r w:rsidR="001338C9">
        <w:rPr>
          <w:rFonts w:eastAsia="Helios"/>
          <w:color w:val="231F20"/>
          <w:sz w:val="28"/>
          <w:szCs w:val="28"/>
        </w:rPr>
        <w:t xml:space="preserve"> </w:t>
      </w:r>
      <w:r w:rsidRPr="00E557CE">
        <w:rPr>
          <w:rFonts w:eastAsia="Helios"/>
          <w:color w:val="231F20"/>
          <w:sz w:val="28"/>
          <w:szCs w:val="28"/>
        </w:rPr>
        <w:t>ионообменных групп в матрице и их природой</w:t>
      </w:r>
      <w:r w:rsidR="00616248">
        <w:rPr>
          <w:rStyle w:val="a8"/>
          <w:rFonts w:eastAsia="Helios"/>
          <w:color w:val="231F20"/>
          <w:sz w:val="28"/>
          <w:szCs w:val="28"/>
        </w:rPr>
        <w:footnoteReference w:id="1"/>
      </w:r>
      <w:r w:rsidRPr="00E557CE">
        <w:rPr>
          <w:rFonts w:eastAsia="Helios"/>
          <w:color w:val="231F20"/>
          <w:sz w:val="28"/>
          <w:szCs w:val="28"/>
        </w:rPr>
        <w:t>.</w:t>
      </w:r>
    </w:p>
    <w:p w:rsidR="0050246F" w:rsidRPr="00E557CE" w:rsidRDefault="0050246F" w:rsidP="001338C9">
      <w:pPr>
        <w:autoSpaceDE w:val="0"/>
        <w:autoSpaceDN w:val="0"/>
        <w:adjustRightInd w:val="0"/>
        <w:spacing w:line="360" w:lineRule="auto"/>
        <w:ind w:firstLine="709"/>
        <w:jc w:val="both"/>
        <w:rPr>
          <w:rFonts w:eastAsia="Helios"/>
          <w:color w:val="231F20"/>
          <w:sz w:val="28"/>
          <w:szCs w:val="28"/>
        </w:rPr>
      </w:pPr>
    </w:p>
    <w:p w:rsidR="00E557CE" w:rsidRDefault="00E65D5B" w:rsidP="001338C9">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25pt;height:171pt">
            <v:imagedata r:id="rId7" o:title="" cropbottom="13924f"/>
          </v:shape>
        </w:pict>
      </w:r>
    </w:p>
    <w:p w:rsidR="00E557CE" w:rsidRPr="0050246F" w:rsidRDefault="0050246F" w:rsidP="0050246F">
      <w:pPr>
        <w:spacing w:line="360" w:lineRule="auto"/>
        <w:jc w:val="center"/>
        <w:rPr>
          <w:sz w:val="26"/>
          <w:szCs w:val="26"/>
        </w:rPr>
      </w:pPr>
      <w:r>
        <w:rPr>
          <w:sz w:val="26"/>
          <w:szCs w:val="26"/>
        </w:rPr>
        <w:t>Рис.1. Схема изменения концентрации растворов в ячейках трехкамерного аппарата для электрохимического обессоливания воды</w:t>
      </w:r>
    </w:p>
    <w:p w:rsidR="0050246F" w:rsidRPr="0050246F" w:rsidRDefault="0050246F" w:rsidP="0050246F">
      <w:pPr>
        <w:spacing w:line="360" w:lineRule="auto"/>
        <w:rPr>
          <w:sz w:val="28"/>
          <w:szCs w:val="28"/>
        </w:rPr>
      </w:pP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Для поддержания электрического тока в цепи</w:t>
      </w:r>
      <w:r w:rsidR="001338C9">
        <w:rPr>
          <w:rFonts w:eastAsia="Helios"/>
          <w:color w:val="231F20"/>
          <w:sz w:val="28"/>
          <w:szCs w:val="28"/>
        </w:rPr>
        <w:t xml:space="preserve"> </w:t>
      </w:r>
      <w:r w:rsidRPr="001338C9">
        <w:rPr>
          <w:rFonts w:eastAsia="Helios"/>
          <w:color w:val="231F20"/>
          <w:sz w:val="28"/>
          <w:szCs w:val="28"/>
        </w:rPr>
        <w:t>на электродах должны проходить электрохимические реакции – на катоде в основном выделение водорода, на аноде – выделение кислорода:</w:t>
      </w:r>
    </w:p>
    <w:p w:rsidR="00E557CE" w:rsidRPr="0050246F" w:rsidRDefault="00E557CE" w:rsidP="0050246F">
      <w:pPr>
        <w:autoSpaceDE w:val="0"/>
        <w:autoSpaceDN w:val="0"/>
        <w:adjustRightInd w:val="0"/>
        <w:spacing w:line="360" w:lineRule="auto"/>
        <w:ind w:firstLine="709"/>
        <w:jc w:val="center"/>
        <w:rPr>
          <w:rFonts w:eastAsia="Helios" w:cs="Helios"/>
          <w:color w:val="231F20"/>
          <w:sz w:val="28"/>
          <w:szCs w:val="28"/>
        </w:rPr>
      </w:pPr>
      <w:r w:rsidRPr="0050246F">
        <w:rPr>
          <w:rFonts w:ascii="Helios" w:eastAsia="Helios" w:cs="Helios"/>
          <w:color w:val="231F20"/>
          <w:sz w:val="28"/>
          <w:szCs w:val="28"/>
        </w:rPr>
        <w:t xml:space="preserve">2H2O + 2e- = </w:t>
      </w:r>
      <w:r w:rsidRPr="0050246F">
        <w:rPr>
          <w:rFonts w:ascii="Helios" w:eastAsia="Helios" w:cs="Helios" w:hint="eastAsia"/>
          <w:color w:val="231F20"/>
          <w:sz w:val="28"/>
          <w:szCs w:val="28"/>
        </w:rPr>
        <w:t>Н</w:t>
      </w:r>
      <w:r w:rsidRPr="0050246F">
        <w:rPr>
          <w:rFonts w:ascii="Helios" w:eastAsia="Helios" w:cs="Helios"/>
          <w:color w:val="231F20"/>
          <w:sz w:val="28"/>
          <w:szCs w:val="28"/>
        </w:rPr>
        <w:t>2</w:t>
      </w:r>
      <w:r w:rsidRPr="0050246F">
        <w:rPr>
          <w:rFonts w:ascii="Helios" w:eastAsia="Helios" w:cs="Helios" w:hint="eastAsia"/>
          <w:color w:val="231F20"/>
          <w:sz w:val="28"/>
          <w:szCs w:val="28"/>
        </w:rPr>
        <w:t>О</w:t>
      </w:r>
      <w:r w:rsidRPr="0050246F">
        <w:rPr>
          <w:rFonts w:ascii="Helios" w:eastAsia="Helios" w:cs="Helios"/>
          <w:color w:val="231F20"/>
          <w:sz w:val="28"/>
          <w:szCs w:val="28"/>
        </w:rPr>
        <w:t xml:space="preserve"> + 2OH-</w:t>
      </w:r>
    </w:p>
    <w:p w:rsidR="00E557CE" w:rsidRPr="0050246F" w:rsidRDefault="00E557CE" w:rsidP="0050246F">
      <w:pPr>
        <w:spacing w:line="360" w:lineRule="auto"/>
        <w:ind w:firstLine="709"/>
        <w:jc w:val="center"/>
        <w:rPr>
          <w:rFonts w:eastAsia="Helios" w:cs="Helios"/>
          <w:color w:val="231F20"/>
          <w:sz w:val="28"/>
          <w:szCs w:val="28"/>
        </w:rPr>
      </w:pPr>
      <w:r w:rsidRPr="0050246F">
        <w:rPr>
          <w:rFonts w:ascii="Helios" w:eastAsia="Helios" w:cs="Helios"/>
          <w:color w:val="231F20"/>
          <w:sz w:val="28"/>
          <w:szCs w:val="28"/>
        </w:rPr>
        <w:t xml:space="preserve">4OH- </w:t>
      </w:r>
      <w:r w:rsidRPr="0050246F">
        <w:rPr>
          <w:rFonts w:ascii="Helios" w:eastAsia="Helios" w:cs="Helios" w:hint="eastAsia"/>
          <w:color w:val="231F20"/>
          <w:sz w:val="28"/>
          <w:szCs w:val="28"/>
        </w:rPr>
        <w:t>–</w:t>
      </w:r>
      <w:r w:rsidRPr="0050246F">
        <w:rPr>
          <w:rFonts w:ascii="Helios" w:eastAsia="Helios" w:cs="Helios"/>
          <w:color w:val="231F20"/>
          <w:sz w:val="28"/>
          <w:szCs w:val="28"/>
        </w:rPr>
        <w:t xml:space="preserve"> 4e- = O2 + 2H2O</w:t>
      </w:r>
      <w:r w:rsidR="0050246F">
        <w:rPr>
          <w:rFonts w:eastAsia="Helios" w:cs="Helios"/>
          <w:color w:val="231F20"/>
          <w:sz w:val="28"/>
          <w:szCs w:val="28"/>
        </w:rPr>
        <w:t>.</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В настоящее время используются многокамерные электролизеры с большим числом пар катионо- и анионообменных мембран (рис.2). Такие</w:t>
      </w:r>
      <w:r w:rsidR="001338C9">
        <w:rPr>
          <w:rFonts w:eastAsia="Helios"/>
          <w:color w:val="231F20"/>
          <w:sz w:val="28"/>
          <w:szCs w:val="28"/>
        </w:rPr>
        <w:t xml:space="preserve"> </w:t>
      </w:r>
      <w:r w:rsidRPr="001338C9">
        <w:rPr>
          <w:rFonts w:eastAsia="Helios"/>
          <w:color w:val="231F20"/>
          <w:sz w:val="28"/>
          <w:szCs w:val="28"/>
        </w:rPr>
        <w:t>установки представляют собой электролизеры,</w:t>
      </w:r>
      <w:r w:rsidR="001338C9">
        <w:rPr>
          <w:rFonts w:eastAsia="Helios"/>
          <w:color w:val="231F20"/>
          <w:sz w:val="28"/>
          <w:szCs w:val="28"/>
        </w:rPr>
        <w:t xml:space="preserve"> </w:t>
      </w:r>
      <w:r w:rsidRPr="001338C9">
        <w:rPr>
          <w:rFonts w:eastAsia="Helios"/>
          <w:color w:val="231F20"/>
          <w:sz w:val="28"/>
          <w:szCs w:val="28"/>
        </w:rPr>
        <w:t>состоящие из 100–200 гидравлических камер, которые могут быть соединены последовательно или</w:t>
      </w:r>
      <w:r w:rsidR="001338C9">
        <w:rPr>
          <w:rFonts w:eastAsia="Helios"/>
          <w:color w:val="231F20"/>
          <w:sz w:val="28"/>
          <w:szCs w:val="28"/>
        </w:rPr>
        <w:t xml:space="preserve"> </w:t>
      </w:r>
      <w:r w:rsidRPr="001338C9">
        <w:rPr>
          <w:rFonts w:eastAsia="Helios"/>
          <w:color w:val="231F20"/>
          <w:sz w:val="28"/>
          <w:szCs w:val="28"/>
        </w:rPr>
        <w:t>параллельно с горизонтальной или вертикальной</w:t>
      </w:r>
      <w:r w:rsidR="001338C9">
        <w:rPr>
          <w:rFonts w:eastAsia="Helios"/>
          <w:color w:val="231F20"/>
          <w:sz w:val="28"/>
          <w:szCs w:val="28"/>
        </w:rPr>
        <w:t xml:space="preserve"> </w:t>
      </w:r>
      <w:r w:rsidRPr="001338C9">
        <w:rPr>
          <w:rFonts w:eastAsia="Helios"/>
          <w:color w:val="231F20"/>
          <w:sz w:val="28"/>
          <w:szCs w:val="28"/>
        </w:rPr>
        <w:t>циркуляцией воды. Селективность мембран создает условия, при которых из нечетных камер ни катионы, ни анионы не могут пройти в соседние камеры, вследствие того, что знак их заряда совпадает</w:t>
      </w:r>
      <w:r w:rsidR="001338C9">
        <w:rPr>
          <w:rFonts w:eastAsia="Helios"/>
          <w:color w:val="231F20"/>
          <w:sz w:val="28"/>
          <w:szCs w:val="28"/>
        </w:rPr>
        <w:t xml:space="preserve"> </w:t>
      </w:r>
      <w:r w:rsidRPr="001338C9">
        <w:rPr>
          <w:rFonts w:eastAsia="Helios"/>
          <w:color w:val="231F20"/>
          <w:sz w:val="28"/>
          <w:szCs w:val="28"/>
        </w:rPr>
        <w:t>со знаком соответственно катионообменных и анионообменных мембран. Поэтому в четных камерах</w:t>
      </w:r>
      <w:r w:rsidR="001338C9">
        <w:rPr>
          <w:rFonts w:eastAsia="Helios"/>
          <w:color w:val="231F20"/>
          <w:sz w:val="28"/>
          <w:szCs w:val="28"/>
        </w:rPr>
        <w:t xml:space="preserve"> </w:t>
      </w:r>
      <w:r w:rsidRPr="001338C9">
        <w:rPr>
          <w:rFonts w:eastAsia="Helios"/>
          <w:color w:val="231F20"/>
          <w:sz w:val="28"/>
          <w:szCs w:val="28"/>
        </w:rPr>
        <w:t>происходит процесс опреснения, а в нечетных, наоборот, концентрация солей, в результате чего в</w:t>
      </w:r>
      <w:r w:rsidR="001338C9">
        <w:rPr>
          <w:rFonts w:eastAsia="Helios"/>
          <w:color w:val="231F20"/>
          <w:sz w:val="28"/>
          <w:szCs w:val="28"/>
        </w:rPr>
        <w:t xml:space="preserve"> </w:t>
      </w:r>
      <w:r w:rsidRPr="001338C9">
        <w:rPr>
          <w:rFonts w:eastAsia="Helios"/>
          <w:color w:val="231F20"/>
          <w:sz w:val="28"/>
          <w:szCs w:val="28"/>
        </w:rPr>
        <w:t>камерах образуется рассол. Обессоленная вода</w:t>
      </w:r>
      <w:r w:rsidR="001338C9">
        <w:rPr>
          <w:rFonts w:eastAsia="Helios"/>
          <w:color w:val="231F20"/>
          <w:sz w:val="28"/>
          <w:szCs w:val="28"/>
        </w:rPr>
        <w:t xml:space="preserve"> </w:t>
      </w:r>
      <w:r w:rsidRPr="001338C9">
        <w:rPr>
          <w:rFonts w:eastAsia="Helios"/>
          <w:color w:val="231F20"/>
          <w:sz w:val="28"/>
          <w:szCs w:val="28"/>
        </w:rPr>
        <w:t>и концентрированный раствор отводятся по соответствующим трубопроводам. Щелочной раствор</w:t>
      </w:r>
      <w:r w:rsidR="001338C9">
        <w:rPr>
          <w:rFonts w:eastAsia="Helios"/>
          <w:color w:val="231F20"/>
          <w:sz w:val="28"/>
          <w:szCs w:val="28"/>
        </w:rPr>
        <w:t xml:space="preserve"> </w:t>
      </w:r>
      <w:r w:rsidRPr="001338C9">
        <w:rPr>
          <w:rFonts w:eastAsia="Helios"/>
          <w:color w:val="231F20"/>
          <w:sz w:val="28"/>
          <w:szCs w:val="28"/>
        </w:rPr>
        <w:t>из катодной камеры и кислый раствор из анодной</w:t>
      </w:r>
      <w:r w:rsidR="001338C9">
        <w:rPr>
          <w:rFonts w:eastAsia="Helios"/>
          <w:color w:val="231F20"/>
          <w:sz w:val="28"/>
          <w:szCs w:val="28"/>
        </w:rPr>
        <w:t xml:space="preserve"> </w:t>
      </w:r>
      <w:r w:rsidRPr="001338C9">
        <w:rPr>
          <w:rFonts w:eastAsia="Helios"/>
          <w:color w:val="231F20"/>
          <w:sz w:val="28"/>
          <w:szCs w:val="28"/>
        </w:rPr>
        <w:t>камеры могут отводиться самостоятельно по отдельным линиям для дальнейшего использования</w:t>
      </w:r>
      <w:r w:rsidR="001338C9">
        <w:rPr>
          <w:rFonts w:eastAsia="Helios"/>
          <w:color w:val="231F20"/>
          <w:sz w:val="28"/>
          <w:szCs w:val="28"/>
        </w:rPr>
        <w:t xml:space="preserve"> </w:t>
      </w:r>
      <w:r w:rsidRPr="001338C9">
        <w:rPr>
          <w:rFonts w:eastAsia="Helios"/>
          <w:color w:val="231F20"/>
          <w:sz w:val="28"/>
          <w:szCs w:val="28"/>
        </w:rPr>
        <w:t>или же, если такой необходимости нет, подсоединяться к линии рассола.</w:t>
      </w:r>
    </w:p>
    <w:p w:rsidR="00E557CE" w:rsidRPr="00E557CE" w:rsidRDefault="00E65D5B" w:rsidP="00BC1746">
      <w:pPr>
        <w:autoSpaceDE w:val="0"/>
        <w:autoSpaceDN w:val="0"/>
        <w:adjustRightInd w:val="0"/>
        <w:jc w:val="center"/>
        <w:rPr>
          <w:rFonts w:eastAsia="Helios" w:cs="Helios"/>
          <w:color w:val="231F20"/>
          <w:sz w:val="20"/>
          <w:szCs w:val="20"/>
        </w:rPr>
      </w:pPr>
      <w:r>
        <w:rPr>
          <w:rFonts w:eastAsia="Helios" w:cs="Helios"/>
          <w:color w:val="231F20"/>
          <w:sz w:val="20"/>
          <w:szCs w:val="20"/>
        </w:rPr>
        <w:pict>
          <v:shape id="_x0000_i1026" type="#_x0000_t75" style="width:306.75pt;height:232.5pt">
            <v:imagedata r:id="rId8" o:title="" cropright="17656f"/>
          </v:shape>
        </w:pict>
      </w:r>
    </w:p>
    <w:p w:rsidR="001338C9" w:rsidRPr="0050246F" w:rsidRDefault="0050246F" w:rsidP="0050246F">
      <w:pPr>
        <w:autoSpaceDE w:val="0"/>
        <w:autoSpaceDN w:val="0"/>
        <w:adjustRightInd w:val="0"/>
        <w:spacing w:line="360" w:lineRule="auto"/>
        <w:ind w:firstLine="709"/>
        <w:jc w:val="center"/>
        <w:rPr>
          <w:rFonts w:eastAsia="Helios"/>
          <w:color w:val="231F20"/>
          <w:sz w:val="26"/>
          <w:szCs w:val="26"/>
        </w:rPr>
      </w:pPr>
      <w:r>
        <w:rPr>
          <w:rFonts w:eastAsia="Helios"/>
          <w:color w:val="231F20"/>
          <w:sz w:val="26"/>
          <w:szCs w:val="26"/>
        </w:rPr>
        <w:t xml:space="preserve">Рис.2. </w:t>
      </w:r>
      <w:r>
        <w:rPr>
          <w:rFonts w:eastAsia="Helios"/>
          <w:color w:val="231F20"/>
          <w:sz w:val="26"/>
          <w:szCs w:val="26"/>
          <w:lang w:val="en-US"/>
        </w:rPr>
        <w:t>I</w:t>
      </w:r>
      <w:r>
        <w:rPr>
          <w:rFonts w:eastAsia="Helios"/>
          <w:color w:val="231F20"/>
          <w:sz w:val="26"/>
          <w:szCs w:val="26"/>
        </w:rPr>
        <w:t xml:space="preserve"> – катод, </w:t>
      </w:r>
      <w:r>
        <w:rPr>
          <w:rFonts w:eastAsia="Helios"/>
          <w:color w:val="231F20"/>
          <w:sz w:val="26"/>
          <w:szCs w:val="26"/>
          <w:lang w:val="en-US"/>
        </w:rPr>
        <w:t>II</w:t>
      </w:r>
      <w:r>
        <w:rPr>
          <w:rFonts w:eastAsia="Helios"/>
          <w:color w:val="231F20"/>
          <w:sz w:val="26"/>
          <w:szCs w:val="26"/>
        </w:rPr>
        <w:t xml:space="preserve"> – анод, С – катионовые мембраны, А – анионовые мембраны, 1 – присоединение к отрицательному полюсу выпрямителя, 2 – выход газообразного водорода, 3 – подача воды на промывку катодной камеры, 4 – подача солоноватой воды в рассольные камеры, 5 – то же, в опреснительные камеры, 6 – подача воды на промывку анодной камеры, 7 – выход газообразных кислорода и хлора, 8-8присоединение к положительному полюсу выпрямителя, 9 – отвод опреснительной воды, 10 – отвод концентрированного рассола</w:t>
      </w:r>
    </w:p>
    <w:p w:rsidR="0050246F" w:rsidRDefault="0050246F" w:rsidP="001338C9">
      <w:pPr>
        <w:autoSpaceDE w:val="0"/>
        <w:autoSpaceDN w:val="0"/>
        <w:adjustRightInd w:val="0"/>
        <w:spacing w:line="360" w:lineRule="auto"/>
        <w:ind w:firstLine="709"/>
        <w:jc w:val="both"/>
        <w:rPr>
          <w:rFonts w:eastAsia="Helios"/>
          <w:color w:val="231F20"/>
          <w:sz w:val="28"/>
          <w:szCs w:val="28"/>
        </w:rPr>
      </w:pP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В электродиализаторах применяются химически стойкие электроды из платинированного титана, ОРТА, реже – из нержавеющей стали или графита.</w:t>
      </w:r>
    </w:p>
    <w:p w:rsidR="00E557CE" w:rsidRDefault="00E557CE" w:rsidP="001338C9">
      <w:pPr>
        <w:spacing w:line="360" w:lineRule="auto"/>
        <w:ind w:firstLine="709"/>
        <w:jc w:val="both"/>
        <w:rPr>
          <w:sz w:val="28"/>
          <w:szCs w:val="28"/>
        </w:rPr>
      </w:pPr>
      <w:r w:rsidRPr="001338C9">
        <w:rPr>
          <w:sz w:val="28"/>
          <w:szCs w:val="28"/>
        </w:rPr>
        <w:t xml:space="preserve"> </w:t>
      </w:r>
    </w:p>
    <w:p w:rsidR="001338C9" w:rsidRPr="001338C9" w:rsidRDefault="001338C9" w:rsidP="001338C9">
      <w:pPr>
        <w:spacing w:line="360" w:lineRule="auto"/>
        <w:ind w:firstLine="709"/>
        <w:jc w:val="both"/>
        <w:rPr>
          <w:sz w:val="28"/>
          <w:szCs w:val="28"/>
        </w:rPr>
      </w:pPr>
    </w:p>
    <w:p w:rsidR="00E557CE" w:rsidRDefault="001338C9" w:rsidP="00616248">
      <w:pPr>
        <w:autoSpaceDE w:val="0"/>
        <w:autoSpaceDN w:val="0"/>
        <w:adjustRightInd w:val="0"/>
        <w:spacing w:line="360" w:lineRule="auto"/>
        <w:ind w:left="707" w:firstLine="709"/>
        <w:jc w:val="center"/>
        <w:outlineLvl w:val="1"/>
        <w:rPr>
          <w:bCs/>
          <w:iCs/>
          <w:color w:val="231F20"/>
          <w:sz w:val="28"/>
          <w:szCs w:val="28"/>
        </w:rPr>
      </w:pPr>
      <w:bookmarkStart w:id="2" w:name="_Toc270337992"/>
      <w:r w:rsidRPr="001338C9">
        <w:rPr>
          <w:bCs/>
          <w:iCs/>
          <w:color w:val="231F20"/>
          <w:sz w:val="28"/>
          <w:szCs w:val="28"/>
        </w:rPr>
        <w:t xml:space="preserve">1.1 </w:t>
      </w:r>
      <w:r w:rsidR="00E557CE" w:rsidRPr="001338C9">
        <w:rPr>
          <w:bCs/>
          <w:iCs/>
          <w:color w:val="231F20"/>
          <w:sz w:val="28"/>
          <w:szCs w:val="28"/>
        </w:rPr>
        <w:t>Методы организации процесса</w:t>
      </w:r>
      <w:bookmarkEnd w:id="2"/>
    </w:p>
    <w:p w:rsidR="001338C9" w:rsidRPr="001338C9" w:rsidRDefault="001338C9" w:rsidP="001338C9">
      <w:pPr>
        <w:autoSpaceDE w:val="0"/>
        <w:autoSpaceDN w:val="0"/>
        <w:adjustRightInd w:val="0"/>
        <w:spacing w:line="360" w:lineRule="auto"/>
        <w:ind w:left="707" w:firstLine="709"/>
        <w:jc w:val="center"/>
        <w:rPr>
          <w:bCs/>
          <w:iCs/>
          <w:color w:val="231F20"/>
          <w:sz w:val="28"/>
          <w:szCs w:val="28"/>
        </w:rPr>
      </w:pP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Организация процесса электродиализа: он может быть однонаправленным (классическим) или</w:t>
      </w:r>
      <w:r w:rsidR="001338C9">
        <w:rPr>
          <w:rFonts w:eastAsia="Helios"/>
          <w:color w:val="231F20"/>
          <w:sz w:val="28"/>
          <w:szCs w:val="28"/>
        </w:rPr>
        <w:t xml:space="preserve"> </w:t>
      </w:r>
      <w:r w:rsidRPr="001338C9">
        <w:rPr>
          <w:rFonts w:eastAsia="Helios"/>
          <w:color w:val="231F20"/>
          <w:sz w:val="28"/>
          <w:szCs w:val="28"/>
        </w:rPr>
        <w:t>обратимым.</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При однонаправленной схеме полярность приложенного постоянного напряжения и назначение</w:t>
      </w:r>
      <w:r w:rsidR="001338C9">
        <w:rPr>
          <w:rFonts w:eastAsia="Helios"/>
          <w:color w:val="231F20"/>
          <w:sz w:val="28"/>
          <w:szCs w:val="28"/>
        </w:rPr>
        <w:t xml:space="preserve"> </w:t>
      </w:r>
      <w:r w:rsidRPr="001338C9">
        <w:rPr>
          <w:rFonts w:eastAsia="Helios"/>
          <w:color w:val="231F20"/>
          <w:sz w:val="28"/>
          <w:szCs w:val="28"/>
        </w:rPr>
        <w:t>камер (опресняющих и концентрирующих) остаются неизменными. Недостаток такой схемы – загрязнение поверхности мембран минеральными и</w:t>
      </w:r>
      <w:r w:rsidR="001338C9">
        <w:rPr>
          <w:rFonts w:eastAsia="Helios"/>
          <w:color w:val="231F20"/>
          <w:sz w:val="28"/>
          <w:szCs w:val="28"/>
        </w:rPr>
        <w:t xml:space="preserve"> </w:t>
      </w:r>
      <w:r w:rsidRPr="001338C9">
        <w:rPr>
          <w:rFonts w:eastAsia="Helios"/>
          <w:color w:val="231F20"/>
          <w:sz w:val="28"/>
          <w:szCs w:val="28"/>
        </w:rPr>
        <w:t>неминеральными веществами, содержащимися в</w:t>
      </w:r>
      <w:r w:rsidR="001338C9">
        <w:rPr>
          <w:rFonts w:eastAsia="Helios"/>
          <w:color w:val="231F20"/>
          <w:sz w:val="28"/>
          <w:szCs w:val="28"/>
        </w:rPr>
        <w:t xml:space="preserve"> </w:t>
      </w:r>
      <w:r w:rsidRPr="001338C9">
        <w:rPr>
          <w:rFonts w:eastAsia="Helios"/>
          <w:color w:val="231F20"/>
          <w:sz w:val="28"/>
          <w:szCs w:val="28"/>
        </w:rPr>
        <w:t>воде (соли жесткости, органические и неорганические коллоиды, микробиологические организмы</w:t>
      </w:r>
      <w:r w:rsidR="001338C9">
        <w:rPr>
          <w:rFonts w:eastAsia="Helios"/>
          <w:color w:val="231F20"/>
          <w:sz w:val="28"/>
          <w:szCs w:val="28"/>
        </w:rPr>
        <w:t xml:space="preserve"> </w:t>
      </w:r>
      <w:r w:rsidRPr="001338C9">
        <w:rPr>
          <w:rFonts w:eastAsia="Helios"/>
          <w:color w:val="231F20"/>
          <w:sz w:val="28"/>
          <w:szCs w:val="28"/>
        </w:rPr>
        <w:t>и т.д.).</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При обратимом процессе происходит периодическое изменение полярности приложенного напряжения. Отсек, который вначале был опресняющим, при изменении направления тока становится</w:t>
      </w:r>
      <w:r w:rsidR="001338C9">
        <w:rPr>
          <w:rFonts w:eastAsia="Helios"/>
          <w:color w:val="231F20"/>
          <w:sz w:val="28"/>
          <w:szCs w:val="28"/>
        </w:rPr>
        <w:t xml:space="preserve"> </w:t>
      </w:r>
      <w:r w:rsidRPr="001338C9">
        <w:rPr>
          <w:rFonts w:eastAsia="Helios"/>
          <w:color w:val="231F20"/>
          <w:sz w:val="28"/>
          <w:szCs w:val="28"/>
        </w:rPr>
        <w:t>концентрирующим, и наоборот. Так осуществляется очистка мембран от загрязнений.</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Особенность обратимого электродиализа – использование симметричных мембран, то есть они</w:t>
      </w:r>
      <w:r w:rsidR="001338C9">
        <w:rPr>
          <w:rFonts w:eastAsia="Helios"/>
          <w:color w:val="231F20"/>
          <w:sz w:val="28"/>
          <w:szCs w:val="28"/>
        </w:rPr>
        <w:t xml:space="preserve"> </w:t>
      </w:r>
      <w:r w:rsidRPr="001338C9">
        <w:rPr>
          <w:rFonts w:eastAsia="Helios"/>
          <w:color w:val="231F20"/>
          <w:sz w:val="28"/>
          <w:szCs w:val="28"/>
        </w:rPr>
        <w:t>работают одинаково в обоих направлениях, и системы ОЭД имеют симметричную конфигурацию.</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Недостаток метода – необходимость предварительной очистки вод от взвешенных и коллоидных частиц, которые могут засорять ионитные</w:t>
      </w:r>
      <w:r w:rsidR="001338C9">
        <w:rPr>
          <w:rFonts w:eastAsia="Helios"/>
          <w:color w:val="231F20"/>
          <w:sz w:val="28"/>
          <w:szCs w:val="28"/>
        </w:rPr>
        <w:t xml:space="preserve"> </w:t>
      </w:r>
      <w:r w:rsidRPr="001338C9">
        <w:rPr>
          <w:rFonts w:eastAsia="Helios"/>
          <w:color w:val="231F20"/>
          <w:sz w:val="28"/>
          <w:szCs w:val="28"/>
        </w:rPr>
        <w:t>мембраны.</w:t>
      </w:r>
    </w:p>
    <w:p w:rsidR="00E557CE" w:rsidRDefault="00E557CE" w:rsidP="001338C9">
      <w:pPr>
        <w:spacing w:line="360" w:lineRule="auto"/>
        <w:ind w:firstLine="709"/>
        <w:jc w:val="both"/>
        <w:rPr>
          <w:rFonts w:eastAsia="Helios"/>
          <w:color w:val="231F20"/>
          <w:sz w:val="28"/>
          <w:szCs w:val="28"/>
        </w:rPr>
      </w:pPr>
    </w:p>
    <w:p w:rsidR="001338C9" w:rsidRPr="001338C9" w:rsidRDefault="001338C9" w:rsidP="001338C9">
      <w:pPr>
        <w:spacing w:line="360" w:lineRule="auto"/>
        <w:ind w:firstLine="709"/>
        <w:jc w:val="both"/>
        <w:rPr>
          <w:rFonts w:eastAsia="Helios"/>
          <w:color w:val="231F20"/>
          <w:sz w:val="28"/>
          <w:szCs w:val="28"/>
        </w:rPr>
      </w:pPr>
    </w:p>
    <w:p w:rsidR="00E557CE" w:rsidRDefault="00BC1746" w:rsidP="00616248">
      <w:pPr>
        <w:autoSpaceDE w:val="0"/>
        <w:autoSpaceDN w:val="0"/>
        <w:adjustRightInd w:val="0"/>
        <w:spacing w:line="360" w:lineRule="auto"/>
        <w:ind w:firstLine="709"/>
        <w:jc w:val="center"/>
        <w:outlineLvl w:val="1"/>
        <w:rPr>
          <w:bCs/>
          <w:iCs/>
          <w:color w:val="231F20"/>
          <w:sz w:val="28"/>
          <w:szCs w:val="28"/>
        </w:rPr>
      </w:pPr>
      <w:bookmarkStart w:id="3" w:name="_Toc270337993"/>
      <w:r>
        <w:rPr>
          <w:bCs/>
          <w:iCs/>
          <w:color w:val="231F20"/>
          <w:sz w:val="28"/>
          <w:szCs w:val="28"/>
        </w:rPr>
        <w:t xml:space="preserve">1.2 </w:t>
      </w:r>
      <w:r w:rsidR="00E557CE" w:rsidRPr="001338C9">
        <w:rPr>
          <w:bCs/>
          <w:iCs/>
          <w:color w:val="231F20"/>
          <w:sz w:val="28"/>
          <w:szCs w:val="28"/>
        </w:rPr>
        <w:t>Технологические особенности мембран и</w:t>
      </w:r>
      <w:r w:rsidR="001338C9" w:rsidRPr="001338C9">
        <w:rPr>
          <w:bCs/>
          <w:iCs/>
          <w:color w:val="231F20"/>
          <w:sz w:val="28"/>
          <w:szCs w:val="28"/>
        </w:rPr>
        <w:t xml:space="preserve"> </w:t>
      </w:r>
      <w:r w:rsidR="00E557CE" w:rsidRPr="001338C9">
        <w:rPr>
          <w:bCs/>
          <w:iCs/>
          <w:color w:val="231F20"/>
          <w:sz w:val="28"/>
          <w:szCs w:val="28"/>
        </w:rPr>
        <w:t>аппаратов</w:t>
      </w:r>
      <w:bookmarkEnd w:id="3"/>
    </w:p>
    <w:p w:rsidR="001338C9" w:rsidRPr="001338C9" w:rsidRDefault="001338C9" w:rsidP="001338C9">
      <w:pPr>
        <w:autoSpaceDE w:val="0"/>
        <w:autoSpaceDN w:val="0"/>
        <w:adjustRightInd w:val="0"/>
        <w:spacing w:line="360" w:lineRule="auto"/>
        <w:ind w:firstLine="709"/>
        <w:jc w:val="center"/>
        <w:rPr>
          <w:bCs/>
          <w:iCs/>
          <w:color w:val="231F20"/>
          <w:sz w:val="28"/>
          <w:szCs w:val="28"/>
        </w:rPr>
      </w:pP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Показатели работы электродиализных установок определяются в первую очередь характеристиками мембран.</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Через идеальную катионообменную мембрану</w:t>
      </w:r>
      <w:r w:rsidR="001338C9">
        <w:rPr>
          <w:rFonts w:eastAsia="Helios"/>
          <w:color w:val="231F20"/>
          <w:sz w:val="28"/>
          <w:szCs w:val="28"/>
        </w:rPr>
        <w:t xml:space="preserve"> </w:t>
      </w:r>
      <w:r w:rsidRPr="001338C9">
        <w:rPr>
          <w:rFonts w:eastAsia="Helios"/>
          <w:color w:val="231F20"/>
          <w:sz w:val="28"/>
          <w:szCs w:val="28"/>
        </w:rPr>
        <w:t>осуществляется перенос только катионов, через</w:t>
      </w:r>
      <w:r w:rsidR="001338C9">
        <w:rPr>
          <w:rFonts w:eastAsia="Helios"/>
          <w:color w:val="231F20"/>
          <w:sz w:val="28"/>
          <w:szCs w:val="28"/>
        </w:rPr>
        <w:t xml:space="preserve"> </w:t>
      </w:r>
      <w:r w:rsidRPr="001338C9">
        <w:rPr>
          <w:rFonts w:eastAsia="Helios"/>
          <w:color w:val="231F20"/>
          <w:sz w:val="28"/>
          <w:szCs w:val="28"/>
        </w:rPr>
        <w:t>анионообменную – только анионов. В реальных</w:t>
      </w:r>
      <w:r w:rsidR="001338C9">
        <w:rPr>
          <w:rFonts w:eastAsia="Helios"/>
          <w:color w:val="231F20"/>
          <w:sz w:val="28"/>
          <w:szCs w:val="28"/>
        </w:rPr>
        <w:t xml:space="preserve"> </w:t>
      </w:r>
      <w:r w:rsidRPr="001338C9">
        <w:rPr>
          <w:rFonts w:eastAsia="Helios"/>
          <w:color w:val="231F20"/>
          <w:sz w:val="28"/>
          <w:szCs w:val="28"/>
        </w:rPr>
        <w:t>условиях мембраны не обладают идеальной селективностью и частично переносят ионы обоих</w:t>
      </w:r>
      <w:r w:rsidR="001338C9">
        <w:rPr>
          <w:rFonts w:eastAsia="Helios"/>
          <w:color w:val="231F20"/>
          <w:sz w:val="28"/>
          <w:szCs w:val="28"/>
        </w:rPr>
        <w:t xml:space="preserve"> </w:t>
      </w:r>
      <w:r w:rsidRPr="001338C9">
        <w:rPr>
          <w:rFonts w:eastAsia="Helios"/>
          <w:color w:val="231F20"/>
          <w:sz w:val="28"/>
          <w:szCs w:val="28"/>
        </w:rPr>
        <w:t>зарядов.</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Кроме селективности, ионнообменная мембрана должна обладать общими свойствами: высокой</w:t>
      </w:r>
      <w:r w:rsidR="001338C9">
        <w:rPr>
          <w:rFonts w:eastAsia="Helios"/>
          <w:color w:val="231F20"/>
          <w:sz w:val="28"/>
          <w:szCs w:val="28"/>
        </w:rPr>
        <w:t xml:space="preserve"> </w:t>
      </w:r>
      <w:r w:rsidRPr="001338C9">
        <w:rPr>
          <w:rFonts w:eastAsia="Helios"/>
          <w:color w:val="231F20"/>
          <w:sz w:val="28"/>
          <w:szCs w:val="28"/>
        </w:rPr>
        <w:t>электропроводимостью, химической и механической стойкостью в окислительных средах, стабильностью характеристик, большим сроком службы.</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Кроме того, ионообменная мембрана должна максимально ограничивать транспорт гидратной воды</w:t>
      </w:r>
      <w:r w:rsidR="001338C9">
        <w:rPr>
          <w:rFonts w:eastAsia="Helios"/>
          <w:color w:val="231F20"/>
          <w:sz w:val="28"/>
          <w:szCs w:val="28"/>
        </w:rPr>
        <w:t xml:space="preserve"> </w:t>
      </w:r>
      <w:r w:rsidRPr="001338C9">
        <w:rPr>
          <w:rFonts w:eastAsia="Helios"/>
          <w:color w:val="231F20"/>
          <w:sz w:val="28"/>
          <w:szCs w:val="28"/>
        </w:rPr>
        <w:t>(перенос молекул воды совместно с ионом, обычно в виде гидратной оболочки последнего).</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Толщина мембран должна быть минимальной,</w:t>
      </w:r>
      <w:r w:rsidR="001338C9">
        <w:rPr>
          <w:rFonts w:eastAsia="Helios"/>
          <w:color w:val="231F20"/>
          <w:sz w:val="28"/>
          <w:szCs w:val="28"/>
        </w:rPr>
        <w:t xml:space="preserve"> </w:t>
      </w:r>
      <w:r w:rsidRPr="001338C9">
        <w:rPr>
          <w:rFonts w:eastAsia="Helios"/>
          <w:color w:val="231F20"/>
          <w:sz w:val="28"/>
          <w:szCs w:val="28"/>
        </w:rPr>
        <w:t>чтобы наименьшим было сопротивление электротоку. Но в то же время толщина должна быть достаточной для механической прочности мембраны</w:t>
      </w:r>
      <w:r w:rsidR="001338C9">
        <w:rPr>
          <w:rFonts w:eastAsia="Helios"/>
          <w:color w:val="231F20"/>
          <w:sz w:val="28"/>
          <w:szCs w:val="28"/>
        </w:rPr>
        <w:t xml:space="preserve"> </w:t>
      </w:r>
      <w:r w:rsidRPr="001338C9">
        <w:rPr>
          <w:rFonts w:eastAsia="Helios"/>
          <w:color w:val="231F20"/>
          <w:sz w:val="28"/>
          <w:szCs w:val="28"/>
        </w:rPr>
        <w:t>в связи с неравномерным распределением гидравлического давления в камерах деминерализации и</w:t>
      </w:r>
      <w:r w:rsidR="001338C9">
        <w:rPr>
          <w:rFonts w:eastAsia="Helios"/>
          <w:color w:val="231F20"/>
          <w:sz w:val="28"/>
          <w:szCs w:val="28"/>
        </w:rPr>
        <w:t xml:space="preserve"> </w:t>
      </w:r>
      <w:r w:rsidRPr="001338C9">
        <w:rPr>
          <w:rFonts w:eastAsia="Helios"/>
          <w:color w:val="231F20"/>
          <w:sz w:val="28"/>
          <w:szCs w:val="28"/>
        </w:rPr>
        <w:t>концентрирования.</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По функциональному назначению мембраны могут быть катионообменными, анионообменными и</w:t>
      </w:r>
      <w:r w:rsidR="001338C9">
        <w:rPr>
          <w:rFonts w:eastAsia="Helios"/>
          <w:color w:val="231F20"/>
          <w:sz w:val="28"/>
          <w:szCs w:val="28"/>
        </w:rPr>
        <w:t xml:space="preserve"> </w:t>
      </w:r>
      <w:r w:rsidRPr="001338C9">
        <w:rPr>
          <w:rFonts w:eastAsia="Helios"/>
          <w:color w:val="231F20"/>
          <w:sz w:val="28"/>
          <w:szCs w:val="28"/>
        </w:rPr>
        <w:t>биполярными. По составу полимерной пленки – гомогенными и гетерогенными.</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Гетерогенные мембраны получают прессованием тонкоизмельченной смолы и инертного связующего. Такими пластичными связующими материалами могут быть полиэтилен, полистирол,</w:t>
      </w:r>
      <w:r w:rsidR="001338C9">
        <w:rPr>
          <w:rFonts w:eastAsia="Helios"/>
          <w:color w:val="231F20"/>
          <w:sz w:val="28"/>
          <w:szCs w:val="28"/>
        </w:rPr>
        <w:t xml:space="preserve"> </w:t>
      </w:r>
      <w:r w:rsidRPr="001338C9">
        <w:rPr>
          <w:rFonts w:eastAsia="Helios"/>
          <w:color w:val="231F20"/>
          <w:sz w:val="28"/>
          <w:szCs w:val="28"/>
        </w:rPr>
        <w:t>полиизобутилен, каучуки. Химическая стойкость</w:t>
      </w:r>
      <w:r w:rsidR="001338C9">
        <w:rPr>
          <w:rFonts w:eastAsia="Helios"/>
          <w:color w:val="231F20"/>
          <w:sz w:val="28"/>
          <w:szCs w:val="28"/>
        </w:rPr>
        <w:t xml:space="preserve"> </w:t>
      </w:r>
      <w:r w:rsidRPr="001338C9">
        <w:rPr>
          <w:rFonts w:eastAsia="Helios"/>
          <w:color w:val="231F20"/>
          <w:sz w:val="28"/>
          <w:szCs w:val="28"/>
        </w:rPr>
        <w:t>мембран возрастает при использовании в качестве</w:t>
      </w:r>
      <w:r w:rsidR="001338C9">
        <w:rPr>
          <w:rFonts w:eastAsia="Helios"/>
          <w:color w:val="231F20"/>
          <w:sz w:val="28"/>
          <w:szCs w:val="28"/>
        </w:rPr>
        <w:t xml:space="preserve"> </w:t>
      </w:r>
      <w:r w:rsidRPr="001338C9">
        <w:rPr>
          <w:rFonts w:eastAsia="Helios"/>
          <w:color w:val="231F20"/>
          <w:sz w:val="28"/>
          <w:szCs w:val="28"/>
        </w:rPr>
        <w:t>связующего материала фторолефинов. В гетерогенных мембранах, выпускаемых нашей промышленностью, в качестве связующего используется</w:t>
      </w:r>
      <w:r w:rsidR="001338C9">
        <w:rPr>
          <w:rFonts w:eastAsia="Helios"/>
          <w:color w:val="231F20"/>
          <w:sz w:val="28"/>
          <w:szCs w:val="28"/>
        </w:rPr>
        <w:t xml:space="preserve"> </w:t>
      </w:r>
      <w:r w:rsidRPr="001338C9">
        <w:rPr>
          <w:rFonts w:eastAsia="Helios"/>
          <w:color w:val="231F20"/>
          <w:sz w:val="28"/>
          <w:szCs w:val="28"/>
        </w:rPr>
        <w:t>полиэтилен.</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Гомогенные мембраны изготовляют из одной</w:t>
      </w:r>
      <w:r w:rsidR="001338C9">
        <w:rPr>
          <w:rFonts w:eastAsia="Helios"/>
          <w:color w:val="231F20"/>
          <w:sz w:val="28"/>
          <w:szCs w:val="28"/>
        </w:rPr>
        <w:t xml:space="preserve"> </w:t>
      </w:r>
      <w:r w:rsidRPr="001338C9">
        <w:rPr>
          <w:rFonts w:eastAsia="Helios"/>
          <w:color w:val="231F20"/>
          <w:sz w:val="28"/>
          <w:szCs w:val="28"/>
        </w:rPr>
        <w:t>ионообменной смолы. Такие мембраны обладают</w:t>
      </w:r>
      <w:r w:rsidR="001338C9">
        <w:rPr>
          <w:rFonts w:eastAsia="Helios"/>
          <w:color w:val="231F20"/>
          <w:sz w:val="28"/>
          <w:szCs w:val="28"/>
        </w:rPr>
        <w:t xml:space="preserve"> </w:t>
      </w:r>
      <w:r w:rsidRPr="001338C9">
        <w:rPr>
          <w:rFonts w:eastAsia="Helios"/>
          <w:color w:val="231F20"/>
          <w:sz w:val="28"/>
          <w:szCs w:val="28"/>
        </w:rPr>
        <w:t>высокими электрохимическими характеристиками, хотя механически они недостаточно прочны.</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Наиболее перспективными считаются гомогенные мембраны. Их получают полимеризацией или</w:t>
      </w:r>
      <w:r w:rsidR="001338C9">
        <w:rPr>
          <w:rFonts w:eastAsia="Helios"/>
          <w:color w:val="231F20"/>
          <w:sz w:val="28"/>
          <w:szCs w:val="28"/>
        </w:rPr>
        <w:t xml:space="preserve"> </w:t>
      </w:r>
      <w:r w:rsidRPr="001338C9">
        <w:rPr>
          <w:rFonts w:eastAsia="Helios"/>
          <w:color w:val="231F20"/>
          <w:sz w:val="28"/>
          <w:szCs w:val="28"/>
        </w:rPr>
        <w:t>сополимеризацией ненасыщенных соединений,</w:t>
      </w:r>
      <w:r w:rsidR="001338C9">
        <w:rPr>
          <w:rFonts w:eastAsia="Helios"/>
          <w:color w:val="231F20"/>
          <w:sz w:val="28"/>
          <w:szCs w:val="28"/>
        </w:rPr>
        <w:t xml:space="preserve"> </w:t>
      </w:r>
      <w:r w:rsidRPr="001338C9">
        <w:rPr>
          <w:rFonts w:eastAsia="Helios"/>
          <w:color w:val="231F20"/>
          <w:sz w:val="28"/>
          <w:szCs w:val="28"/>
        </w:rPr>
        <w:t>одно из которых содержит готовые ионогенные</w:t>
      </w:r>
      <w:r w:rsidR="001338C9">
        <w:rPr>
          <w:rFonts w:eastAsia="Helios"/>
          <w:color w:val="231F20"/>
          <w:sz w:val="28"/>
          <w:szCs w:val="28"/>
        </w:rPr>
        <w:t xml:space="preserve"> </w:t>
      </w:r>
      <w:r w:rsidRPr="001338C9">
        <w:rPr>
          <w:rFonts w:eastAsia="Helios"/>
          <w:color w:val="231F20"/>
          <w:sz w:val="28"/>
          <w:szCs w:val="28"/>
        </w:rPr>
        <w:t>группы или такие функциональные группы, которые легко переводятся в ионогенные (амидные,</w:t>
      </w:r>
      <w:r w:rsidR="001338C9">
        <w:rPr>
          <w:rFonts w:eastAsia="Helios"/>
          <w:color w:val="231F20"/>
          <w:sz w:val="28"/>
          <w:szCs w:val="28"/>
        </w:rPr>
        <w:t xml:space="preserve"> </w:t>
      </w:r>
      <w:r w:rsidRPr="001338C9">
        <w:rPr>
          <w:rFonts w:eastAsia="Helios"/>
          <w:color w:val="231F20"/>
          <w:sz w:val="28"/>
          <w:szCs w:val="28"/>
        </w:rPr>
        <w:t>эфирные).</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Плотность тока в электродиализаторах –</w:t>
      </w:r>
      <w:r w:rsidR="001338C9">
        <w:rPr>
          <w:rFonts w:eastAsia="Helios"/>
          <w:color w:val="231F20"/>
          <w:sz w:val="28"/>
          <w:szCs w:val="28"/>
        </w:rPr>
        <w:t xml:space="preserve"> </w:t>
      </w:r>
      <w:r w:rsidRPr="001338C9">
        <w:rPr>
          <w:rFonts w:eastAsia="Helios"/>
          <w:color w:val="231F20"/>
          <w:sz w:val="28"/>
          <w:szCs w:val="28"/>
        </w:rPr>
        <w:t>0,2–1,0 А/дм2. Чем больше плотность тока, тем</w:t>
      </w:r>
      <w:r w:rsidR="001338C9">
        <w:rPr>
          <w:rFonts w:eastAsia="Helios"/>
          <w:color w:val="231F20"/>
          <w:sz w:val="28"/>
          <w:szCs w:val="28"/>
        </w:rPr>
        <w:t xml:space="preserve"> </w:t>
      </w:r>
      <w:r w:rsidRPr="001338C9">
        <w:rPr>
          <w:rFonts w:eastAsia="Helios"/>
          <w:color w:val="231F20"/>
          <w:sz w:val="28"/>
          <w:szCs w:val="28"/>
        </w:rPr>
        <w:t>больше затраты электроэнергии. При резком увеличении плотности тока может начаться перегрев</w:t>
      </w:r>
      <w:r w:rsidR="001338C9">
        <w:rPr>
          <w:rFonts w:eastAsia="Helios"/>
          <w:color w:val="231F20"/>
          <w:sz w:val="28"/>
          <w:szCs w:val="28"/>
        </w:rPr>
        <w:t xml:space="preserve"> </w:t>
      </w:r>
      <w:r w:rsidRPr="001338C9">
        <w:rPr>
          <w:rFonts w:eastAsia="Helios"/>
          <w:color w:val="231F20"/>
          <w:sz w:val="28"/>
          <w:szCs w:val="28"/>
        </w:rPr>
        <w:t>и даже прожог мембран – допускаемая температура нагрева не более 60°С.</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Расход электроэнергии при оптимально организованной технологии и минерализации исходной</w:t>
      </w:r>
      <w:r w:rsidR="001338C9">
        <w:rPr>
          <w:rFonts w:eastAsia="Helios"/>
          <w:color w:val="231F20"/>
          <w:sz w:val="28"/>
          <w:szCs w:val="28"/>
        </w:rPr>
        <w:t xml:space="preserve"> </w:t>
      </w:r>
      <w:r w:rsidRPr="001338C9">
        <w:rPr>
          <w:rFonts w:eastAsia="Helios"/>
          <w:color w:val="231F20"/>
          <w:sz w:val="28"/>
          <w:szCs w:val="28"/>
        </w:rPr>
        <w:t>воды не менее 1 г/л составляет примерно 1 Вт/л.</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При уменьшении минерализации воды, особенно</w:t>
      </w:r>
      <w:r w:rsidR="001338C9">
        <w:rPr>
          <w:rFonts w:eastAsia="Helios"/>
          <w:color w:val="231F20"/>
          <w:sz w:val="28"/>
          <w:szCs w:val="28"/>
        </w:rPr>
        <w:t xml:space="preserve"> </w:t>
      </w:r>
      <w:r w:rsidRPr="001338C9">
        <w:rPr>
          <w:rFonts w:eastAsia="Helios"/>
          <w:color w:val="231F20"/>
          <w:sz w:val="28"/>
          <w:szCs w:val="28"/>
        </w:rPr>
        <w:t>менее 0,5 г/л, затраты электроэнергии на преодоление электрического сопротивления воды становятся значительными, и следует оценивать технологию по экономическим критериям.</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Напряжение на электродиализаторе (в зависимости от количества камер, степени минерализации исходной и деминерализованной воды) может</w:t>
      </w:r>
      <w:r w:rsidR="001338C9">
        <w:rPr>
          <w:rFonts w:eastAsia="Helios"/>
          <w:color w:val="231F20"/>
          <w:sz w:val="28"/>
          <w:szCs w:val="28"/>
        </w:rPr>
        <w:t xml:space="preserve"> </w:t>
      </w:r>
      <w:r w:rsidRPr="001338C9">
        <w:rPr>
          <w:rFonts w:eastAsia="Helios"/>
          <w:color w:val="231F20"/>
          <w:sz w:val="28"/>
          <w:szCs w:val="28"/>
        </w:rPr>
        <w:t>колебаться в пределах от 300 до 1000 В.</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Очень важное свойство ионообменных мембран – склонность к набуханию, которая связана с</w:t>
      </w:r>
      <w:r w:rsidR="001338C9">
        <w:rPr>
          <w:rFonts w:eastAsia="Helios"/>
          <w:color w:val="231F20"/>
          <w:sz w:val="28"/>
          <w:szCs w:val="28"/>
        </w:rPr>
        <w:t xml:space="preserve"> </w:t>
      </w:r>
      <w:r w:rsidRPr="001338C9">
        <w:rPr>
          <w:rFonts w:eastAsia="Helios"/>
          <w:color w:val="231F20"/>
          <w:sz w:val="28"/>
          <w:szCs w:val="28"/>
        </w:rPr>
        <w:t>гидратацией фиксированных ионообменных групп и</w:t>
      </w:r>
      <w:r w:rsidR="001338C9">
        <w:rPr>
          <w:rFonts w:eastAsia="Helios"/>
          <w:color w:val="231F20"/>
          <w:sz w:val="28"/>
          <w:szCs w:val="28"/>
        </w:rPr>
        <w:t xml:space="preserve"> </w:t>
      </w:r>
      <w:r w:rsidRPr="001338C9">
        <w:rPr>
          <w:rFonts w:eastAsia="Helios"/>
          <w:color w:val="231F20"/>
          <w:sz w:val="28"/>
          <w:szCs w:val="28"/>
        </w:rPr>
        <w:t>противоионов. Чем больше обменная емкость и способность к гидратации ионов всех видов, тем больше</w:t>
      </w:r>
      <w:r w:rsidR="001338C9">
        <w:rPr>
          <w:rFonts w:eastAsia="Helios"/>
          <w:color w:val="231F20"/>
          <w:sz w:val="28"/>
          <w:szCs w:val="28"/>
        </w:rPr>
        <w:t xml:space="preserve"> </w:t>
      </w:r>
      <w:r w:rsidRPr="001338C9">
        <w:rPr>
          <w:rFonts w:eastAsia="Helios"/>
          <w:color w:val="231F20"/>
          <w:sz w:val="28"/>
          <w:szCs w:val="28"/>
        </w:rPr>
        <w:t>набухание мембран. Не</w:t>
      </w:r>
      <w:r w:rsidR="001338C9">
        <w:rPr>
          <w:rFonts w:eastAsia="Helios"/>
          <w:color w:val="231F20"/>
          <w:sz w:val="28"/>
          <w:szCs w:val="28"/>
        </w:rPr>
        <w:t xml:space="preserve"> </w:t>
      </w:r>
      <w:r w:rsidRPr="001338C9">
        <w:rPr>
          <w:rFonts w:eastAsia="Helios"/>
          <w:color w:val="231F20"/>
          <w:sz w:val="28"/>
          <w:szCs w:val="28"/>
        </w:rPr>
        <w:t>набухающие мембраны проводят ток в незначительной степени, а при набухании</w:t>
      </w:r>
      <w:r w:rsidR="001338C9">
        <w:rPr>
          <w:rFonts w:eastAsia="Helios"/>
          <w:color w:val="231F20"/>
          <w:sz w:val="28"/>
          <w:szCs w:val="28"/>
        </w:rPr>
        <w:t xml:space="preserve"> </w:t>
      </w:r>
      <w:r w:rsidRPr="001338C9">
        <w:rPr>
          <w:rFonts w:eastAsia="Helios"/>
          <w:color w:val="231F20"/>
          <w:sz w:val="28"/>
          <w:szCs w:val="28"/>
        </w:rPr>
        <w:t>молекулы воды вызывают диссоциацию ионогенных</w:t>
      </w:r>
      <w:r w:rsidR="001338C9">
        <w:rPr>
          <w:rFonts w:eastAsia="Helios"/>
          <w:color w:val="231F20"/>
          <w:sz w:val="28"/>
          <w:szCs w:val="28"/>
        </w:rPr>
        <w:t xml:space="preserve"> </w:t>
      </w:r>
      <w:r w:rsidRPr="001338C9">
        <w:rPr>
          <w:rFonts w:eastAsia="Helios"/>
          <w:color w:val="231F20"/>
          <w:sz w:val="28"/>
          <w:szCs w:val="28"/>
        </w:rPr>
        <w:t>групп, и противоионы вместе с вошедшим в мембрану электролитом начинают переносить ток</w:t>
      </w:r>
      <w:r w:rsidR="00616248">
        <w:rPr>
          <w:rStyle w:val="a8"/>
          <w:rFonts w:eastAsia="Helios"/>
          <w:color w:val="231F20"/>
          <w:sz w:val="28"/>
          <w:szCs w:val="28"/>
        </w:rPr>
        <w:footnoteReference w:id="2"/>
      </w:r>
      <w:r w:rsidRPr="001338C9">
        <w:rPr>
          <w:rFonts w:eastAsia="Helios"/>
          <w:color w:val="231F20"/>
          <w:sz w:val="28"/>
          <w:szCs w:val="28"/>
        </w:rPr>
        <w:t>.</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Хорошими эксплуатационными характеристиками обладают полученные на основе фторированных ненасыщенных соединений мембраны</w:t>
      </w:r>
      <w:r w:rsidR="001338C9">
        <w:rPr>
          <w:rFonts w:eastAsia="Helios"/>
          <w:color w:val="231F20"/>
          <w:sz w:val="28"/>
          <w:szCs w:val="28"/>
        </w:rPr>
        <w:t xml:space="preserve"> </w:t>
      </w:r>
      <w:r w:rsidRPr="001338C9">
        <w:rPr>
          <w:rFonts w:eastAsia="Helios"/>
          <w:color w:val="231F20"/>
          <w:sz w:val="28"/>
          <w:szCs w:val="28"/>
        </w:rPr>
        <w:t>МРФ-26 и МРФ-4МБ, содержащие -SO3H в качестве ионогенных групп. МРФ-4МБ весьма термостойка и может применяться при 100 °С и выше.</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Эти мембраны показали химическую стойкость в</w:t>
      </w:r>
      <w:r w:rsidR="0050246F">
        <w:rPr>
          <w:rFonts w:eastAsia="Helios"/>
          <w:color w:val="231F20"/>
          <w:sz w:val="28"/>
          <w:szCs w:val="28"/>
        </w:rPr>
        <w:t xml:space="preserve"> </w:t>
      </w:r>
      <w:r w:rsidRPr="001338C9">
        <w:rPr>
          <w:rFonts w:eastAsia="Helios"/>
          <w:color w:val="231F20"/>
          <w:sz w:val="28"/>
          <w:szCs w:val="28"/>
        </w:rPr>
        <w:t>сильных окислительных средах: хромовой кислоте, гипохлорите натрия, концентрированной щелочи и серной кислоте. Еще большей химической</w:t>
      </w:r>
      <w:r w:rsidR="0050246F">
        <w:rPr>
          <w:rFonts w:eastAsia="Helios"/>
          <w:color w:val="231F20"/>
          <w:sz w:val="28"/>
          <w:szCs w:val="28"/>
        </w:rPr>
        <w:t xml:space="preserve"> </w:t>
      </w:r>
      <w:r w:rsidRPr="001338C9">
        <w:rPr>
          <w:rFonts w:eastAsia="Helios"/>
          <w:color w:val="231F20"/>
          <w:sz w:val="28"/>
          <w:szCs w:val="28"/>
        </w:rPr>
        <w:t>стойкостью обладает мембрана МФ-4СК, выдерживающая действие наиболее активного для ионитных мембран окислителя – 10%-ного раствора</w:t>
      </w:r>
      <w:r w:rsidR="0050246F">
        <w:rPr>
          <w:rFonts w:eastAsia="Helios"/>
          <w:color w:val="231F20"/>
          <w:sz w:val="28"/>
          <w:szCs w:val="28"/>
        </w:rPr>
        <w:t xml:space="preserve"> </w:t>
      </w:r>
      <w:r w:rsidRPr="001338C9">
        <w:rPr>
          <w:rFonts w:eastAsia="Helios"/>
          <w:color w:val="231F20"/>
          <w:sz w:val="28"/>
          <w:szCs w:val="28"/>
        </w:rPr>
        <w:t>H2O2. Для обеспечения механической прочности</w:t>
      </w:r>
      <w:r w:rsidR="0050246F">
        <w:rPr>
          <w:rFonts w:eastAsia="Helios"/>
          <w:color w:val="231F20"/>
          <w:sz w:val="28"/>
          <w:szCs w:val="28"/>
        </w:rPr>
        <w:t xml:space="preserve"> </w:t>
      </w:r>
      <w:r w:rsidRPr="001338C9">
        <w:rPr>
          <w:rFonts w:eastAsia="Helios"/>
          <w:color w:val="231F20"/>
          <w:sz w:val="28"/>
          <w:szCs w:val="28"/>
        </w:rPr>
        <w:t>мембран МФ-4СК смолу наносят на ткань из политетрафторэтилена.</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В табл. 3.4 приведены характеристики некоторых серийно выпускаемых в России гетерогенных</w:t>
      </w:r>
      <w:r w:rsidR="0050246F">
        <w:rPr>
          <w:rFonts w:eastAsia="Helios"/>
          <w:color w:val="231F20"/>
          <w:sz w:val="28"/>
          <w:szCs w:val="28"/>
        </w:rPr>
        <w:t xml:space="preserve"> </w:t>
      </w:r>
      <w:r w:rsidRPr="001338C9">
        <w:rPr>
          <w:rFonts w:eastAsia="Helios"/>
          <w:color w:val="231F20"/>
          <w:sz w:val="28"/>
          <w:szCs w:val="28"/>
        </w:rPr>
        <w:t>мембран.</w:t>
      </w:r>
    </w:p>
    <w:p w:rsidR="00E557CE" w:rsidRPr="001338C9" w:rsidRDefault="00E557CE" w:rsidP="0050246F">
      <w:pPr>
        <w:autoSpaceDE w:val="0"/>
        <w:autoSpaceDN w:val="0"/>
        <w:adjustRightInd w:val="0"/>
        <w:spacing w:line="360" w:lineRule="auto"/>
        <w:ind w:firstLine="709"/>
        <w:jc w:val="both"/>
        <w:rPr>
          <w:rFonts w:eastAsia="Helios"/>
          <w:color w:val="000000"/>
          <w:sz w:val="28"/>
          <w:szCs w:val="28"/>
        </w:rPr>
      </w:pPr>
      <w:r w:rsidRPr="001338C9">
        <w:rPr>
          <w:rFonts w:eastAsia="Helios"/>
          <w:color w:val="231F20"/>
          <w:sz w:val="28"/>
          <w:szCs w:val="28"/>
        </w:rPr>
        <w:t xml:space="preserve">Наиболее совершенные мембраны производятся в настоящее время японскими фирмами </w:t>
      </w:r>
      <w:r w:rsidR="00BC1746">
        <w:rPr>
          <w:rFonts w:eastAsia="Helios"/>
          <w:color w:val="231F20"/>
          <w:sz w:val="28"/>
          <w:szCs w:val="28"/>
        </w:rPr>
        <w:t>«</w:t>
      </w:r>
      <w:r w:rsidRPr="001338C9">
        <w:rPr>
          <w:rFonts w:eastAsia="Helios"/>
          <w:color w:val="231F20"/>
          <w:sz w:val="28"/>
          <w:szCs w:val="28"/>
        </w:rPr>
        <w:t>Асахи</w:t>
      </w:r>
      <w:r w:rsidR="00BC1746">
        <w:rPr>
          <w:rFonts w:eastAsia="Helios"/>
          <w:color w:val="231F20"/>
          <w:sz w:val="28"/>
          <w:szCs w:val="28"/>
        </w:rPr>
        <w:t>кемикал»</w:t>
      </w:r>
      <w:r w:rsidRPr="001338C9">
        <w:rPr>
          <w:rFonts w:eastAsia="Helios"/>
          <w:color w:val="231F20"/>
          <w:sz w:val="28"/>
          <w:szCs w:val="28"/>
        </w:rPr>
        <w:t xml:space="preserve"> и </w:t>
      </w:r>
      <w:r w:rsidR="00BC1746">
        <w:rPr>
          <w:rFonts w:eastAsia="Helios"/>
          <w:color w:val="231F20"/>
          <w:sz w:val="28"/>
          <w:szCs w:val="28"/>
        </w:rPr>
        <w:t>«</w:t>
      </w:r>
      <w:r w:rsidRPr="001338C9">
        <w:rPr>
          <w:rFonts w:eastAsia="Helios"/>
          <w:color w:val="231F20"/>
          <w:sz w:val="28"/>
          <w:szCs w:val="28"/>
        </w:rPr>
        <w:t xml:space="preserve">Асахи </w:t>
      </w:r>
      <w:r w:rsidR="00BC1746">
        <w:rPr>
          <w:rFonts w:eastAsia="Helios"/>
          <w:color w:val="231F20"/>
          <w:sz w:val="28"/>
          <w:szCs w:val="28"/>
        </w:rPr>
        <w:t>глас»</w:t>
      </w:r>
      <w:r w:rsidRPr="001338C9">
        <w:rPr>
          <w:rFonts w:eastAsia="Helios"/>
          <w:color w:val="231F20"/>
          <w:sz w:val="28"/>
          <w:szCs w:val="28"/>
        </w:rPr>
        <w:t xml:space="preserve"> на основе перфторуглеродных материалов с -СООH в качестве ионогенных груп, а также фирмой </w:t>
      </w:r>
      <w:r w:rsidR="00BC1746">
        <w:rPr>
          <w:rFonts w:eastAsia="Helios"/>
          <w:color w:val="231F20"/>
          <w:sz w:val="28"/>
          <w:szCs w:val="28"/>
        </w:rPr>
        <w:t>«Дюпон»</w:t>
      </w:r>
      <w:r w:rsidRPr="001338C9">
        <w:rPr>
          <w:rFonts w:eastAsia="Helios"/>
          <w:color w:val="231F20"/>
          <w:sz w:val="28"/>
          <w:szCs w:val="28"/>
        </w:rPr>
        <w:t xml:space="preserve"> (CША).</w:t>
      </w:r>
    </w:p>
    <w:p w:rsidR="00E557CE" w:rsidRPr="001338C9" w:rsidRDefault="00E557CE" w:rsidP="001338C9">
      <w:pPr>
        <w:spacing w:line="360" w:lineRule="auto"/>
        <w:ind w:firstLine="709"/>
        <w:jc w:val="both"/>
        <w:rPr>
          <w:rFonts w:eastAsia="Helios"/>
          <w:color w:val="000000"/>
          <w:sz w:val="28"/>
          <w:szCs w:val="28"/>
        </w:rPr>
      </w:pPr>
    </w:p>
    <w:p w:rsidR="0050246F" w:rsidRDefault="0050246F" w:rsidP="001338C9">
      <w:pPr>
        <w:autoSpaceDE w:val="0"/>
        <w:autoSpaceDN w:val="0"/>
        <w:adjustRightInd w:val="0"/>
        <w:spacing w:line="360" w:lineRule="auto"/>
        <w:ind w:firstLine="709"/>
        <w:jc w:val="both"/>
        <w:rPr>
          <w:b/>
          <w:bCs/>
          <w:i/>
          <w:iCs/>
          <w:color w:val="231F20"/>
          <w:sz w:val="28"/>
          <w:szCs w:val="28"/>
        </w:rPr>
      </w:pPr>
    </w:p>
    <w:p w:rsidR="00E557CE" w:rsidRDefault="00BC1746" w:rsidP="00616248">
      <w:pPr>
        <w:autoSpaceDE w:val="0"/>
        <w:autoSpaceDN w:val="0"/>
        <w:adjustRightInd w:val="0"/>
        <w:spacing w:line="360" w:lineRule="auto"/>
        <w:ind w:firstLine="709"/>
        <w:jc w:val="center"/>
        <w:outlineLvl w:val="1"/>
        <w:rPr>
          <w:bCs/>
          <w:iCs/>
          <w:color w:val="231F20"/>
          <w:sz w:val="28"/>
          <w:szCs w:val="28"/>
        </w:rPr>
      </w:pPr>
      <w:bookmarkStart w:id="4" w:name="_Toc270337994"/>
      <w:r>
        <w:rPr>
          <w:bCs/>
          <w:iCs/>
          <w:color w:val="231F20"/>
          <w:sz w:val="28"/>
          <w:szCs w:val="28"/>
        </w:rPr>
        <w:t>1.3</w:t>
      </w:r>
      <w:r w:rsidR="0050246F" w:rsidRPr="0050246F">
        <w:rPr>
          <w:bCs/>
          <w:iCs/>
          <w:color w:val="231F20"/>
          <w:sz w:val="28"/>
          <w:szCs w:val="28"/>
        </w:rPr>
        <w:t xml:space="preserve"> </w:t>
      </w:r>
      <w:r w:rsidR="00E557CE" w:rsidRPr="0050246F">
        <w:rPr>
          <w:bCs/>
          <w:iCs/>
          <w:color w:val="231F20"/>
          <w:sz w:val="28"/>
          <w:szCs w:val="28"/>
        </w:rPr>
        <w:t>Конструкции и схемы</w:t>
      </w:r>
      <w:bookmarkEnd w:id="4"/>
    </w:p>
    <w:p w:rsidR="0050246F" w:rsidRPr="0050246F" w:rsidRDefault="0050246F" w:rsidP="0050246F">
      <w:pPr>
        <w:autoSpaceDE w:val="0"/>
        <w:autoSpaceDN w:val="0"/>
        <w:adjustRightInd w:val="0"/>
        <w:spacing w:line="360" w:lineRule="auto"/>
        <w:ind w:firstLine="709"/>
        <w:jc w:val="center"/>
        <w:rPr>
          <w:bCs/>
          <w:iCs/>
          <w:color w:val="231F20"/>
          <w:sz w:val="28"/>
          <w:szCs w:val="28"/>
        </w:rPr>
      </w:pP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Уменьшение омических потерь в растворе достигается максимально возможным сближением</w:t>
      </w:r>
      <w:r w:rsidR="0050246F">
        <w:rPr>
          <w:rFonts w:eastAsia="Helios"/>
          <w:color w:val="231F20"/>
          <w:sz w:val="28"/>
          <w:szCs w:val="28"/>
        </w:rPr>
        <w:t xml:space="preserve"> </w:t>
      </w:r>
      <w:r w:rsidRPr="001338C9">
        <w:rPr>
          <w:rFonts w:eastAsia="Helios"/>
          <w:color w:val="231F20"/>
          <w:sz w:val="28"/>
          <w:szCs w:val="28"/>
        </w:rPr>
        <w:t>электродов и соответственно мембран. Интервалы</w:t>
      </w:r>
      <w:r w:rsidR="0050246F">
        <w:rPr>
          <w:rFonts w:eastAsia="Helios"/>
          <w:color w:val="231F20"/>
          <w:sz w:val="28"/>
          <w:szCs w:val="28"/>
        </w:rPr>
        <w:t xml:space="preserve"> </w:t>
      </w:r>
      <w:r w:rsidRPr="001338C9">
        <w:rPr>
          <w:rFonts w:eastAsia="Helios"/>
          <w:color w:val="231F20"/>
          <w:sz w:val="28"/>
          <w:szCs w:val="28"/>
        </w:rPr>
        <w:t>между ними обеспечиваются прокладками различной конструкции, чаще всего – лабиринтно-сетчатыми. Прокладки выполняют также важную роль</w:t>
      </w:r>
      <w:r w:rsidR="0050246F">
        <w:rPr>
          <w:rFonts w:eastAsia="Helios"/>
          <w:color w:val="231F20"/>
          <w:sz w:val="28"/>
          <w:szCs w:val="28"/>
        </w:rPr>
        <w:t xml:space="preserve"> </w:t>
      </w:r>
      <w:r w:rsidRPr="001338C9">
        <w:rPr>
          <w:rFonts w:eastAsia="Helios"/>
          <w:color w:val="231F20"/>
          <w:sz w:val="28"/>
          <w:szCs w:val="28"/>
        </w:rPr>
        <w:t>турбулизации потока воды (уменьшение опасности возникновения отложений). Применяются и профилированные мембраны (без прокладок), и прокладки струнного типа.</w:t>
      </w:r>
    </w:p>
    <w:p w:rsidR="00E557CE" w:rsidRPr="001338C9" w:rsidRDefault="00E557CE" w:rsidP="001338C9">
      <w:pPr>
        <w:autoSpaceDE w:val="0"/>
        <w:autoSpaceDN w:val="0"/>
        <w:adjustRightInd w:val="0"/>
        <w:spacing w:line="360" w:lineRule="auto"/>
        <w:ind w:firstLine="709"/>
        <w:jc w:val="both"/>
        <w:rPr>
          <w:rFonts w:eastAsia="Helios"/>
          <w:color w:val="231F20"/>
          <w:sz w:val="28"/>
          <w:szCs w:val="28"/>
        </w:rPr>
      </w:pPr>
      <w:r w:rsidRPr="001338C9">
        <w:rPr>
          <w:rFonts w:eastAsia="Helios"/>
          <w:color w:val="231F20"/>
          <w:sz w:val="28"/>
          <w:szCs w:val="28"/>
        </w:rPr>
        <w:t>Во избежание образования застойных зон в камерах концентрирования значительную часть (до</w:t>
      </w:r>
      <w:r w:rsidR="0050246F">
        <w:rPr>
          <w:rFonts w:eastAsia="Helios"/>
          <w:color w:val="231F20"/>
          <w:sz w:val="28"/>
          <w:szCs w:val="28"/>
        </w:rPr>
        <w:t xml:space="preserve"> </w:t>
      </w:r>
      <w:r w:rsidRPr="001338C9">
        <w:rPr>
          <w:rFonts w:eastAsia="Helios"/>
          <w:color w:val="231F20"/>
          <w:sz w:val="28"/>
          <w:szCs w:val="28"/>
        </w:rPr>
        <w:t>80%) получаемого раствора возвращают в диализный аппарат – создается циркуляционный контур.</w:t>
      </w:r>
    </w:p>
    <w:p w:rsidR="00E557CE" w:rsidRDefault="00E557CE" w:rsidP="0050246F">
      <w:pPr>
        <w:autoSpaceDE w:val="0"/>
        <w:autoSpaceDN w:val="0"/>
        <w:adjustRightInd w:val="0"/>
        <w:spacing w:line="360" w:lineRule="auto"/>
        <w:ind w:firstLine="709"/>
        <w:jc w:val="both"/>
        <w:rPr>
          <w:rFonts w:eastAsia="Helios" w:cs="Helios"/>
          <w:color w:val="231F20"/>
          <w:sz w:val="20"/>
          <w:szCs w:val="20"/>
        </w:rPr>
      </w:pPr>
      <w:r w:rsidRPr="001338C9">
        <w:rPr>
          <w:rFonts w:eastAsia="Helios"/>
          <w:color w:val="231F20"/>
          <w:sz w:val="28"/>
          <w:szCs w:val="28"/>
        </w:rPr>
        <w:t>Введение в камеры деминерализации смеси</w:t>
      </w:r>
      <w:r w:rsidR="0050246F">
        <w:rPr>
          <w:rFonts w:eastAsia="Helios"/>
          <w:color w:val="231F20"/>
          <w:sz w:val="28"/>
          <w:szCs w:val="28"/>
        </w:rPr>
        <w:t xml:space="preserve"> </w:t>
      </w:r>
      <w:r w:rsidRPr="001338C9">
        <w:rPr>
          <w:rFonts w:eastAsia="Helios"/>
          <w:color w:val="231F20"/>
          <w:sz w:val="28"/>
          <w:szCs w:val="28"/>
        </w:rPr>
        <w:t>гранулированных или в виде волокон катионитов</w:t>
      </w:r>
      <w:r w:rsidR="0050246F">
        <w:rPr>
          <w:rFonts w:eastAsia="Helios"/>
          <w:color w:val="231F20"/>
          <w:sz w:val="28"/>
          <w:szCs w:val="28"/>
        </w:rPr>
        <w:t xml:space="preserve"> </w:t>
      </w:r>
      <w:r w:rsidRPr="001338C9">
        <w:rPr>
          <w:rFonts w:eastAsia="Helios"/>
          <w:color w:val="231F20"/>
          <w:sz w:val="28"/>
          <w:szCs w:val="28"/>
        </w:rPr>
        <w:t>и анионитов – способ снижения нижнего экономически оптимального предела – 500 мг/л – деминерализуемой воды (электродеионизация). В этом</w:t>
      </w:r>
      <w:r w:rsidR="0050246F">
        <w:rPr>
          <w:rFonts w:eastAsia="Helios"/>
          <w:color w:val="231F20"/>
          <w:sz w:val="28"/>
          <w:szCs w:val="28"/>
        </w:rPr>
        <w:t xml:space="preserve"> </w:t>
      </w:r>
      <w:r w:rsidRPr="001338C9">
        <w:rPr>
          <w:rFonts w:eastAsia="Helios"/>
          <w:color w:val="231F20"/>
          <w:sz w:val="28"/>
          <w:szCs w:val="28"/>
        </w:rPr>
        <w:t>случае можно получить не только пресную, но и</w:t>
      </w:r>
      <w:r w:rsidR="0050246F">
        <w:rPr>
          <w:rFonts w:eastAsia="Helios"/>
          <w:color w:val="231F20"/>
          <w:sz w:val="28"/>
          <w:szCs w:val="28"/>
        </w:rPr>
        <w:t xml:space="preserve"> </w:t>
      </w:r>
      <w:r w:rsidRPr="001338C9">
        <w:rPr>
          <w:rFonts w:eastAsia="Helios"/>
          <w:color w:val="231F20"/>
          <w:sz w:val="28"/>
          <w:szCs w:val="28"/>
        </w:rPr>
        <w:t>глубокодеминерализованную воду (рис.</w:t>
      </w:r>
      <w:r w:rsidR="0050246F">
        <w:rPr>
          <w:rFonts w:eastAsia="Helios"/>
          <w:color w:val="231F20"/>
          <w:sz w:val="28"/>
          <w:szCs w:val="28"/>
        </w:rPr>
        <w:t>3</w:t>
      </w:r>
      <w:r w:rsidRPr="001338C9">
        <w:rPr>
          <w:rFonts w:eastAsia="Helios"/>
          <w:color w:val="231F20"/>
          <w:sz w:val="28"/>
          <w:szCs w:val="28"/>
        </w:rPr>
        <w:t>).</w:t>
      </w:r>
    </w:p>
    <w:p w:rsidR="00E557CE" w:rsidRDefault="00E65D5B" w:rsidP="0050246F">
      <w:pPr>
        <w:jc w:val="center"/>
      </w:pPr>
      <w:r>
        <w:pict>
          <v:shape id="_x0000_i1027" type="#_x0000_t75" style="width:284.25pt;height:187.5pt">
            <v:imagedata r:id="rId9" o:title="" cropright="17383f"/>
          </v:shape>
        </w:pict>
      </w:r>
    </w:p>
    <w:p w:rsidR="00BC1746" w:rsidRPr="00BC1746" w:rsidRDefault="00BC1746" w:rsidP="0050246F">
      <w:pPr>
        <w:jc w:val="center"/>
        <w:rPr>
          <w:sz w:val="26"/>
          <w:szCs w:val="26"/>
        </w:rPr>
      </w:pPr>
      <w:r w:rsidRPr="00BC1746">
        <w:rPr>
          <w:sz w:val="26"/>
          <w:szCs w:val="26"/>
        </w:rPr>
        <w:t>Рис.3. Схема электродеионизационной установки</w:t>
      </w:r>
    </w:p>
    <w:p w:rsidR="00E557CE" w:rsidRDefault="00E557CE" w:rsidP="00E557CE"/>
    <w:p w:rsidR="0050246F" w:rsidRDefault="0050246F" w:rsidP="0050246F">
      <w:pPr>
        <w:autoSpaceDE w:val="0"/>
        <w:autoSpaceDN w:val="0"/>
        <w:adjustRightInd w:val="0"/>
        <w:spacing w:line="360" w:lineRule="auto"/>
        <w:ind w:firstLine="709"/>
        <w:jc w:val="both"/>
        <w:rPr>
          <w:b/>
          <w:bCs/>
          <w:i/>
          <w:iCs/>
          <w:color w:val="231F20"/>
          <w:sz w:val="28"/>
          <w:szCs w:val="28"/>
        </w:rPr>
      </w:pPr>
    </w:p>
    <w:p w:rsidR="00616248" w:rsidRDefault="00616248" w:rsidP="0050246F">
      <w:pPr>
        <w:autoSpaceDE w:val="0"/>
        <w:autoSpaceDN w:val="0"/>
        <w:adjustRightInd w:val="0"/>
        <w:spacing w:line="360" w:lineRule="auto"/>
        <w:ind w:firstLine="709"/>
        <w:jc w:val="both"/>
        <w:rPr>
          <w:b/>
          <w:bCs/>
          <w:i/>
          <w:iCs/>
          <w:color w:val="231F20"/>
          <w:sz w:val="28"/>
          <w:szCs w:val="28"/>
        </w:rPr>
      </w:pPr>
    </w:p>
    <w:p w:rsidR="00E557CE" w:rsidRDefault="0050246F" w:rsidP="00616248">
      <w:pPr>
        <w:autoSpaceDE w:val="0"/>
        <w:autoSpaceDN w:val="0"/>
        <w:adjustRightInd w:val="0"/>
        <w:spacing w:line="360" w:lineRule="auto"/>
        <w:ind w:firstLine="709"/>
        <w:jc w:val="center"/>
        <w:outlineLvl w:val="1"/>
        <w:rPr>
          <w:bCs/>
          <w:iCs/>
          <w:color w:val="231F20"/>
          <w:sz w:val="28"/>
          <w:szCs w:val="28"/>
        </w:rPr>
      </w:pPr>
      <w:bookmarkStart w:id="5" w:name="_Toc270337995"/>
      <w:r>
        <w:rPr>
          <w:bCs/>
          <w:iCs/>
          <w:color w:val="231F20"/>
          <w:sz w:val="28"/>
          <w:szCs w:val="28"/>
        </w:rPr>
        <w:t>1.</w:t>
      </w:r>
      <w:r w:rsidR="00BC1746">
        <w:rPr>
          <w:bCs/>
          <w:iCs/>
          <w:color w:val="231F20"/>
          <w:sz w:val="28"/>
          <w:szCs w:val="28"/>
        </w:rPr>
        <w:t>4</w:t>
      </w:r>
      <w:r>
        <w:rPr>
          <w:bCs/>
          <w:iCs/>
          <w:color w:val="231F20"/>
          <w:sz w:val="28"/>
          <w:szCs w:val="28"/>
        </w:rPr>
        <w:t xml:space="preserve"> </w:t>
      </w:r>
      <w:r w:rsidR="00E557CE" w:rsidRPr="0050246F">
        <w:rPr>
          <w:bCs/>
          <w:iCs/>
          <w:color w:val="231F20"/>
          <w:sz w:val="28"/>
          <w:szCs w:val="28"/>
        </w:rPr>
        <w:t>Условия применения метода</w:t>
      </w:r>
      <w:bookmarkEnd w:id="5"/>
    </w:p>
    <w:p w:rsidR="0050246F" w:rsidRPr="0050246F" w:rsidRDefault="0050246F" w:rsidP="0050246F">
      <w:pPr>
        <w:autoSpaceDE w:val="0"/>
        <w:autoSpaceDN w:val="0"/>
        <w:adjustRightInd w:val="0"/>
        <w:spacing w:line="360" w:lineRule="auto"/>
        <w:ind w:firstLine="709"/>
        <w:jc w:val="center"/>
        <w:rPr>
          <w:bCs/>
          <w:iCs/>
          <w:color w:val="231F20"/>
          <w:sz w:val="28"/>
          <w:szCs w:val="28"/>
        </w:rPr>
      </w:pP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Мембраны электродиализные так же, как и обратноосмотические, требуют исходную воду определенной чистоты. Вода, подаваемая к электродиализному аппарату, должна содержать, не более:</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жесткость общая – 40 ммоль/л;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взвешенные вещества – 1,5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цветность – 20 градусов по платино-кобальтовой шкале;</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перманганатная окисляемость – 5 мгО/л;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железо общее (Fe) – 0,05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марганец общий (Mn) – 0,05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бораты (по ВО2) – 3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бром (Br) – 0,4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алюминий (Al) – 0,05 мг/л.</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Электродиализные аппараты позволяют деминерализовать воду практически любой степени</w:t>
      </w:r>
      <w:r w:rsidR="0050246F">
        <w:rPr>
          <w:rFonts w:eastAsia="Helios"/>
          <w:color w:val="231F20"/>
          <w:sz w:val="28"/>
          <w:szCs w:val="28"/>
        </w:rPr>
        <w:t xml:space="preserve"> </w:t>
      </w:r>
      <w:r w:rsidRPr="0050246F">
        <w:rPr>
          <w:rFonts w:eastAsia="Helios"/>
          <w:color w:val="231F20"/>
          <w:sz w:val="28"/>
          <w:szCs w:val="28"/>
        </w:rPr>
        <w:t>минерализации почти полностью.</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Глубина очистки – регулировкой расхода очищаемой воды.</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Срок службы аппаратов примерно 10 лет.</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 xml:space="preserve">Расход электроэнергии – 0,5–2,5 кВт </w:t>
      </w:r>
      <w:r w:rsidRPr="0050246F">
        <w:rPr>
          <w:rFonts w:eastAsia="Helios"/>
          <w:color w:val="231F20"/>
          <w:sz w:val="28"/>
          <w:szCs w:val="28"/>
        </w:rPr>
        <w:t>・</w:t>
      </w:r>
      <w:r w:rsidRPr="0050246F">
        <w:rPr>
          <w:rFonts w:eastAsia="Helios"/>
          <w:color w:val="231F20"/>
          <w:sz w:val="28"/>
          <w:szCs w:val="28"/>
        </w:rPr>
        <w:t xml:space="preserve"> ч/м3 (в</w:t>
      </w:r>
      <w:r w:rsidR="0050246F">
        <w:rPr>
          <w:rFonts w:eastAsia="Helios"/>
          <w:color w:val="231F20"/>
          <w:sz w:val="28"/>
          <w:szCs w:val="28"/>
        </w:rPr>
        <w:t xml:space="preserve"> </w:t>
      </w:r>
      <w:r w:rsidRPr="0050246F">
        <w:rPr>
          <w:rFonts w:eastAsia="Helios"/>
          <w:color w:val="231F20"/>
          <w:sz w:val="28"/>
          <w:szCs w:val="28"/>
        </w:rPr>
        <w:t>зависимости от минерализации исходной воды и</w:t>
      </w:r>
      <w:r w:rsidR="0050246F">
        <w:rPr>
          <w:rFonts w:eastAsia="Helios"/>
          <w:color w:val="231F20"/>
          <w:sz w:val="28"/>
          <w:szCs w:val="28"/>
        </w:rPr>
        <w:t xml:space="preserve"> </w:t>
      </w:r>
      <w:r w:rsidRPr="0050246F">
        <w:rPr>
          <w:rFonts w:eastAsia="Helios"/>
          <w:color w:val="231F20"/>
          <w:sz w:val="28"/>
          <w:szCs w:val="28"/>
        </w:rPr>
        <w:t>других условий).</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Давление воды на входе – 0,15–2,0 МПа; на выходе – 0,2–0,5 МПа.</w:t>
      </w:r>
    </w:p>
    <w:p w:rsidR="00E557CE" w:rsidRPr="0050246F"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Температура воды на входе – 18–25°С; возможно повышение температуры до 40°С – в этом случае расход электроэнергии уменьшается примерно на 20–30%.</w:t>
      </w:r>
    </w:p>
    <w:p w:rsidR="00E557CE" w:rsidRDefault="00E557CE" w:rsidP="0050246F">
      <w:pPr>
        <w:autoSpaceDE w:val="0"/>
        <w:autoSpaceDN w:val="0"/>
        <w:adjustRightInd w:val="0"/>
        <w:spacing w:line="360" w:lineRule="auto"/>
        <w:ind w:firstLine="709"/>
        <w:jc w:val="both"/>
        <w:rPr>
          <w:rFonts w:eastAsia="Helios"/>
          <w:color w:val="231F20"/>
          <w:sz w:val="28"/>
          <w:szCs w:val="28"/>
        </w:rPr>
      </w:pPr>
      <w:r w:rsidRPr="0050246F">
        <w:rPr>
          <w:rFonts w:eastAsia="Helios"/>
          <w:color w:val="231F20"/>
          <w:sz w:val="28"/>
          <w:szCs w:val="28"/>
        </w:rPr>
        <w:t>Режим работы – непрерывный. Борьба с отложениями солей на поверхности мембран: переполюсовка электродов с одновременным переключением потоков диализата и рассола, а также</w:t>
      </w:r>
      <w:r w:rsidR="0050246F">
        <w:rPr>
          <w:rFonts w:eastAsia="Helios"/>
          <w:color w:val="231F20"/>
          <w:sz w:val="28"/>
          <w:szCs w:val="28"/>
        </w:rPr>
        <w:t xml:space="preserve"> </w:t>
      </w:r>
      <w:r w:rsidRPr="0050246F">
        <w:rPr>
          <w:rFonts w:eastAsia="Helios"/>
          <w:color w:val="231F20"/>
          <w:sz w:val="28"/>
          <w:szCs w:val="28"/>
        </w:rPr>
        <w:t>подкисление рассола и католита. Возможна – при</w:t>
      </w:r>
      <w:r w:rsidR="0050246F">
        <w:rPr>
          <w:rFonts w:eastAsia="Helios"/>
          <w:color w:val="231F20"/>
          <w:sz w:val="28"/>
          <w:szCs w:val="28"/>
        </w:rPr>
        <w:t xml:space="preserve"> </w:t>
      </w:r>
      <w:r w:rsidRPr="0050246F">
        <w:rPr>
          <w:rFonts w:eastAsia="Helios"/>
          <w:color w:val="231F20"/>
          <w:sz w:val="28"/>
          <w:szCs w:val="28"/>
        </w:rPr>
        <w:t>необходимости – отмывка трактов повышенными</w:t>
      </w:r>
      <w:r w:rsidR="0050246F">
        <w:rPr>
          <w:rFonts w:eastAsia="Helios"/>
          <w:color w:val="231F20"/>
          <w:sz w:val="28"/>
          <w:szCs w:val="28"/>
        </w:rPr>
        <w:t xml:space="preserve"> </w:t>
      </w:r>
      <w:r w:rsidRPr="0050246F">
        <w:rPr>
          <w:rFonts w:eastAsia="Helios"/>
          <w:color w:val="231F20"/>
          <w:sz w:val="28"/>
          <w:szCs w:val="28"/>
        </w:rPr>
        <w:t>дозами кислоты и растворами комплексообразователей.</w:t>
      </w:r>
    </w:p>
    <w:p w:rsidR="00BC1746" w:rsidRPr="00616248" w:rsidRDefault="00616248" w:rsidP="00616248">
      <w:pPr>
        <w:autoSpaceDE w:val="0"/>
        <w:autoSpaceDN w:val="0"/>
        <w:adjustRightInd w:val="0"/>
        <w:spacing w:line="360" w:lineRule="auto"/>
        <w:ind w:firstLine="709"/>
        <w:jc w:val="center"/>
        <w:outlineLvl w:val="0"/>
        <w:rPr>
          <w:rFonts w:eastAsia="Helios"/>
          <w:b/>
          <w:color w:val="231F20"/>
          <w:sz w:val="28"/>
          <w:szCs w:val="28"/>
        </w:rPr>
      </w:pPr>
      <w:r>
        <w:rPr>
          <w:rFonts w:eastAsia="Helios"/>
          <w:color w:val="231F20"/>
          <w:sz w:val="28"/>
          <w:szCs w:val="28"/>
        </w:rPr>
        <w:br w:type="page"/>
      </w:r>
      <w:bookmarkStart w:id="6" w:name="_Toc270337996"/>
      <w:r w:rsidR="00BC1746" w:rsidRPr="00616248">
        <w:rPr>
          <w:rFonts w:eastAsia="Helios"/>
          <w:b/>
          <w:color w:val="231F20"/>
          <w:sz w:val="28"/>
          <w:szCs w:val="28"/>
        </w:rPr>
        <w:t>2 Расчет прямоточной электродиализной опреснительной установки</w:t>
      </w:r>
      <w:bookmarkEnd w:id="6"/>
    </w:p>
    <w:p w:rsidR="00BC1746" w:rsidRDefault="00BC1746" w:rsidP="00BC1746">
      <w:pPr>
        <w:autoSpaceDE w:val="0"/>
        <w:autoSpaceDN w:val="0"/>
        <w:adjustRightInd w:val="0"/>
        <w:spacing w:line="360" w:lineRule="auto"/>
        <w:ind w:firstLine="709"/>
        <w:jc w:val="center"/>
        <w:rPr>
          <w:rFonts w:eastAsia="Helios"/>
          <w:color w:val="231F20"/>
          <w:sz w:val="28"/>
          <w:szCs w:val="28"/>
        </w:rPr>
      </w:pP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Исходные данные:</w:t>
      </w:r>
    </w:p>
    <w:p w:rsidR="00BC1746" w:rsidRPr="00BC1746" w:rsidRDefault="00BC1746" w:rsidP="00BC1746">
      <w:pPr>
        <w:autoSpaceDE w:val="0"/>
        <w:autoSpaceDN w:val="0"/>
        <w:adjustRightInd w:val="0"/>
        <w:spacing w:line="360" w:lineRule="auto"/>
        <w:ind w:firstLine="709"/>
        <w:jc w:val="both"/>
        <w:rPr>
          <w:sz w:val="28"/>
          <w:szCs w:val="28"/>
        </w:rPr>
      </w:pPr>
      <w:r>
        <w:rPr>
          <w:sz w:val="28"/>
          <w:szCs w:val="28"/>
        </w:rPr>
        <w:t>1) расход воды, опресняемой установкой</w:t>
      </w:r>
      <w:r w:rsidRPr="00BC1746">
        <w:rPr>
          <w:sz w:val="28"/>
          <w:szCs w:val="28"/>
        </w:rPr>
        <w:t xml:space="preserve">, </w:t>
      </w:r>
      <w:r w:rsidR="00887185" w:rsidRPr="00887185">
        <w:rPr>
          <w:position w:val="-14"/>
          <w:sz w:val="28"/>
          <w:szCs w:val="28"/>
        </w:rPr>
        <w:object w:dxaOrig="480" w:dyaOrig="380">
          <v:shape id="_x0000_i1028" type="#_x0000_t75" style="width:24pt;height:18.75pt" o:ole="">
            <v:imagedata r:id="rId10" o:title=""/>
          </v:shape>
          <o:OLEObject Type="Embed" ProgID="Equation.3" ShapeID="_x0000_i1028" DrawAspect="Content" ObjectID="_1469633170" r:id="rId11"/>
        </w:object>
      </w:r>
      <w:r w:rsidRPr="00BC1746">
        <w:rPr>
          <w:sz w:val="28"/>
          <w:szCs w:val="28"/>
        </w:rPr>
        <w:t>= 2000 м3/сут = 83,3 м3/ч;</w:t>
      </w: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 xml:space="preserve">2) </w:t>
      </w:r>
      <w:r w:rsidR="00887185">
        <w:rPr>
          <w:sz w:val="28"/>
          <w:szCs w:val="28"/>
        </w:rPr>
        <w:t>пропускная способность электроди</w:t>
      </w:r>
      <w:r w:rsidRPr="00BC1746">
        <w:rPr>
          <w:sz w:val="28"/>
          <w:szCs w:val="28"/>
        </w:rPr>
        <w:t xml:space="preserve">ализатора </w:t>
      </w:r>
      <w:r w:rsidR="00887185" w:rsidRPr="00887185">
        <w:rPr>
          <w:position w:val="-12"/>
          <w:sz w:val="28"/>
          <w:szCs w:val="28"/>
        </w:rPr>
        <w:object w:dxaOrig="320" w:dyaOrig="360">
          <v:shape id="_x0000_i1029" type="#_x0000_t75" style="width:15.75pt;height:18pt" o:ole="">
            <v:imagedata r:id="rId12" o:title=""/>
          </v:shape>
          <o:OLEObject Type="Embed" ProgID="Equation.3" ShapeID="_x0000_i1029" DrawAspect="Content" ObjectID="_1469633171" r:id="rId13"/>
        </w:object>
      </w:r>
      <w:r w:rsidRPr="00BC1746">
        <w:rPr>
          <w:sz w:val="28"/>
          <w:szCs w:val="28"/>
        </w:rPr>
        <w:t>= 500 м3/сут = 20,8 м3/ч;</w:t>
      </w: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3) общее содержание растворенных солей в исходной воде С</w:t>
      </w:r>
      <w:r w:rsidR="00887185">
        <w:rPr>
          <w:sz w:val="28"/>
          <w:szCs w:val="28"/>
          <w:vertAlign w:val="subscript"/>
        </w:rPr>
        <w:t>н</w:t>
      </w:r>
      <w:r w:rsidRPr="00BC1746">
        <w:rPr>
          <w:sz w:val="28"/>
          <w:szCs w:val="28"/>
        </w:rPr>
        <w:t xml:space="preserve">= 1418 мг/л </w:t>
      </w:r>
      <w:r w:rsidR="00887185">
        <w:rPr>
          <w:sz w:val="28"/>
          <w:szCs w:val="28"/>
        </w:rPr>
        <w:t xml:space="preserve">= </w:t>
      </w:r>
      <w:r w:rsidRPr="00BC1746">
        <w:rPr>
          <w:sz w:val="28"/>
          <w:szCs w:val="28"/>
        </w:rPr>
        <w:t>1,42 г/л;</w:t>
      </w: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4) температура ис</w:t>
      </w:r>
      <w:r w:rsidR="00887185">
        <w:rPr>
          <w:sz w:val="28"/>
          <w:szCs w:val="28"/>
        </w:rPr>
        <w:t>ходной воды 17°</w:t>
      </w:r>
      <w:r w:rsidRPr="00BC1746">
        <w:rPr>
          <w:sz w:val="28"/>
          <w:szCs w:val="28"/>
        </w:rPr>
        <w:t>С;</w:t>
      </w: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5) удельная электрическая проводимость исходной воды х=30,</w:t>
      </w:r>
      <w:r w:rsidR="00887185">
        <w:rPr>
          <w:sz w:val="28"/>
          <w:szCs w:val="28"/>
        </w:rPr>
        <w:t>6∙</w:t>
      </w:r>
      <w:r w:rsidRPr="00BC1746">
        <w:rPr>
          <w:sz w:val="28"/>
          <w:szCs w:val="28"/>
        </w:rPr>
        <w:t>10</w:t>
      </w:r>
      <w:r w:rsidR="00887185">
        <w:rPr>
          <w:sz w:val="28"/>
          <w:szCs w:val="28"/>
          <w:vertAlign w:val="superscript"/>
        </w:rPr>
        <w:t>-</w:t>
      </w:r>
      <w:smartTag w:uri="urn:schemas-microsoft-com:office:smarttags" w:element="metricconverter">
        <w:smartTagPr>
          <w:attr w:name="ProductID" w:val="4 См"/>
        </w:smartTagPr>
        <w:r w:rsidR="00887185">
          <w:rPr>
            <w:sz w:val="28"/>
            <w:szCs w:val="28"/>
            <w:vertAlign w:val="superscript"/>
          </w:rPr>
          <w:t>4</w:t>
        </w:r>
        <w:r w:rsidRPr="00BC1746">
          <w:rPr>
            <w:sz w:val="28"/>
            <w:szCs w:val="28"/>
          </w:rPr>
          <w:t xml:space="preserve"> См</w:t>
        </w:r>
      </w:smartTag>
      <w:r w:rsidRPr="00BC1746">
        <w:rPr>
          <w:sz w:val="28"/>
          <w:szCs w:val="28"/>
        </w:rPr>
        <w:t>.см</w:t>
      </w:r>
      <w:r w:rsidR="00887185">
        <w:rPr>
          <w:sz w:val="28"/>
          <w:szCs w:val="28"/>
          <w:vertAlign w:val="superscript"/>
        </w:rPr>
        <w:t>-1</w:t>
      </w:r>
      <w:r w:rsidRPr="00BC1746">
        <w:rPr>
          <w:sz w:val="28"/>
          <w:szCs w:val="28"/>
        </w:rPr>
        <w:t xml:space="preserve"> ;</w:t>
      </w:r>
    </w:p>
    <w:p w:rsidR="00BC1746" w:rsidRPr="00BC1746" w:rsidRDefault="00BC1746" w:rsidP="00BC1746">
      <w:pPr>
        <w:autoSpaceDE w:val="0"/>
        <w:autoSpaceDN w:val="0"/>
        <w:adjustRightInd w:val="0"/>
        <w:spacing w:line="360" w:lineRule="auto"/>
        <w:ind w:firstLine="709"/>
        <w:jc w:val="both"/>
        <w:rPr>
          <w:sz w:val="28"/>
          <w:szCs w:val="28"/>
        </w:rPr>
      </w:pPr>
      <w:r w:rsidRPr="00BC1746">
        <w:rPr>
          <w:sz w:val="28"/>
          <w:szCs w:val="28"/>
        </w:rPr>
        <w:t xml:space="preserve">6) выход по току </w:t>
      </w:r>
      <w:r w:rsidR="00887185" w:rsidRPr="00887185">
        <w:rPr>
          <w:position w:val="-10"/>
          <w:sz w:val="28"/>
          <w:szCs w:val="28"/>
        </w:rPr>
        <w:object w:dxaOrig="200" w:dyaOrig="260">
          <v:shape id="_x0000_i1030" type="#_x0000_t75" style="width:9.75pt;height:12.75pt" o:ole="">
            <v:imagedata r:id="rId14" o:title=""/>
          </v:shape>
          <o:OLEObject Type="Embed" ProgID="Equation.3" ShapeID="_x0000_i1030" DrawAspect="Content" ObjectID="_1469633172" r:id="rId15"/>
        </w:object>
      </w:r>
      <w:r w:rsidRPr="00BC1746">
        <w:rPr>
          <w:sz w:val="28"/>
          <w:szCs w:val="28"/>
        </w:rPr>
        <w:t xml:space="preserve"> = 0,87;</w:t>
      </w:r>
    </w:p>
    <w:p w:rsidR="00BC1746" w:rsidRDefault="00BC1746" w:rsidP="00BC1746">
      <w:pPr>
        <w:autoSpaceDE w:val="0"/>
        <w:autoSpaceDN w:val="0"/>
        <w:adjustRightInd w:val="0"/>
        <w:spacing w:line="360" w:lineRule="auto"/>
        <w:ind w:firstLine="709"/>
        <w:jc w:val="both"/>
        <w:rPr>
          <w:sz w:val="28"/>
          <w:szCs w:val="28"/>
        </w:rPr>
      </w:pPr>
      <w:r w:rsidRPr="00BC1746">
        <w:rPr>
          <w:sz w:val="28"/>
          <w:szCs w:val="28"/>
        </w:rPr>
        <w:t>7) содержание ионов:</w:t>
      </w:r>
    </w:p>
    <w:tbl>
      <w:tblPr>
        <w:tblStyle w:val="a3"/>
        <w:tblW w:w="0" w:type="auto"/>
        <w:tblLook w:val="01E0" w:firstRow="1" w:lastRow="1" w:firstColumn="1" w:lastColumn="1" w:noHBand="0" w:noVBand="0"/>
      </w:tblPr>
      <w:tblGrid>
        <w:gridCol w:w="1908"/>
        <w:gridCol w:w="1282"/>
        <w:gridCol w:w="1238"/>
        <w:gridCol w:w="2340"/>
        <w:gridCol w:w="1207"/>
        <w:gridCol w:w="1596"/>
      </w:tblGrid>
      <w:tr w:rsidR="00887185" w:rsidRPr="003F7647">
        <w:tc>
          <w:tcPr>
            <w:tcW w:w="1908" w:type="dxa"/>
          </w:tcPr>
          <w:p w:rsidR="00887185" w:rsidRPr="003F7647" w:rsidRDefault="00887185" w:rsidP="00BC1746">
            <w:pPr>
              <w:autoSpaceDE w:val="0"/>
              <w:autoSpaceDN w:val="0"/>
              <w:adjustRightInd w:val="0"/>
              <w:spacing w:line="360" w:lineRule="auto"/>
              <w:jc w:val="both"/>
              <w:rPr>
                <w:sz w:val="26"/>
                <w:szCs w:val="26"/>
              </w:rPr>
            </w:pPr>
            <w:r w:rsidRPr="003F7647">
              <w:rPr>
                <w:sz w:val="26"/>
                <w:szCs w:val="26"/>
              </w:rPr>
              <w:t>Катион</w:t>
            </w:r>
          </w:p>
        </w:tc>
        <w:tc>
          <w:tcPr>
            <w:tcW w:w="1282" w:type="dxa"/>
          </w:tcPr>
          <w:p w:rsidR="00887185" w:rsidRPr="003F7647" w:rsidRDefault="00887185" w:rsidP="00887185">
            <w:pPr>
              <w:autoSpaceDE w:val="0"/>
              <w:autoSpaceDN w:val="0"/>
              <w:adjustRightInd w:val="0"/>
              <w:spacing w:line="360" w:lineRule="auto"/>
              <w:jc w:val="center"/>
              <w:rPr>
                <w:sz w:val="26"/>
                <w:szCs w:val="26"/>
              </w:rPr>
            </w:pPr>
            <w:r w:rsidRPr="003F7647">
              <w:rPr>
                <w:sz w:val="26"/>
                <w:szCs w:val="26"/>
              </w:rPr>
              <w:t>мг/л</w:t>
            </w:r>
          </w:p>
        </w:tc>
        <w:tc>
          <w:tcPr>
            <w:tcW w:w="1238" w:type="dxa"/>
          </w:tcPr>
          <w:p w:rsidR="00887185" w:rsidRPr="003F7647" w:rsidRDefault="00887185" w:rsidP="00887185">
            <w:pPr>
              <w:autoSpaceDE w:val="0"/>
              <w:autoSpaceDN w:val="0"/>
              <w:adjustRightInd w:val="0"/>
              <w:spacing w:line="360" w:lineRule="auto"/>
              <w:jc w:val="center"/>
              <w:rPr>
                <w:sz w:val="26"/>
                <w:szCs w:val="26"/>
              </w:rPr>
            </w:pPr>
            <w:r w:rsidRPr="003F7647">
              <w:rPr>
                <w:sz w:val="26"/>
                <w:szCs w:val="26"/>
              </w:rPr>
              <w:t>кмоль/л</w:t>
            </w:r>
          </w:p>
        </w:tc>
        <w:tc>
          <w:tcPr>
            <w:tcW w:w="2340" w:type="dxa"/>
          </w:tcPr>
          <w:p w:rsidR="00887185" w:rsidRPr="003F7647" w:rsidRDefault="00887185" w:rsidP="00BC1746">
            <w:pPr>
              <w:autoSpaceDE w:val="0"/>
              <w:autoSpaceDN w:val="0"/>
              <w:adjustRightInd w:val="0"/>
              <w:spacing w:line="360" w:lineRule="auto"/>
              <w:jc w:val="both"/>
              <w:rPr>
                <w:sz w:val="26"/>
                <w:szCs w:val="26"/>
              </w:rPr>
            </w:pPr>
            <w:r w:rsidRPr="003F7647">
              <w:rPr>
                <w:sz w:val="26"/>
                <w:szCs w:val="26"/>
              </w:rPr>
              <w:t>Анионы</w:t>
            </w:r>
          </w:p>
        </w:tc>
        <w:tc>
          <w:tcPr>
            <w:tcW w:w="1207" w:type="dxa"/>
          </w:tcPr>
          <w:p w:rsidR="00887185" w:rsidRPr="003F7647" w:rsidRDefault="00887185" w:rsidP="00887185">
            <w:pPr>
              <w:autoSpaceDE w:val="0"/>
              <w:autoSpaceDN w:val="0"/>
              <w:adjustRightInd w:val="0"/>
              <w:spacing w:line="360" w:lineRule="auto"/>
              <w:jc w:val="center"/>
              <w:rPr>
                <w:sz w:val="26"/>
                <w:szCs w:val="26"/>
              </w:rPr>
            </w:pPr>
            <w:r w:rsidRPr="003F7647">
              <w:rPr>
                <w:sz w:val="26"/>
                <w:szCs w:val="26"/>
              </w:rPr>
              <w:t>мг/л</w:t>
            </w:r>
          </w:p>
        </w:tc>
        <w:tc>
          <w:tcPr>
            <w:tcW w:w="1596" w:type="dxa"/>
          </w:tcPr>
          <w:p w:rsidR="00887185" w:rsidRPr="003F7647" w:rsidRDefault="00887185" w:rsidP="00887185">
            <w:pPr>
              <w:autoSpaceDE w:val="0"/>
              <w:autoSpaceDN w:val="0"/>
              <w:adjustRightInd w:val="0"/>
              <w:spacing w:line="360" w:lineRule="auto"/>
              <w:jc w:val="center"/>
              <w:rPr>
                <w:sz w:val="26"/>
                <w:szCs w:val="26"/>
              </w:rPr>
            </w:pPr>
            <w:r w:rsidRPr="003F7647">
              <w:rPr>
                <w:sz w:val="26"/>
                <w:szCs w:val="26"/>
              </w:rPr>
              <w:t>кмоль/л</w:t>
            </w:r>
          </w:p>
        </w:tc>
      </w:tr>
      <w:tr w:rsidR="00887185" w:rsidRPr="003F7647">
        <w:tc>
          <w:tcPr>
            <w:tcW w:w="1908" w:type="dxa"/>
          </w:tcPr>
          <w:p w:rsidR="00887185" w:rsidRPr="003F7647" w:rsidRDefault="00887185" w:rsidP="00BC1746">
            <w:pPr>
              <w:autoSpaceDE w:val="0"/>
              <w:autoSpaceDN w:val="0"/>
              <w:adjustRightInd w:val="0"/>
              <w:spacing w:line="360" w:lineRule="auto"/>
              <w:jc w:val="both"/>
              <w:rPr>
                <w:sz w:val="26"/>
                <w:szCs w:val="26"/>
              </w:rPr>
            </w:pPr>
            <w:r w:rsidRPr="003F7647">
              <w:rPr>
                <w:sz w:val="26"/>
                <w:szCs w:val="26"/>
              </w:rPr>
              <w:t>Кальций</w:t>
            </w:r>
            <w:r w:rsidR="003F7647" w:rsidRPr="003F7647">
              <w:rPr>
                <w:sz w:val="26"/>
                <w:szCs w:val="26"/>
              </w:rPr>
              <w:t xml:space="preserve"> </w:t>
            </w:r>
            <w:r w:rsidR="003F7647" w:rsidRPr="003F7647">
              <w:rPr>
                <w:position w:val="-6"/>
                <w:sz w:val="26"/>
                <w:szCs w:val="26"/>
              </w:rPr>
              <w:object w:dxaOrig="540" w:dyaOrig="320">
                <v:shape id="_x0000_i1031" type="#_x0000_t75" style="width:27pt;height:15.75pt" o:ole="">
                  <v:imagedata r:id="rId16" o:title=""/>
                </v:shape>
                <o:OLEObject Type="Embed" ProgID="Equation.3" ShapeID="_x0000_i1031" DrawAspect="Content" ObjectID="_1469633173" r:id="rId17"/>
              </w:object>
            </w:r>
          </w:p>
        </w:tc>
        <w:tc>
          <w:tcPr>
            <w:tcW w:w="1282" w:type="dxa"/>
          </w:tcPr>
          <w:p w:rsidR="00887185" w:rsidRPr="003F7647" w:rsidRDefault="003F7647" w:rsidP="00BC1746">
            <w:pPr>
              <w:autoSpaceDE w:val="0"/>
              <w:autoSpaceDN w:val="0"/>
              <w:adjustRightInd w:val="0"/>
              <w:spacing w:line="360" w:lineRule="auto"/>
              <w:jc w:val="both"/>
              <w:rPr>
                <w:sz w:val="26"/>
                <w:szCs w:val="26"/>
              </w:rPr>
            </w:pPr>
            <w:r w:rsidRPr="003F7647">
              <w:rPr>
                <w:sz w:val="26"/>
                <w:szCs w:val="26"/>
              </w:rPr>
              <w:t>126,8</w:t>
            </w:r>
          </w:p>
        </w:tc>
        <w:tc>
          <w:tcPr>
            <w:tcW w:w="1238" w:type="dxa"/>
          </w:tcPr>
          <w:p w:rsidR="00887185" w:rsidRPr="003F7647" w:rsidRDefault="003F7647" w:rsidP="00BC1746">
            <w:pPr>
              <w:autoSpaceDE w:val="0"/>
              <w:autoSpaceDN w:val="0"/>
              <w:adjustRightInd w:val="0"/>
              <w:spacing w:line="360" w:lineRule="auto"/>
              <w:jc w:val="both"/>
              <w:rPr>
                <w:sz w:val="26"/>
                <w:szCs w:val="26"/>
              </w:rPr>
            </w:pPr>
            <w:r>
              <w:rPr>
                <w:sz w:val="26"/>
                <w:szCs w:val="26"/>
              </w:rPr>
              <w:t>5,6</w:t>
            </w:r>
          </w:p>
        </w:tc>
        <w:tc>
          <w:tcPr>
            <w:tcW w:w="2340" w:type="dxa"/>
          </w:tcPr>
          <w:p w:rsidR="00887185" w:rsidRPr="003F7647" w:rsidRDefault="003F7647" w:rsidP="00BC1746">
            <w:pPr>
              <w:autoSpaceDE w:val="0"/>
              <w:autoSpaceDN w:val="0"/>
              <w:adjustRightInd w:val="0"/>
              <w:spacing w:line="360" w:lineRule="auto"/>
              <w:jc w:val="both"/>
              <w:rPr>
                <w:sz w:val="26"/>
                <w:szCs w:val="26"/>
              </w:rPr>
            </w:pPr>
            <w:r>
              <w:rPr>
                <w:sz w:val="26"/>
                <w:szCs w:val="26"/>
              </w:rPr>
              <w:t xml:space="preserve">Бикарбанат </w:t>
            </w:r>
            <w:r w:rsidRPr="003F7647">
              <w:rPr>
                <w:position w:val="-12"/>
                <w:sz w:val="26"/>
                <w:szCs w:val="26"/>
              </w:rPr>
              <w:object w:dxaOrig="700" w:dyaOrig="380">
                <v:shape id="_x0000_i1032" type="#_x0000_t75" style="width:35.25pt;height:18.75pt" o:ole="">
                  <v:imagedata r:id="rId18" o:title=""/>
                </v:shape>
                <o:OLEObject Type="Embed" ProgID="Equation.3" ShapeID="_x0000_i1032" DrawAspect="Content" ObjectID="_1469633174" r:id="rId19"/>
              </w:object>
            </w:r>
          </w:p>
        </w:tc>
        <w:tc>
          <w:tcPr>
            <w:tcW w:w="1207" w:type="dxa"/>
          </w:tcPr>
          <w:p w:rsidR="00887185" w:rsidRPr="003F7647" w:rsidRDefault="003F7647" w:rsidP="00BC1746">
            <w:pPr>
              <w:autoSpaceDE w:val="0"/>
              <w:autoSpaceDN w:val="0"/>
              <w:adjustRightInd w:val="0"/>
              <w:spacing w:line="360" w:lineRule="auto"/>
              <w:jc w:val="both"/>
              <w:rPr>
                <w:sz w:val="26"/>
                <w:szCs w:val="26"/>
              </w:rPr>
            </w:pPr>
            <w:r>
              <w:rPr>
                <w:sz w:val="26"/>
                <w:szCs w:val="26"/>
              </w:rPr>
              <w:t>152,5</w:t>
            </w:r>
          </w:p>
        </w:tc>
        <w:tc>
          <w:tcPr>
            <w:tcW w:w="1596" w:type="dxa"/>
          </w:tcPr>
          <w:p w:rsidR="00887185" w:rsidRPr="003F7647" w:rsidRDefault="003F7647" w:rsidP="00BC1746">
            <w:pPr>
              <w:autoSpaceDE w:val="0"/>
              <w:autoSpaceDN w:val="0"/>
              <w:adjustRightInd w:val="0"/>
              <w:spacing w:line="360" w:lineRule="auto"/>
              <w:jc w:val="both"/>
              <w:rPr>
                <w:sz w:val="26"/>
                <w:szCs w:val="26"/>
              </w:rPr>
            </w:pPr>
            <w:r>
              <w:rPr>
                <w:sz w:val="26"/>
                <w:szCs w:val="26"/>
              </w:rPr>
              <w:t>2,5</w:t>
            </w:r>
          </w:p>
        </w:tc>
      </w:tr>
      <w:tr w:rsidR="00887185" w:rsidRPr="003F7647">
        <w:tc>
          <w:tcPr>
            <w:tcW w:w="1908" w:type="dxa"/>
          </w:tcPr>
          <w:p w:rsidR="00887185" w:rsidRPr="003F7647" w:rsidRDefault="003F7647" w:rsidP="00BC1746">
            <w:pPr>
              <w:autoSpaceDE w:val="0"/>
              <w:autoSpaceDN w:val="0"/>
              <w:adjustRightInd w:val="0"/>
              <w:spacing w:line="360" w:lineRule="auto"/>
              <w:jc w:val="both"/>
              <w:rPr>
                <w:sz w:val="26"/>
                <w:szCs w:val="26"/>
              </w:rPr>
            </w:pPr>
            <w:r w:rsidRPr="003F7647">
              <w:rPr>
                <w:sz w:val="26"/>
                <w:szCs w:val="26"/>
              </w:rPr>
              <w:t xml:space="preserve">Магний </w:t>
            </w:r>
            <w:r w:rsidRPr="003F7647">
              <w:rPr>
                <w:position w:val="-10"/>
                <w:sz w:val="26"/>
                <w:szCs w:val="26"/>
              </w:rPr>
              <w:object w:dxaOrig="600" w:dyaOrig="360">
                <v:shape id="_x0000_i1033" type="#_x0000_t75" style="width:30pt;height:18pt" o:ole="">
                  <v:imagedata r:id="rId20" o:title=""/>
                </v:shape>
                <o:OLEObject Type="Embed" ProgID="Equation.3" ShapeID="_x0000_i1033" DrawAspect="Content" ObjectID="_1469633175" r:id="rId21"/>
              </w:object>
            </w:r>
          </w:p>
        </w:tc>
        <w:tc>
          <w:tcPr>
            <w:tcW w:w="1282" w:type="dxa"/>
          </w:tcPr>
          <w:p w:rsidR="00887185" w:rsidRPr="003F7647" w:rsidRDefault="003F7647" w:rsidP="00BC1746">
            <w:pPr>
              <w:autoSpaceDE w:val="0"/>
              <w:autoSpaceDN w:val="0"/>
              <w:adjustRightInd w:val="0"/>
              <w:spacing w:line="360" w:lineRule="auto"/>
              <w:jc w:val="both"/>
              <w:rPr>
                <w:sz w:val="26"/>
                <w:szCs w:val="26"/>
              </w:rPr>
            </w:pPr>
            <w:r w:rsidRPr="003F7647">
              <w:rPr>
                <w:sz w:val="26"/>
                <w:szCs w:val="26"/>
              </w:rPr>
              <w:t>119,1</w:t>
            </w:r>
          </w:p>
        </w:tc>
        <w:tc>
          <w:tcPr>
            <w:tcW w:w="1238" w:type="dxa"/>
          </w:tcPr>
          <w:p w:rsidR="00887185" w:rsidRPr="003F7647" w:rsidRDefault="003F7647" w:rsidP="00BC1746">
            <w:pPr>
              <w:autoSpaceDE w:val="0"/>
              <w:autoSpaceDN w:val="0"/>
              <w:adjustRightInd w:val="0"/>
              <w:spacing w:line="360" w:lineRule="auto"/>
              <w:jc w:val="both"/>
              <w:rPr>
                <w:sz w:val="26"/>
                <w:szCs w:val="26"/>
              </w:rPr>
            </w:pPr>
            <w:r>
              <w:rPr>
                <w:sz w:val="26"/>
                <w:szCs w:val="26"/>
              </w:rPr>
              <w:t>4,9</w:t>
            </w:r>
          </w:p>
        </w:tc>
        <w:tc>
          <w:tcPr>
            <w:tcW w:w="2340" w:type="dxa"/>
          </w:tcPr>
          <w:p w:rsidR="00887185" w:rsidRPr="003F7647" w:rsidRDefault="003F7647" w:rsidP="00BC1746">
            <w:pPr>
              <w:autoSpaceDE w:val="0"/>
              <w:autoSpaceDN w:val="0"/>
              <w:adjustRightInd w:val="0"/>
              <w:spacing w:line="360" w:lineRule="auto"/>
              <w:jc w:val="both"/>
              <w:rPr>
                <w:sz w:val="26"/>
                <w:szCs w:val="26"/>
                <w:lang w:val="en-US"/>
              </w:rPr>
            </w:pPr>
            <w:r>
              <w:rPr>
                <w:sz w:val="26"/>
                <w:szCs w:val="26"/>
              </w:rPr>
              <w:t xml:space="preserve">Сульфат </w:t>
            </w:r>
            <w:r w:rsidRPr="003F7647">
              <w:rPr>
                <w:position w:val="-10"/>
                <w:sz w:val="26"/>
                <w:szCs w:val="26"/>
              </w:rPr>
              <w:object w:dxaOrig="560" w:dyaOrig="360">
                <v:shape id="_x0000_i1034" type="#_x0000_t75" style="width:27.75pt;height:18pt" o:ole="">
                  <v:imagedata r:id="rId22" o:title=""/>
                </v:shape>
                <o:OLEObject Type="Embed" ProgID="Equation.3" ShapeID="_x0000_i1034" DrawAspect="Content" ObjectID="_1469633176" r:id="rId23"/>
              </w:object>
            </w:r>
          </w:p>
        </w:tc>
        <w:tc>
          <w:tcPr>
            <w:tcW w:w="1207" w:type="dxa"/>
          </w:tcPr>
          <w:p w:rsidR="00887185" w:rsidRPr="003F7647" w:rsidRDefault="003F7647" w:rsidP="00BC1746">
            <w:pPr>
              <w:autoSpaceDE w:val="0"/>
              <w:autoSpaceDN w:val="0"/>
              <w:adjustRightInd w:val="0"/>
              <w:spacing w:line="360" w:lineRule="auto"/>
              <w:jc w:val="both"/>
              <w:rPr>
                <w:sz w:val="26"/>
                <w:szCs w:val="26"/>
              </w:rPr>
            </w:pPr>
            <w:r>
              <w:rPr>
                <w:sz w:val="26"/>
                <w:szCs w:val="26"/>
              </w:rPr>
              <w:t>398,6</w:t>
            </w:r>
          </w:p>
        </w:tc>
        <w:tc>
          <w:tcPr>
            <w:tcW w:w="1596" w:type="dxa"/>
          </w:tcPr>
          <w:p w:rsidR="00887185" w:rsidRPr="003F7647" w:rsidRDefault="003F7647" w:rsidP="00BC1746">
            <w:pPr>
              <w:autoSpaceDE w:val="0"/>
              <w:autoSpaceDN w:val="0"/>
              <w:adjustRightInd w:val="0"/>
              <w:spacing w:line="360" w:lineRule="auto"/>
              <w:jc w:val="both"/>
              <w:rPr>
                <w:sz w:val="26"/>
                <w:szCs w:val="26"/>
              </w:rPr>
            </w:pPr>
            <w:r>
              <w:rPr>
                <w:sz w:val="26"/>
                <w:szCs w:val="26"/>
              </w:rPr>
              <w:t>8,3</w:t>
            </w:r>
          </w:p>
        </w:tc>
      </w:tr>
      <w:tr w:rsidR="003F7647" w:rsidRPr="003F7647">
        <w:tc>
          <w:tcPr>
            <w:tcW w:w="1908" w:type="dxa"/>
          </w:tcPr>
          <w:p w:rsidR="003F7647" w:rsidRPr="003F7647" w:rsidRDefault="003F7647" w:rsidP="00BC1746">
            <w:pPr>
              <w:autoSpaceDE w:val="0"/>
              <w:autoSpaceDN w:val="0"/>
              <w:adjustRightInd w:val="0"/>
              <w:spacing w:line="360" w:lineRule="auto"/>
              <w:jc w:val="both"/>
              <w:rPr>
                <w:sz w:val="26"/>
                <w:szCs w:val="26"/>
              </w:rPr>
            </w:pPr>
            <w:r w:rsidRPr="003F7647">
              <w:rPr>
                <w:sz w:val="26"/>
                <w:szCs w:val="26"/>
              </w:rPr>
              <w:t xml:space="preserve">Натрий </w:t>
            </w:r>
            <w:r w:rsidRPr="003F7647">
              <w:rPr>
                <w:position w:val="-6"/>
                <w:sz w:val="26"/>
                <w:szCs w:val="26"/>
              </w:rPr>
              <w:object w:dxaOrig="480" w:dyaOrig="320">
                <v:shape id="_x0000_i1035" type="#_x0000_t75" style="width:24pt;height:15.75pt" o:ole="">
                  <v:imagedata r:id="rId24" o:title=""/>
                </v:shape>
                <o:OLEObject Type="Embed" ProgID="Equation.3" ShapeID="_x0000_i1035" DrawAspect="Content" ObjectID="_1469633177" r:id="rId25"/>
              </w:object>
            </w:r>
          </w:p>
        </w:tc>
        <w:tc>
          <w:tcPr>
            <w:tcW w:w="1282" w:type="dxa"/>
          </w:tcPr>
          <w:p w:rsidR="003F7647" w:rsidRPr="003F7647" w:rsidRDefault="003F7647" w:rsidP="00BC1746">
            <w:pPr>
              <w:autoSpaceDE w:val="0"/>
              <w:autoSpaceDN w:val="0"/>
              <w:adjustRightInd w:val="0"/>
              <w:spacing w:line="360" w:lineRule="auto"/>
              <w:jc w:val="both"/>
              <w:rPr>
                <w:sz w:val="26"/>
                <w:szCs w:val="26"/>
              </w:rPr>
            </w:pPr>
            <w:r w:rsidRPr="003F7647">
              <w:rPr>
                <w:sz w:val="26"/>
                <w:szCs w:val="26"/>
              </w:rPr>
              <w:t>248,4</w:t>
            </w:r>
          </w:p>
        </w:tc>
        <w:tc>
          <w:tcPr>
            <w:tcW w:w="1238" w:type="dxa"/>
          </w:tcPr>
          <w:p w:rsidR="003F7647" w:rsidRPr="003F7647" w:rsidRDefault="003F7647" w:rsidP="00BC1746">
            <w:pPr>
              <w:autoSpaceDE w:val="0"/>
              <w:autoSpaceDN w:val="0"/>
              <w:adjustRightInd w:val="0"/>
              <w:spacing w:line="360" w:lineRule="auto"/>
              <w:jc w:val="both"/>
              <w:rPr>
                <w:sz w:val="26"/>
                <w:szCs w:val="26"/>
              </w:rPr>
            </w:pPr>
            <w:r>
              <w:rPr>
                <w:sz w:val="26"/>
                <w:szCs w:val="26"/>
              </w:rPr>
              <w:t>10,8</w:t>
            </w:r>
          </w:p>
        </w:tc>
        <w:tc>
          <w:tcPr>
            <w:tcW w:w="2340" w:type="dxa"/>
          </w:tcPr>
          <w:p w:rsidR="003F7647" w:rsidRPr="003F7647" w:rsidRDefault="003F7647" w:rsidP="00BC1746">
            <w:pPr>
              <w:autoSpaceDE w:val="0"/>
              <w:autoSpaceDN w:val="0"/>
              <w:adjustRightInd w:val="0"/>
              <w:spacing w:line="360" w:lineRule="auto"/>
              <w:jc w:val="both"/>
              <w:rPr>
                <w:sz w:val="26"/>
                <w:szCs w:val="26"/>
              </w:rPr>
            </w:pPr>
            <w:r>
              <w:rPr>
                <w:sz w:val="26"/>
                <w:szCs w:val="26"/>
              </w:rPr>
              <w:t xml:space="preserve">Хлорид </w:t>
            </w:r>
            <w:r w:rsidRPr="003F7647">
              <w:rPr>
                <w:position w:val="-6"/>
                <w:sz w:val="26"/>
                <w:szCs w:val="26"/>
              </w:rPr>
              <w:object w:dxaOrig="420" w:dyaOrig="320">
                <v:shape id="_x0000_i1036" type="#_x0000_t75" style="width:21pt;height:15.75pt" o:ole="">
                  <v:imagedata r:id="rId26" o:title=""/>
                </v:shape>
                <o:OLEObject Type="Embed" ProgID="Equation.3" ShapeID="_x0000_i1036" DrawAspect="Content" ObjectID="_1469633178" r:id="rId27"/>
              </w:object>
            </w:r>
          </w:p>
        </w:tc>
        <w:tc>
          <w:tcPr>
            <w:tcW w:w="1207" w:type="dxa"/>
          </w:tcPr>
          <w:p w:rsidR="003F7647" w:rsidRPr="003F7647" w:rsidRDefault="003F7647" w:rsidP="00BC1746">
            <w:pPr>
              <w:autoSpaceDE w:val="0"/>
              <w:autoSpaceDN w:val="0"/>
              <w:adjustRightInd w:val="0"/>
              <w:spacing w:line="360" w:lineRule="auto"/>
              <w:jc w:val="both"/>
              <w:rPr>
                <w:sz w:val="26"/>
                <w:szCs w:val="26"/>
              </w:rPr>
            </w:pPr>
            <w:r>
              <w:rPr>
                <w:sz w:val="26"/>
                <w:szCs w:val="26"/>
              </w:rPr>
              <w:t>372,3</w:t>
            </w:r>
          </w:p>
        </w:tc>
        <w:tc>
          <w:tcPr>
            <w:tcW w:w="1596" w:type="dxa"/>
          </w:tcPr>
          <w:p w:rsidR="003F7647" w:rsidRPr="003F7647" w:rsidRDefault="003F7647" w:rsidP="00BC1746">
            <w:pPr>
              <w:autoSpaceDE w:val="0"/>
              <w:autoSpaceDN w:val="0"/>
              <w:adjustRightInd w:val="0"/>
              <w:spacing w:line="360" w:lineRule="auto"/>
              <w:jc w:val="both"/>
              <w:rPr>
                <w:sz w:val="26"/>
                <w:szCs w:val="26"/>
              </w:rPr>
            </w:pPr>
            <w:r>
              <w:rPr>
                <w:sz w:val="26"/>
                <w:szCs w:val="26"/>
              </w:rPr>
              <w:t>10,5</w:t>
            </w:r>
          </w:p>
        </w:tc>
      </w:tr>
      <w:tr w:rsidR="003F7647" w:rsidRPr="003F7647">
        <w:tc>
          <w:tcPr>
            <w:tcW w:w="1908" w:type="dxa"/>
          </w:tcPr>
          <w:p w:rsidR="003F7647" w:rsidRPr="003F7647" w:rsidRDefault="003F7647" w:rsidP="00BC1746">
            <w:pPr>
              <w:autoSpaceDE w:val="0"/>
              <w:autoSpaceDN w:val="0"/>
              <w:adjustRightInd w:val="0"/>
              <w:spacing w:line="360" w:lineRule="auto"/>
              <w:jc w:val="both"/>
              <w:rPr>
                <w:sz w:val="26"/>
                <w:szCs w:val="26"/>
              </w:rPr>
            </w:pPr>
            <w:r w:rsidRPr="003F7647">
              <w:rPr>
                <w:sz w:val="26"/>
                <w:szCs w:val="26"/>
              </w:rPr>
              <w:t>Сумма</w:t>
            </w:r>
          </w:p>
        </w:tc>
        <w:tc>
          <w:tcPr>
            <w:tcW w:w="1282" w:type="dxa"/>
          </w:tcPr>
          <w:p w:rsidR="003F7647" w:rsidRPr="003F7647" w:rsidRDefault="003F7647" w:rsidP="00BC1746">
            <w:pPr>
              <w:autoSpaceDE w:val="0"/>
              <w:autoSpaceDN w:val="0"/>
              <w:adjustRightInd w:val="0"/>
              <w:spacing w:line="360" w:lineRule="auto"/>
              <w:jc w:val="both"/>
              <w:rPr>
                <w:sz w:val="26"/>
                <w:szCs w:val="26"/>
              </w:rPr>
            </w:pPr>
            <w:r w:rsidRPr="003F7647">
              <w:rPr>
                <w:sz w:val="26"/>
                <w:szCs w:val="26"/>
              </w:rPr>
              <w:t>494,3</w:t>
            </w:r>
          </w:p>
        </w:tc>
        <w:tc>
          <w:tcPr>
            <w:tcW w:w="1238" w:type="dxa"/>
          </w:tcPr>
          <w:p w:rsidR="003F7647" w:rsidRPr="003F7647" w:rsidRDefault="003F7647" w:rsidP="00BC1746">
            <w:pPr>
              <w:autoSpaceDE w:val="0"/>
              <w:autoSpaceDN w:val="0"/>
              <w:adjustRightInd w:val="0"/>
              <w:spacing w:line="360" w:lineRule="auto"/>
              <w:jc w:val="both"/>
              <w:rPr>
                <w:sz w:val="26"/>
                <w:szCs w:val="26"/>
              </w:rPr>
            </w:pPr>
            <w:r>
              <w:rPr>
                <w:sz w:val="26"/>
                <w:szCs w:val="26"/>
              </w:rPr>
              <w:t>21,3</w:t>
            </w:r>
          </w:p>
        </w:tc>
        <w:tc>
          <w:tcPr>
            <w:tcW w:w="2340" w:type="dxa"/>
          </w:tcPr>
          <w:p w:rsidR="003F7647" w:rsidRPr="003F7647" w:rsidRDefault="003F7647" w:rsidP="00BC1746">
            <w:pPr>
              <w:autoSpaceDE w:val="0"/>
              <w:autoSpaceDN w:val="0"/>
              <w:adjustRightInd w:val="0"/>
              <w:spacing w:line="360" w:lineRule="auto"/>
              <w:jc w:val="both"/>
              <w:rPr>
                <w:sz w:val="26"/>
                <w:szCs w:val="26"/>
              </w:rPr>
            </w:pPr>
            <w:r>
              <w:rPr>
                <w:sz w:val="26"/>
                <w:szCs w:val="26"/>
              </w:rPr>
              <w:t>Сумма</w:t>
            </w:r>
          </w:p>
        </w:tc>
        <w:tc>
          <w:tcPr>
            <w:tcW w:w="1207" w:type="dxa"/>
          </w:tcPr>
          <w:p w:rsidR="003F7647" w:rsidRPr="003F7647" w:rsidRDefault="003F7647" w:rsidP="00BC1746">
            <w:pPr>
              <w:autoSpaceDE w:val="0"/>
              <w:autoSpaceDN w:val="0"/>
              <w:adjustRightInd w:val="0"/>
              <w:spacing w:line="360" w:lineRule="auto"/>
              <w:jc w:val="both"/>
              <w:rPr>
                <w:sz w:val="26"/>
                <w:szCs w:val="26"/>
              </w:rPr>
            </w:pPr>
            <w:r>
              <w:rPr>
                <w:sz w:val="26"/>
                <w:szCs w:val="26"/>
              </w:rPr>
              <w:t>923,4</w:t>
            </w:r>
          </w:p>
        </w:tc>
        <w:tc>
          <w:tcPr>
            <w:tcW w:w="1596" w:type="dxa"/>
          </w:tcPr>
          <w:p w:rsidR="003F7647" w:rsidRPr="003F7647" w:rsidRDefault="003F7647" w:rsidP="00BC1746">
            <w:pPr>
              <w:autoSpaceDE w:val="0"/>
              <w:autoSpaceDN w:val="0"/>
              <w:adjustRightInd w:val="0"/>
              <w:spacing w:line="360" w:lineRule="auto"/>
              <w:jc w:val="both"/>
              <w:rPr>
                <w:sz w:val="26"/>
                <w:szCs w:val="26"/>
              </w:rPr>
            </w:pPr>
            <w:r>
              <w:rPr>
                <w:sz w:val="26"/>
                <w:szCs w:val="26"/>
              </w:rPr>
              <w:t>21,3</w:t>
            </w:r>
          </w:p>
        </w:tc>
      </w:tr>
    </w:tbl>
    <w:p w:rsidR="005249C2" w:rsidRDefault="005249C2" w:rsidP="00BC1746">
      <w:pPr>
        <w:autoSpaceDE w:val="0"/>
        <w:autoSpaceDN w:val="0"/>
        <w:adjustRightInd w:val="0"/>
        <w:spacing w:line="360" w:lineRule="auto"/>
        <w:ind w:firstLine="709"/>
        <w:jc w:val="both"/>
        <w:rPr>
          <w:sz w:val="28"/>
          <w:szCs w:val="28"/>
        </w:rPr>
      </w:pPr>
    </w:p>
    <w:p w:rsidR="00887185" w:rsidRDefault="003F7647" w:rsidP="00BC1746">
      <w:pPr>
        <w:autoSpaceDE w:val="0"/>
        <w:autoSpaceDN w:val="0"/>
        <w:adjustRightInd w:val="0"/>
        <w:spacing w:line="360" w:lineRule="auto"/>
        <w:ind w:firstLine="709"/>
        <w:jc w:val="both"/>
        <w:rPr>
          <w:sz w:val="28"/>
          <w:szCs w:val="28"/>
        </w:rPr>
      </w:pPr>
      <w:r>
        <w:rPr>
          <w:sz w:val="28"/>
          <w:szCs w:val="28"/>
        </w:rPr>
        <w:t xml:space="preserve">8) толщина дилюатной (рассольной) камеры в электродиалезном аппарате </w:t>
      </w:r>
      <w:r w:rsidRPr="003F7647">
        <w:rPr>
          <w:position w:val="-10"/>
          <w:sz w:val="28"/>
          <w:szCs w:val="28"/>
        </w:rPr>
        <w:object w:dxaOrig="859" w:dyaOrig="320">
          <v:shape id="_x0000_i1037" type="#_x0000_t75" style="width:42.75pt;height:15.75pt" o:ole="">
            <v:imagedata r:id="rId28" o:title=""/>
          </v:shape>
          <o:OLEObject Type="Embed" ProgID="Equation.3" ShapeID="_x0000_i1037" DrawAspect="Content" ObjectID="_1469633179" r:id="rId29"/>
        </w:object>
      </w:r>
      <w:r>
        <w:rPr>
          <w:sz w:val="28"/>
          <w:szCs w:val="28"/>
        </w:rPr>
        <w:t>(см);</w:t>
      </w:r>
    </w:p>
    <w:p w:rsidR="003F7647" w:rsidRDefault="003F7647" w:rsidP="00BC1746">
      <w:pPr>
        <w:autoSpaceDE w:val="0"/>
        <w:autoSpaceDN w:val="0"/>
        <w:adjustRightInd w:val="0"/>
        <w:spacing w:line="360" w:lineRule="auto"/>
        <w:ind w:firstLine="709"/>
        <w:jc w:val="both"/>
        <w:rPr>
          <w:sz w:val="28"/>
          <w:szCs w:val="28"/>
        </w:rPr>
      </w:pPr>
      <w:r>
        <w:rPr>
          <w:sz w:val="28"/>
          <w:szCs w:val="28"/>
        </w:rPr>
        <w:t xml:space="preserve">9) скорость протекания воды в ячейке </w:t>
      </w:r>
      <w:r w:rsidRPr="003F7647">
        <w:rPr>
          <w:position w:val="-6"/>
          <w:sz w:val="28"/>
          <w:szCs w:val="28"/>
        </w:rPr>
        <w:object w:dxaOrig="680" w:dyaOrig="279">
          <v:shape id="_x0000_i1038" type="#_x0000_t75" style="width:33.75pt;height:14.25pt" o:ole="">
            <v:imagedata r:id="rId30" o:title=""/>
          </v:shape>
          <o:OLEObject Type="Embed" ProgID="Equation.3" ShapeID="_x0000_i1038" DrawAspect="Content" ObjectID="_1469633180" r:id="rId31"/>
        </w:object>
      </w:r>
      <w:r>
        <w:rPr>
          <w:sz w:val="28"/>
          <w:szCs w:val="28"/>
        </w:rPr>
        <w:t>(см/с);</w:t>
      </w:r>
    </w:p>
    <w:p w:rsidR="003F7647" w:rsidRDefault="003F7647" w:rsidP="00BC1746">
      <w:pPr>
        <w:autoSpaceDE w:val="0"/>
        <w:autoSpaceDN w:val="0"/>
        <w:adjustRightInd w:val="0"/>
        <w:spacing w:line="360" w:lineRule="auto"/>
        <w:ind w:firstLine="709"/>
        <w:jc w:val="both"/>
        <w:rPr>
          <w:sz w:val="28"/>
          <w:szCs w:val="28"/>
        </w:rPr>
      </w:pPr>
      <w:r>
        <w:rPr>
          <w:sz w:val="28"/>
          <w:szCs w:val="28"/>
        </w:rPr>
        <w:t xml:space="preserve">10) площадь отдельной мембраны в аппарате </w:t>
      </w:r>
      <w:r w:rsidRPr="003F7647">
        <w:rPr>
          <w:position w:val="-10"/>
          <w:sz w:val="28"/>
          <w:szCs w:val="28"/>
        </w:rPr>
        <w:object w:dxaOrig="980" w:dyaOrig="320">
          <v:shape id="_x0000_i1039" type="#_x0000_t75" style="width:48.75pt;height:15.75pt" o:ole="">
            <v:imagedata r:id="rId32" o:title=""/>
          </v:shape>
          <o:OLEObject Type="Embed" ProgID="Equation.3" ShapeID="_x0000_i1039" DrawAspect="Content" ObjectID="_1469633181" r:id="rId33"/>
        </w:object>
      </w:r>
      <w:r>
        <w:rPr>
          <w:sz w:val="28"/>
          <w:szCs w:val="28"/>
        </w:rPr>
        <w:t>(см</w:t>
      </w:r>
      <w:r>
        <w:rPr>
          <w:sz w:val="28"/>
          <w:szCs w:val="28"/>
          <w:vertAlign w:val="superscript"/>
        </w:rPr>
        <w:t>2</w:t>
      </w:r>
      <w:r>
        <w:rPr>
          <w:sz w:val="28"/>
          <w:szCs w:val="28"/>
        </w:rPr>
        <w:t>);</w:t>
      </w:r>
    </w:p>
    <w:p w:rsidR="003F7647" w:rsidRDefault="003F7647" w:rsidP="00BC1746">
      <w:pPr>
        <w:autoSpaceDE w:val="0"/>
        <w:autoSpaceDN w:val="0"/>
        <w:adjustRightInd w:val="0"/>
        <w:spacing w:line="360" w:lineRule="auto"/>
        <w:ind w:firstLine="709"/>
        <w:jc w:val="both"/>
        <w:rPr>
          <w:sz w:val="28"/>
          <w:szCs w:val="28"/>
        </w:rPr>
      </w:pPr>
      <w:r>
        <w:rPr>
          <w:sz w:val="28"/>
          <w:szCs w:val="28"/>
        </w:rPr>
        <w:t xml:space="preserve">11) толщина мембраны </w:t>
      </w:r>
      <w:r w:rsidR="005249C2" w:rsidRPr="003F7647">
        <w:rPr>
          <w:position w:val="-10"/>
          <w:sz w:val="28"/>
          <w:szCs w:val="28"/>
        </w:rPr>
        <w:object w:dxaOrig="1520" w:dyaOrig="340">
          <v:shape id="_x0000_i1040" type="#_x0000_t75" style="width:75.75pt;height:17.25pt" o:ole="">
            <v:imagedata r:id="rId34" o:title=""/>
          </v:shape>
          <o:OLEObject Type="Embed" ProgID="Equation.3" ShapeID="_x0000_i1040" DrawAspect="Content" ObjectID="_1469633182" r:id="rId35"/>
        </w:object>
      </w:r>
      <w:r>
        <w:rPr>
          <w:sz w:val="28"/>
          <w:szCs w:val="28"/>
        </w:rPr>
        <w:t>(см);</w:t>
      </w:r>
    </w:p>
    <w:p w:rsidR="005249C2" w:rsidRDefault="005249C2" w:rsidP="00BC1746">
      <w:pPr>
        <w:autoSpaceDE w:val="0"/>
        <w:autoSpaceDN w:val="0"/>
        <w:adjustRightInd w:val="0"/>
        <w:spacing w:line="360" w:lineRule="auto"/>
        <w:ind w:firstLine="709"/>
        <w:jc w:val="both"/>
        <w:rPr>
          <w:sz w:val="28"/>
          <w:szCs w:val="28"/>
        </w:rPr>
      </w:pPr>
      <w:r>
        <w:rPr>
          <w:sz w:val="28"/>
          <w:szCs w:val="28"/>
        </w:rPr>
        <w:t xml:space="preserve">12) тип прокладки в электродиализном аппарате – лабиринтно-сетчатый косого исполнения толщиной </w:t>
      </w:r>
      <w:r w:rsidRPr="005249C2">
        <w:rPr>
          <w:position w:val="-10"/>
          <w:sz w:val="28"/>
          <w:szCs w:val="28"/>
        </w:rPr>
        <w:object w:dxaOrig="859" w:dyaOrig="320">
          <v:shape id="_x0000_i1041" type="#_x0000_t75" style="width:42.75pt;height:15.75pt" o:ole="">
            <v:imagedata r:id="rId36" o:title=""/>
          </v:shape>
          <o:OLEObject Type="Embed" ProgID="Equation.3" ShapeID="_x0000_i1041" DrawAspect="Content" ObjectID="_1469633183" r:id="rId37"/>
        </w:object>
      </w:r>
      <w:r>
        <w:rPr>
          <w:sz w:val="28"/>
          <w:szCs w:val="28"/>
        </w:rPr>
        <w:t>(см);</w:t>
      </w:r>
    </w:p>
    <w:p w:rsidR="005249C2" w:rsidRDefault="005249C2" w:rsidP="00BC1746">
      <w:pPr>
        <w:autoSpaceDE w:val="0"/>
        <w:autoSpaceDN w:val="0"/>
        <w:adjustRightInd w:val="0"/>
        <w:spacing w:line="360" w:lineRule="auto"/>
        <w:ind w:firstLine="709"/>
        <w:jc w:val="both"/>
        <w:rPr>
          <w:sz w:val="28"/>
          <w:szCs w:val="28"/>
        </w:rPr>
      </w:pPr>
      <w:r>
        <w:rPr>
          <w:sz w:val="28"/>
          <w:szCs w:val="28"/>
        </w:rPr>
        <w:t>13) материал прокладки – полиэтилен ПВД;</w:t>
      </w:r>
    </w:p>
    <w:p w:rsidR="005249C2" w:rsidRDefault="005249C2" w:rsidP="00BC1746">
      <w:pPr>
        <w:autoSpaceDE w:val="0"/>
        <w:autoSpaceDN w:val="0"/>
        <w:adjustRightInd w:val="0"/>
        <w:spacing w:line="360" w:lineRule="auto"/>
        <w:ind w:firstLine="709"/>
        <w:jc w:val="both"/>
        <w:rPr>
          <w:sz w:val="28"/>
          <w:szCs w:val="28"/>
        </w:rPr>
      </w:pPr>
      <w:r>
        <w:rPr>
          <w:sz w:val="28"/>
          <w:szCs w:val="28"/>
        </w:rPr>
        <w:t xml:space="preserve">14) длина пути потока (лабиринта) </w:t>
      </w:r>
      <w:r w:rsidRPr="005249C2">
        <w:rPr>
          <w:position w:val="-6"/>
          <w:sz w:val="28"/>
          <w:szCs w:val="28"/>
        </w:rPr>
        <w:object w:dxaOrig="820" w:dyaOrig="279">
          <v:shape id="_x0000_i1042" type="#_x0000_t75" style="width:41.25pt;height:14.25pt" o:ole="">
            <v:imagedata r:id="rId38" o:title=""/>
          </v:shape>
          <o:OLEObject Type="Embed" ProgID="Equation.3" ShapeID="_x0000_i1042" DrawAspect="Content" ObjectID="_1469633184" r:id="rId39"/>
        </w:object>
      </w:r>
      <w:r>
        <w:rPr>
          <w:sz w:val="28"/>
          <w:szCs w:val="28"/>
        </w:rPr>
        <w:t>(см)</w:t>
      </w:r>
    </w:p>
    <w:p w:rsidR="005249C2" w:rsidRDefault="005249C2" w:rsidP="00BC1746">
      <w:pPr>
        <w:autoSpaceDE w:val="0"/>
        <w:autoSpaceDN w:val="0"/>
        <w:adjustRightInd w:val="0"/>
        <w:spacing w:line="360" w:lineRule="auto"/>
        <w:ind w:firstLine="709"/>
        <w:jc w:val="both"/>
        <w:rPr>
          <w:sz w:val="28"/>
          <w:szCs w:val="28"/>
        </w:rPr>
      </w:pPr>
      <w:r>
        <w:rPr>
          <w:sz w:val="28"/>
          <w:szCs w:val="28"/>
        </w:rPr>
        <w:t xml:space="preserve">15) длина канальца распределения </w:t>
      </w:r>
      <w:r w:rsidRPr="005249C2">
        <w:rPr>
          <w:position w:val="-6"/>
          <w:sz w:val="28"/>
          <w:szCs w:val="28"/>
        </w:rPr>
        <w:object w:dxaOrig="480" w:dyaOrig="279">
          <v:shape id="_x0000_i1043" type="#_x0000_t75" style="width:24pt;height:14.25pt" o:ole="">
            <v:imagedata r:id="rId40" o:title=""/>
          </v:shape>
          <o:OLEObject Type="Embed" ProgID="Equation.3" ShapeID="_x0000_i1043" DrawAspect="Content" ObjectID="_1469633185" r:id="rId41"/>
        </w:object>
      </w:r>
      <w:r>
        <w:rPr>
          <w:sz w:val="28"/>
          <w:szCs w:val="28"/>
        </w:rPr>
        <w:t>(см)</w:t>
      </w:r>
    </w:p>
    <w:p w:rsidR="005249C2" w:rsidRDefault="005249C2" w:rsidP="00BC1746">
      <w:pPr>
        <w:autoSpaceDE w:val="0"/>
        <w:autoSpaceDN w:val="0"/>
        <w:adjustRightInd w:val="0"/>
        <w:spacing w:line="360" w:lineRule="auto"/>
        <w:ind w:firstLine="709"/>
        <w:jc w:val="both"/>
        <w:rPr>
          <w:sz w:val="28"/>
          <w:szCs w:val="28"/>
        </w:rPr>
      </w:pPr>
      <w:r>
        <w:rPr>
          <w:sz w:val="28"/>
          <w:szCs w:val="28"/>
        </w:rPr>
        <w:t xml:space="preserve">16) диаметр распределительного коллектора в аппарате </w:t>
      </w:r>
      <w:r w:rsidRPr="005249C2">
        <w:rPr>
          <w:position w:val="-4"/>
          <w:sz w:val="28"/>
          <w:szCs w:val="28"/>
        </w:rPr>
        <w:object w:dxaOrig="639" w:dyaOrig="260">
          <v:shape id="_x0000_i1044" type="#_x0000_t75" style="width:32.25pt;height:12.75pt" o:ole="">
            <v:imagedata r:id="rId42" o:title=""/>
          </v:shape>
          <o:OLEObject Type="Embed" ProgID="Equation.3" ShapeID="_x0000_i1044" DrawAspect="Content" ObjectID="_1469633186" r:id="rId43"/>
        </w:object>
      </w:r>
      <w:r>
        <w:rPr>
          <w:sz w:val="28"/>
          <w:szCs w:val="28"/>
        </w:rPr>
        <w:t>(см);</w:t>
      </w:r>
    </w:p>
    <w:p w:rsidR="005249C2" w:rsidRDefault="005249C2" w:rsidP="00BC1746">
      <w:pPr>
        <w:autoSpaceDE w:val="0"/>
        <w:autoSpaceDN w:val="0"/>
        <w:adjustRightInd w:val="0"/>
        <w:spacing w:line="360" w:lineRule="auto"/>
        <w:ind w:firstLine="709"/>
        <w:jc w:val="both"/>
        <w:rPr>
          <w:sz w:val="28"/>
          <w:szCs w:val="28"/>
        </w:rPr>
      </w:pPr>
      <w:r>
        <w:rPr>
          <w:sz w:val="28"/>
          <w:szCs w:val="28"/>
        </w:rPr>
        <w:t xml:space="preserve">17) коэффициент экранирования мембраны лабиринтносетчатой прокладки (полезная площадь) </w:t>
      </w:r>
      <w:r w:rsidRPr="005249C2">
        <w:rPr>
          <w:position w:val="-10"/>
          <w:sz w:val="28"/>
          <w:szCs w:val="28"/>
        </w:rPr>
        <w:object w:dxaOrig="1060" w:dyaOrig="320">
          <v:shape id="_x0000_i1045" type="#_x0000_t75" style="width:53.25pt;height:15.75pt" o:ole="">
            <v:imagedata r:id="rId44" o:title=""/>
          </v:shape>
          <o:OLEObject Type="Embed" ProgID="Equation.3" ShapeID="_x0000_i1045" DrawAspect="Content" ObjectID="_1469633187" r:id="rId45"/>
        </w:object>
      </w:r>
      <w:r>
        <w:rPr>
          <w:sz w:val="28"/>
          <w:szCs w:val="28"/>
        </w:rPr>
        <w:t>;</w:t>
      </w:r>
    </w:p>
    <w:p w:rsidR="005249C2" w:rsidRDefault="005249C2" w:rsidP="00BC1746">
      <w:pPr>
        <w:autoSpaceDE w:val="0"/>
        <w:autoSpaceDN w:val="0"/>
        <w:adjustRightInd w:val="0"/>
        <w:spacing w:line="360" w:lineRule="auto"/>
        <w:ind w:firstLine="709"/>
        <w:jc w:val="both"/>
        <w:rPr>
          <w:sz w:val="28"/>
          <w:szCs w:val="28"/>
        </w:rPr>
      </w:pPr>
      <w:r>
        <w:rPr>
          <w:sz w:val="28"/>
          <w:szCs w:val="28"/>
        </w:rPr>
        <w:t>18) солесодержание опресненной воды 1000мг/л=1г/л.</w:t>
      </w:r>
    </w:p>
    <w:p w:rsidR="00616248" w:rsidRDefault="00616248" w:rsidP="00BC1746">
      <w:pPr>
        <w:autoSpaceDE w:val="0"/>
        <w:autoSpaceDN w:val="0"/>
        <w:adjustRightInd w:val="0"/>
        <w:spacing w:line="360" w:lineRule="auto"/>
        <w:ind w:firstLine="709"/>
        <w:jc w:val="both"/>
        <w:rPr>
          <w:sz w:val="28"/>
          <w:szCs w:val="28"/>
        </w:rPr>
      </w:pPr>
    </w:p>
    <w:p w:rsidR="00616248" w:rsidRDefault="00616248" w:rsidP="00BC1746">
      <w:pPr>
        <w:autoSpaceDE w:val="0"/>
        <w:autoSpaceDN w:val="0"/>
        <w:adjustRightInd w:val="0"/>
        <w:spacing w:line="360" w:lineRule="auto"/>
        <w:ind w:firstLine="709"/>
        <w:jc w:val="both"/>
        <w:rPr>
          <w:sz w:val="28"/>
          <w:szCs w:val="28"/>
        </w:rPr>
      </w:pPr>
    </w:p>
    <w:p w:rsidR="005249C2" w:rsidRDefault="005249C2" w:rsidP="00BC1746">
      <w:pPr>
        <w:autoSpaceDE w:val="0"/>
        <w:autoSpaceDN w:val="0"/>
        <w:adjustRightInd w:val="0"/>
        <w:spacing w:line="360" w:lineRule="auto"/>
        <w:ind w:firstLine="709"/>
        <w:jc w:val="both"/>
        <w:rPr>
          <w:sz w:val="28"/>
          <w:szCs w:val="28"/>
        </w:rPr>
      </w:pPr>
      <w:r>
        <w:rPr>
          <w:sz w:val="28"/>
          <w:szCs w:val="28"/>
        </w:rPr>
        <w:t>Расчет будем вести в следующей последовательности</w:t>
      </w:r>
      <w:r w:rsidR="00616248">
        <w:rPr>
          <w:rStyle w:val="a8"/>
          <w:sz w:val="28"/>
          <w:szCs w:val="28"/>
        </w:rPr>
        <w:footnoteReference w:id="3"/>
      </w:r>
      <w:r>
        <w:rPr>
          <w:sz w:val="28"/>
          <w:szCs w:val="28"/>
        </w:rPr>
        <w:t>.</w:t>
      </w:r>
    </w:p>
    <w:p w:rsidR="00671019" w:rsidRDefault="00671019" w:rsidP="00BC1746">
      <w:pPr>
        <w:autoSpaceDE w:val="0"/>
        <w:autoSpaceDN w:val="0"/>
        <w:adjustRightInd w:val="0"/>
        <w:spacing w:line="360" w:lineRule="auto"/>
        <w:ind w:firstLine="709"/>
        <w:jc w:val="both"/>
        <w:rPr>
          <w:sz w:val="28"/>
          <w:szCs w:val="28"/>
        </w:rPr>
      </w:pPr>
      <w:r>
        <w:rPr>
          <w:sz w:val="28"/>
          <w:szCs w:val="28"/>
        </w:rPr>
        <w:t xml:space="preserve">1.Сиепень опреснения исходной воды на установке </w:t>
      </w:r>
    </w:p>
    <w:p w:rsidR="00671019" w:rsidRDefault="00671019" w:rsidP="00BC1746">
      <w:pPr>
        <w:autoSpaceDE w:val="0"/>
        <w:autoSpaceDN w:val="0"/>
        <w:adjustRightInd w:val="0"/>
        <w:spacing w:line="360" w:lineRule="auto"/>
        <w:ind w:firstLine="709"/>
        <w:jc w:val="both"/>
        <w:rPr>
          <w:sz w:val="28"/>
          <w:szCs w:val="28"/>
        </w:rPr>
      </w:pPr>
      <w:r w:rsidRPr="00671019">
        <w:rPr>
          <w:position w:val="-30"/>
          <w:sz w:val="28"/>
          <w:szCs w:val="28"/>
        </w:rPr>
        <w:object w:dxaOrig="2320" w:dyaOrig="680">
          <v:shape id="_x0000_i1046" type="#_x0000_t75" style="width:116.25pt;height:33.75pt" o:ole="">
            <v:imagedata r:id="rId46" o:title=""/>
          </v:shape>
          <o:OLEObject Type="Embed" ProgID="Equation.3" ShapeID="_x0000_i1046" DrawAspect="Content" ObjectID="_1469633188" r:id="rId47"/>
        </w:object>
      </w:r>
    </w:p>
    <w:p w:rsidR="00671019" w:rsidRDefault="00671019" w:rsidP="00BC1746">
      <w:pPr>
        <w:autoSpaceDE w:val="0"/>
        <w:autoSpaceDN w:val="0"/>
        <w:adjustRightInd w:val="0"/>
        <w:spacing w:line="360" w:lineRule="auto"/>
        <w:ind w:firstLine="709"/>
        <w:jc w:val="both"/>
        <w:rPr>
          <w:sz w:val="28"/>
          <w:szCs w:val="28"/>
        </w:rPr>
      </w:pPr>
    </w:p>
    <w:p w:rsidR="00671019" w:rsidRDefault="00671019" w:rsidP="00BC1746">
      <w:pPr>
        <w:autoSpaceDE w:val="0"/>
        <w:autoSpaceDN w:val="0"/>
        <w:adjustRightInd w:val="0"/>
        <w:spacing w:line="360" w:lineRule="auto"/>
        <w:ind w:firstLine="709"/>
        <w:jc w:val="both"/>
        <w:rPr>
          <w:sz w:val="28"/>
          <w:szCs w:val="28"/>
        </w:rPr>
      </w:pPr>
      <w:r>
        <w:rPr>
          <w:sz w:val="28"/>
          <w:szCs w:val="28"/>
        </w:rPr>
        <w:t>2.Ионная сила раствора</w:t>
      </w:r>
    </w:p>
    <w:p w:rsidR="00671019" w:rsidRDefault="00671019" w:rsidP="00BC1746">
      <w:pPr>
        <w:autoSpaceDE w:val="0"/>
        <w:autoSpaceDN w:val="0"/>
        <w:adjustRightInd w:val="0"/>
        <w:spacing w:line="360" w:lineRule="auto"/>
        <w:ind w:firstLine="709"/>
        <w:jc w:val="both"/>
        <w:rPr>
          <w:sz w:val="28"/>
          <w:szCs w:val="28"/>
        </w:rPr>
      </w:pPr>
      <w:r w:rsidRPr="00671019">
        <w:rPr>
          <w:position w:val="-10"/>
          <w:sz w:val="28"/>
          <w:szCs w:val="28"/>
        </w:rPr>
        <w:object w:dxaOrig="5920" w:dyaOrig="360">
          <v:shape id="_x0000_i1047" type="#_x0000_t75" style="width:296.25pt;height:18pt" o:ole="">
            <v:imagedata r:id="rId48" o:title=""/>
          </v:shape>
          <o:OLEObject Type="Embed" ProgID="Equation.3" ShapeID="_x0000_i1047" DrawAspect="Content" ObjectID="_1469633189" r:id="rId49"/>
        </w:object>
      </w:r>
    </w:p>
    <w:p w:rsidR="00671019" w:rsidRDefault="00671019" w:rsidP="00BC1746">
      <w:pPr>
        <w:autoSpaceDE w:val="0"/>
        <w:autoSpaceDN w:val="0"/>
        <w:adjustRightInd w:val="0"/>
        <w:spacing w:line="360" w:lineRule="auto"/>
        <w:ind w:firstLine="709"/>
        <w:jc w:val="both"/>
        <w:rPr>
          <w:sz w:val="28"/>
          <w:szCs w:val="28"/>
        </w:rPr>
      </w:pPr>
    </w:p>
    <w:p w:rsidR="00671019" w:rsidRDefault="00671019" w:rsidP="00BC1746">
      <w:pPr>
        <w:autoSpaceDE w:val="0"/>
        <w:autoSpaceDN w:val="0"/>
        <w:adjustRightInd w:val="0"/>
        <w:spacing w:line="360" w:lineRule="auto"/>
        <w:ind w:firstLine="709"/>
        <w:jc w:val="both"/>
        <w:rPr>
          <w:sz w:val="28"/>
          <w:szCs w:val="28"/>
        </w:rPr>
      </w:pPr>
      <w:r>
        <w:rPr>
          <w:sz w:val="28"/>
          <w:szCs w:val="28"/>
        </w:rPr>
        <w:t>3.Среднее солесодержание</w:t>
      </w:r>
    </w:p>
    <w:p w:rsidR="00671019" w:rsidRDefault="00671019" w:rsidP="00BC1746">
      <w:pPr>
        <w:autoSpaceDE w:val="0"/>
        <w:autoSpaceDN w:val="0"/>
        <w:adjustRightInd w:val="0"/>
        <w:spacing w:line="360" w:lineRule="auto"/>
        <w:ind w:firstLine="709"/>
        <w:jc w:val="both"/>
        <w:rPr>
          <w:sz w:val="28"/>
          <w:szCs w:val="28"/>
        </w:rPr>
      </w:pPr>
      <w:r w:rsidRPr="00671019">
        <w:rPr>
          <w:position w:val="-24"/>
          <w:sz w:val="28"/>
          <w:szCs w:val="28"/>
        </w:rPr>
        <w:object w:dxaOrig="3060" w:dyaOrig="620">
          <v:shape id="_x0000_i1048" type="#_x0000_t75" style="width:153pt;height:30.75pt" o:ole="">
            <v:imagedata r:id="rId50" o:title=""/>
          </v:shape>
          <o:OLEObject Type="Embed" ProgID="Equation.3" ShapeID="_x0000_i1048" DrawAspect="Content" ObjectID="_1469633190" r:id="rId51"/>
        </w:object>
      </w:r>
    </w:p>
    <w:p w:rsidR="00671019" w:rsidRDefault="00671019" w:rsidP="00BC1746">
      <w:pPr>
        <w:autoSpaceDE w:val="0"/>
        <w:autoSpaceDN w:val="0"/>
        <w:adjustRightInd w:val="0"/>
        <w:spacing w:line="360" w:lineRule="auto"/>
        <w:ind w:firstLine="709"/>
        <w:jc w:val="both"/>
        <w:rPr>
          <w:sz w:val="28"/>
          <w:szCs w:val="28"/>
        </w:rPr>
      </w:pPr>
    </w:p>
    <w:p w:rsidR="00671019" w:rsidRDefault="00671019" w:rsidP="00BC1746">
      <w:pPr>
        <w:autoSpaceDE w:val="0"/>
        <w:autoSpaceDN w:val="0"/>
        <w:adjustRightInd w:val="0"/>
        <w:spacing w:line="360" w:lineRule="auto"/>
        <w:ind w:firstLine="709"/>
        <w:jc w:val="both"/>
        <w:rPr>
          <w:sz w:val="28"/>
          <w:szCs w:val="28"/>
        </w:rPr>
      </w:pPr>
      <w:r>
        <w:rPr>
          <w:sz w:val="28"/>
          <w:szCs w:val="28"/>
        </w:rPr>
        <w:t>4.Степень допустимого концентрирования солей в рассольных камерах при циркуляции рассола</w:t>
      </w:r>
    </w:p>
    <w:p w:rsidR="00671019" w:rsidRDefault="00671019" w:rsidP="00BC1746">
      <w:pPr>
        <w:autoSpaceDE w:val="0"/>
        <w:autoSpaceDN w:val="0"/>
        <w:adjustRightInd w:val="0"/>
        <w:spacing w:line="360" w:lineRule="auto"/>
        <w:ind w:firstLine="709"/>
        <w:jc w:val="both"/>
        <w:rPr>
          <w:sz w:val="28"/>
          <w:szCs w:val="28"/>
        </w:rPr>
      </w:pPr>
      <w:r w:rsidRPr="00671019">
        <w:rPr>
          <w:position w:val="-28"/>
          <w:sz w:val="28"/>
          <w:szCs w:val="28"/>
        </w:rPr>
        <w:object w:dxaOrig="3300" w:dyaOrig="700">
          <v:shape id="_x0000_i1049" type="#_x0000_t75" style="width:165pt;height:35.25pt" o:ole="">
            <v:imagedata r:id="rId52" o:title=""/>
          </v:shape>
          <o:OLEObject Type="Embed" ProgID="Equation.3" ShapeID="_x0000_i1049" DrawAspect="Content" ObjectID="_1469633191" r:id="rId53"/>
        </w:object>
      </w:r>
    </w:p>
    <w:p w:rsidR="00671019" w:rsidRDefault="00671019" w:rsidP="00BC1746">
      <w:pPr>
        <w:autoSpaceDE w:val="0"/>
        <w:autoSpaceDN w:val="0"/>
        <w:adjustRightInd w:val="0"/>
        <w:spacing w:line="360" w:lineRule="auto"/>
        <w:ind w:firstLine="709"/>
        <w:jc w:val="both"/>
        <w:rPr>
          <w:sz w:val="28"/>
          <w:szCs w:val="28"/>
        </w:rPr>
      </w:pPr>
      <w:r>
        <w:rPr>
          <w:sz w:val="28"/>
          <w:szCs w:val="28"/>
        </w:rPr>
        <w:t>5.Концентрация солей в рассоле может быть доведена до</w:t>
      </w:r>
    </w:p>
    <w:p w:rsidR="00671019" w:rsidRDefault="00671019" w:rsidP="00BC1746">
      <w:pPr>
        <w:autoSpaceDE w:val="0"/>
        <w:autoSpaceDN w:val="0"/>
        <w:adjustRightInd w:val="0"/>
        <w:spacing w:line="360" w:lineRule="auto"/>
        <w:ind w:firstLine="709"/>
        <w:jc w:val="both"/>
        <w:rPr>
          <w:sz w:val="28"/>
          <w:szCs w:val="28"/>
        </w:rPr>
      </w:pPr>
      <w:r w:rsidRPr="00671019">
        <w:rPr>
          <w:position w:val="-14"/>
          <w:sz w:val="28"/>
          <w:szCs w:val="28"/>
        </w:rPr>
        <w:object w:dxaOrig="3620" w:dyaOrig="380">
          <v:shape id="_x0000_i1050" type="#_x0000_t75" style="width:180.75pt;height:18.75pt" o:ole="">
            <v:imagedata r:id="rId54" o:title=""/>
          </v:shape>
          <o:OLEObject Type="Embed" ProgID="Equation.3" ShapeID="_x0000_i1050" DrawAspect="Content" ObjectID="_1469633192" r:id="rId55"/>
        </w:object>
      </w:r>
    </w:p>
    <w:p w:rsidR="00671019" w:rsidRDefault="00671019" w:rsidP="00BC1746">
      <w:pPr>
        <w:autoSpaceDE w:val="0"/>
        <w:autoSpaceDN w:val="0"/>
        <w:adjustRightInd w:val="0"/>
        <w:spacing w:line="360" w:lineRule="auto"/>
        <w:ind w:firstLine="709"/>
        <w:jc w:val="both"/>
        <w:rPr>
          <w:sz w:val="28"/>
          <w:szCs w:val="28"/>
        </w:rPr>
      </w:pPr>
    </w:p>
    <w:p w:rsidR="00671019" w:rsidRDefault="00671019" w:rsidP="00BC1746">
      <w:pPr>
        <w:autoSpaceDE w:val="0"/>
        <w:autoSpaceDN w:val="0"/>
        <w:adjustRightInd w:val="0"/>
        <w:spacing w:line="360" w:lineRule="auto"/>
        <w:ind w:firstLine="709"/>
        <w:jc w:val="both"/>
        <w:rPr>
          <w:sz w:val="28"/>
          <w:szCs w:val="28"/>
        </w:rPr>
      </w:pPr>
      <w:r>
        <w:rPr>
          <w:sz w:val="28"/>
          <w:szCs w:val="28"/>
        </w:rPr>
        <w:t>6.Необходимое солеудаление (снижение общего солесодержания с 1418 до 1000 мг/л)</w:t>
      </w:r>
    </w:p>
    <w:p w:rsidR="00671019" w:rsidRDefault="00671019" w:rsidP="00BC1746">
      <w:pPr>
        <w:autoSpaceDE w:val="0"/>
        <w:autoSpaceDN w:val="0"/>
        <w:adjustRightInd w:val="0"/>
        <w:spacing w:line="360" w:lineRule="auto"/>
        <w:ind w:firstLine="709"/>
        <w:jc w:val="both"/>
        <w:rPr>
          <w:sz w:val="28"/>
          <w:szCs w:val="28"/>
        </w:rPr>
      </w:pPr>
      <w:r w:rsidRPr="00671019">
        <w:rPr>
          <w:position w:val="-28"/>
          <w:sz w:val="28"/>
          <w:szCs w:val="28"/>
        </w:rPr>
        <w:object w:dxaOrig="4860" w:dyaOrig="660">
          <v:shape id="_x0000_i1051" type="#_x0000_t75" style="width:243pt;height:33pt" o:ole="">
            <v:imagedata r:id="rId56" o:title=""/>
          </v:shape>
          <o:OLEObject Type="Embed" ProgID="Equation.3" ShapeID="_x0000_i1051" DrawAspect="Content" ObjectID="_1469633193" r:id="rId57"/>
        </w:object>
      </w:r>
    </w:p>
    <w:p w:rsidR="00671019" w:rsidRDefault="00671019" w:rsidP="00BC1746">
      <w:pPr>
        <w:autoSpaceDE w:val="0"/>
        <w:autoSpaceDN w:val="0"/>
        <w:adjustRightInd w:val="0"/>
        <w:spacing w:line="360" w:lineRule="auto"/>
        <w:ind w:firstLine="709"/>
        <w:jc w:val="both"/>
        <w:rPr>
          <w:sz w:val="28"/>
          <w:szCs w:val="28"/>
        </w:rPr>
      </w:pPr>
    </w:p>
    <w:p w:rsidR="00671019" w:rsidRDefault="00671019" w:rsidP="00BC1746">
      <w:pPr>
        <w:autoSpaceDE w:val="0"/>
        <w:autoSpaceDN w:val="0"/>
        <w:adjustRightInd w:val="0"/>
        <w:spacing w:line="360" w:lineRule="auto"/>
        <w:ind w:firstLine="709"/>
        <w:jc w:val="both"/>
        <w:rPr>
          <w:sz w:val="28"/>
          <w:szCs w:val="28"/>
        </w:rPr>
      </w:pPr>
      <w:r>
        <w:rPr>
          <w:sz w:val="28"/>
          <w:szCs w:val="28"/>
        </w:rPr>
        <w:t>7.Количество электричества, которое нужно пропустить через электродиализатор для удаления из воды рассчитанного количества солей</w:t>
      </w:r>
    </w:p>
    <w:p w:rsidR="00671019" w:rsidRDefault="00B054A2" w:rsidP="00BC1746">
      <w:pPr>
        <w:autoSpaceDE w:val="0"/>
        <w:autoSpaceDN w:val="0"/>
        <w:adjustRightInd w:val="0"/>
        <w:spacing w:line="360" w:lineRule="auto"/>
        <w:ind w:firstLine="709"/>
        <w:jc w:val="both"/>
        <w:rPr>
          <w:sz w:val="28"/>
          <w:szCs w:val="28"/>
        </w:rPr>
      </w:pPr>
      <w:r w:rsidRPr="00B054A2">
        <w:rPr>
          <w:position w:val="-28"/>
          <w:sz w:val="28"/>
          <w:szCs w:val="28"/>
        </w:rPr>
        <w:object w:dxaOrig="5800" w:dyaOrig="660">
          <v:shape id="_x0000_i1052" type="#_x0000_t75" style="width:290.25pt;height:33pt" o:ole="">
            <v:imagedata r:id="rId58" o:title=""/>
          </v:shape>
          <o:OLEObject Type="Embed" ProgID="Equation.3" ShapeID="_x0000_i1052" DrawAspect="Content" ObjectID="_1469633194" r:id="rId59"/>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8.Отношение концентрации рассола и дилюата в конце длины пути (лабиринта) потока  электродиализном аппарате</w:t>
      </w:r>
    </w:p>
    <w:p w:rsidR="00B054A2" w:rsidRDefault="00B054A2" w:rsidP="00BC1746">
      <w:pPr>
        <w:autoSpaceDE w:val="0"/>
        <w:autoSpaceDN w:val="0"/>
        <w:adjustRightInd w:val="0"/>
        <w:spacing w:line="360" w:lineRule="auto"/>
        <w:ind w:firstLine="709"/>
        <w:jc w:val="both"/>
        <w:rPr>
          <w:sz w:val="28"/>
          <w:szCs w:val="28"/>
        </w:rPr>
      </w:pPr>
      <w:r w:rsidRPr="00B054A2">
        <w:rPr>
          <w:position w:val="-28"/>
          <w:sz w:val="28"/>
          <w:szCs w:val="28"/>
        </w:rPr>
        <w:object w:dxaOrig="4680" w:dyaOrig="660">
          <v:shape id="_x0000_i1053" type="#_x0000_t75" style="width:234pt;height:33pt" o:ole="">
            <v:imagedata r:id="rId60" o:title=""/>
          </v:shape>
          <o:OLEObject Type="Embed" ProgID="Equation.3" ShapeID="_x0000_i1053" DrawAspect="Content" ObjectID="_1469633195" r:id="rId61"/>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9.Ширина потока воды в прокладке (лабиринте) электродиализного аппарата</w:t>
      </w:r>
    </w:p>
    <w:p w:rsidR="00B054A2" w:rsidRDefault="00B054A2" w:rsidP="00BC1746">
      <w:pPr>
        <w:autoSpaceDE w:val="0"/>
        <w:autoSpaceDN w:val="0"/>
        <w:adjustRightInd w:val="0"/>
        <w:spacing w:line="360" w:lineRule="auto"/>
        <w:ind w:firstLine="709"/>
        <w:jc w:val="both"/>
        <w:rPr>
          <w:sz w:val="28"/>
          <w:szCs w:val="28"/>
        </w:rPr>
      </w:pPr>
      <w:r w:rsidRPr="00B054A2">
        <w:rPr>
          <w:position w:val="-58"/>
          <w:sz w:val="28"/>
          <w:szCs w:val="28"/>
        </w:rPr>
        <w:object w:dxaOrig="3600" w:dyaOrig="960">
          <v:shape id="_x0000_i1054" type="#_x0000_t75" style="width:180pt;height:48pt" o:ole="">
            <v:imagedata r:id="rId62" o:title=""/>
          </v:shape>
          <o:OLEObject Type="Embed" ProgID="Equation.3" ShapeID="_x0000_i1054" DrawAspect="Content" ObjectID="_1469633196" r:id="rId63"/>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10.Число дилюатных (рассольных) камер или соответственно число рабочих ячеек в электродиализном аппарате</w:t>
      </w:r>
    </w:p>
    <w:p w:rsidR="00B054A2" w:rsidRDefault="00B054A2" w:rsidP="00BC1746">
      <w:pPr>
        <w:autoSpaceDE w:val="0"/>
        <w:autoSpaceDN w:val="0"/>
        <w:adjustRightInd w:val="0"/>
        <w:spacing w:line="360" w:lineRule="auto"/>
        <w:ind w:firstLine="709"/>
        <w:jc w:val="both"/>
        <w:rPr>
          <w:sz w:val="28"/>
          <w:szCs w:val="28"/>
        </w:rPr>
      </w:pPr>
      <w:r w:rsidRPr="00B054A2">
        <w:rPr>
          <w:position w:val="-34"/>
          <w:sz w:val="28"/>
          <w:szCs w:val="28"/>
        </w:rPr>
        <w:object w:dxaOrig="4080" w:dyaOrig="720">
          <v:shape id="_x0000_i1055" type="#_x0000_t75" style="width:204pt;height:36pt" o:ole="">
            <v:imagedata r:id="rId64" o:title=""/>
          </v:shape>
          <o:OLEObject Type="Embed" ProgID="Equation.3" ShapeID="_x0000_i1055" DrawAspect="Content" ObjectID="_1469633197" r:id="rId65"/>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11.Необходимая площадь катионитовых (анионитовых) мембран в одном аппарате</w:t>
      </w:r>
    </w:p>
    <w:p w:rsidR="00B054A2" w:rsidRDefault="00B054A2" w:rsidP="00BC1746">
      <w:pPr>
        <w:autoSpaceDE w:val="0"/>
        <w:autoSpaceDN w:val="0"/>
        <w:adjustRightInd w:val="0"/>
        <w:spacing w:line="360" w:lineRule="auto"/>
        <w:ind w:firstLine="709"/>
        <w:jc w:val="both"/>
        <w:rPr>
          <w:sz w:val="28"/>
          <w:szCs w:val="28"/>
        </w:rPr>
      </w:pPr>
      <w:r w:rsidRPr="00B054A2">
        <w:rPr>
          <w:position w:val="-12"/>
          <w:sz w:val="28"/>
          <w:szCs w:val="28"/>
        </w:rPr>
        <w:object w:dxaOrig="4540" w:dyaOrig="380">
          <v:shape id="_x0000_i1056" type="#_x0000_t75" style="width:227.25pt;height:18.75pt" o:ole="">
            <v:imagedata r:id="rId66" o:title=""/>
          </v:shape>
          <o:OLEObject Type="Embed" ProgID="Equation.3" ShapeID="_x0000_i1056" DrawAspect="Content" ObjectID="_1469633198" r:id="rId67"/>
        </w:object>
      </w:r>
    </w:p>
    <w:p w:rsidR="00B054A2" w:rsidRDefault="00B054A2" w:rsidP="00BC1746">
      <w:pPr>
        <w:autoSpaceDE w:val="0"/>
        <w:autoSpaceDN w:val="0"/>
        <w:adjustRightInd w:val="0"/>
        <w:spacing w:line="360" w:lineRule="auto"/>
        <w:ind w:firstLine="709"/>
        <w:jc w:val="both"/>
        <w:rPr>
          <w:sz w:val="28"/>
          <w:szCs w:val="28"/>
        </w:rPr>
      </w:pPr>
      <w:r w:rsidRPr="00B054A2">
        <w:rPr>
          <w:position w:val="-12"/>
          <w:sz w:val="28"/>
          <w:szCs w:val="28"/>
        </w:rPr>
        <w:object w:dxaOrig="3100" w:dyaOrig="380">
          <v:shape id="_x0000_i1057" type="#_x0000_t75" style="width:155.25pt;height:18.75pt" o:ole="">
            <v:imagedata r:id="rId68" o:title=""/>
          </v:shape>
          <o:OLEObject Type="Embed" ProgID="Equation.3" ShapeID="_x0000_i1057" DrawAspect="Content" ObjectID="_1469633199" r:id="rId69"/>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Аппарат АЭ-25 с пропускной способность до 25(м</w:t>
      </w:r>
      <w:r>
        <w:rPr>
          <w:sz w:val="28"/>
          <w:szCs w:val="28"/>
          <w:vertAlign w:val="superscript"/>
        </w:rPr>
        <w:t>3</w:t>
      </w:r>
      <w:r>
        <w:rPr>
          <w:sz w:val="28"/>
          <w:szCs w:val="28"/>
        </w:rPr>
        <w:t xml:space="preserve">/ч) имеет 300 катионитовых (анионитовых) мембран с </w:t>
      </w:r>
      <w:r w:rsidRPr="00B054A2">
        <w:rPr>
          <w:position w:val="-12"/>
          <w:sz w:val="28"/>
          <w:szCs w:val="28"/>
        </w:rPr>
        <w:object w:dxaOrig="1460" w:dyaOrig="380">
          <v:shape id="_x0000_i1058" type="#_x0000_t75" style="width:72.75pt;height:18.75pt" o:ole="">
            <v:imagedata r:id="rId70" o:title=""/>
          </v:shape>
          <o:OLEObject Type="Embed" ProgID="Equation.3" ShapeID="_x0000_i1058" DrawAspect="Content" ObjectID="_1469633200" r:id="rId71"/>
        </w:object>
      </w:r>
      <w:r>
        <w:rPr>
          <w:sz w:val="28"/>
          <w:szCs w:val="28"/>
        </w:rPr>
        <w:t>.</w:t>
      </w:r>
    </w:p>
    <w:p w:rsidR="00B054A2" w:rsidRDefault="00B054A2" w:rsidP="00BC1746">
      <w:pPr>
        <w:autoSpaceDE w:val="0"/>
        <w:autoSpaceDN w:val="0"/>
        <w:adjustRightInd w:val="0"/>
        <w:spacing w:line="360" w:lineRule="auto"/>
        <w:ind w:firstLine="709"/>
        <w:jc w:val="both"/>
        <w:rPr>
          <w:sz w:val="28"/>
          <w:szCs w:val="28"/>
        </w:rPr>
      </w:pPr>
    </w:p>
    <w:p w:rsidR="00616248" w:rsidRDefault="00616248"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12.Эквивалентная электрическая проводимость исходной воды</w:t>
      </w:r>
    </w:p>
    <w:p w:rsidR="00B054A2" w:rsidRDefault="00B054A2" w:rsidP="00BC1746">
      <w:pPr>
        <w:autoSpaceDE w:val="0"/>
        <w:autoSpaceDN w:val="0"/>
        <w:adjustRightInd w:val="0"/>
        <w:spacing w:line="360" w:lineRule="auto"/>
        <w:ind w:firstLine="709"/>
        <w:jc w:val="both"/>
        <w:rPr>
          <w:sz w:val="28"/>
          <w:szCs w:val="28"/>
        </w:rPr>
      </w:pPr>
      <w:r w:rsidRPr="00B054A2">
        <w:rPr>
          <w:position w:val="-30"/>
          <w:sz w:val="28"/>
          <w:szCs w:val="28"/>
        </w:rPr>
        <w:object w:dxaOrig="4780" w:dyaOrig="720">
          <v:shape id="_x0000_i1059" type="#_x0000_t75" style="width:239.25pt;height:36pt" o:ole="">
            <v:imagedata r:id="rId72" o:title=""/>
          </v:shape>
          <o:OLEObject Type="Embed" ProgID="Equation.3" ShapeID="_x0000_i1059" DrawAspect="Content" ObjectID="_1469633201" r:id="rId73"/>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 xml:space="preserve">13.Толщина диффузионного слоя </w:t>
      </w:r>
    </w:p>
    <w:p w:rsidR="00B054A2" w:rsidRDefault="00B054A2" w:rsidP="00BC1746">
      <w:pPr>
        <w:autoSpaceDE w:val="0"/>
        <w:autoSpaceDN w:val="0"/>
        <w:adjustRightInd w:val="0"/>
        <w:spacing w:line="360" w:lineRule="auto"/>
        <w:ind w:firstLine="709"/>
        <w:jc w:val="both"/>
        <w:rPr>
          <w:sz w:val="28"/>
          <w:szCs w:val="28"/>
        </w:rPr>
      </w:pPr>
      <w:r w:rsidRPr="00B054A2">
        <w:rPr>
          <w:position w:val="-30"/>
          <w:sz w:val="28"/>
          <w:szCs w:val="28"/>
        </w:rPr>
        <w:object w:dxaOrig="8919" w:dyaOrig="760">
          <v:shape id="_x0000_i1060" type="#_x0000_t75" style="width:446.25pt;height:38.25pt" o:ole="">
            <v:imagedata r:id="rId74" o:title=""/>
          </v:shape>
          <o:OLEObject Type="Embed" ProgID="Equation.3" ShapeID="_x0000_i1060" DrawAspect="Content" ObjectID="_1469633202" r:id="rId75"/>
        </w:object>
      </w:r>
    </w:p>
    <w:p w:rsidR="00B054A2" w:rsidRDefault="00B054A2" w:rsidP="00BC1746">
      <w:pPr>
        <w:autoSpaceDE w:val="0"/>
        <w:autoSpaceDN w:val="0"/>
        <w:adjustRightInd w:val="0"/>
        <w:spacing w:line="360" w:lineRule="auto"/>
        <w:ind w:firstLine="709"/>
        <w:jc w:val="both"/>
        <w:rPr>
          <w:sz w:val="28"/>
          <w:szCs w:val="28"/>
        </w:rPr>
      </w:pPr>
    </w:p>
    <w:p w:rsidR="00B054A2" w:rsidRDefault="00B054A2" w:rsidP="00BC1746">
      <w:pPr>
        <w:autoSpaceDE w:val="0"/>
        <w:autoSpaceDN w:val="0"/>
        <w:adjustRightInd w:val="0"/>
        <w:spacing w:line="360" w:lineRule="auto"/>
        <w:ind w:firstLine="709"/>
        <w:jc w:val="both"/>
        <w:rPr>
          <w:sz w:val="28"/>
          <w:szCs w:val="28"/>
        </w:rPr>
      </w:pPr>
      <w:r>
        <w:rPr>
          <w:sz w:val="28"/>
          <w:szCs w:val="28"/>
        </w:rPr>
        <w:t>14.Критические условия работы электродиализного аппарата</w:t>
      </w:r>
    </w:p>
    <w:p w:rsidR="00B054A2" w:rsidRDefault="00B33546" w:rsidP="00BC1746">
      <w:pPr>
        <w:autoSpaceDE w:val="0"/>
        <w:autoSpaceDN w:val="0"/>
        <w:adjustRightInd w:val="0"/>
        <w:spacing w:line="360" w:lineRule="auto"/>
        <w:ind w:firstLine="709"/>
        <w:jc w:val="both"/>
        <w:rPr>
          <w:sz w:val="28"/>
          <w:szCs w:val="28"/>
        </w:rPr>
      </w:pPr>
      <w:r w:rsidRPr="00B054A2">
        <w:rPr>
          <w:position w:val="-34"/>
          <w:sz w:val="28"/>
          <w:szCs w:val="28"/>
        </w:rPr>
        <w:object w:dxaOrig="4400" w:dyaOrig="760">
          <v:shape id="_x0000_i1061" type="#_x0000_t75" style="width:219.75pt;height:38.25pt" o:ole="">
            <v:imagedata r:id="rId76" o:title=""/>
          </v:shape>
          <o:OLEObject Type="Embed" ProgID="Equation.3" ShapeID="_x0000_i1061" DrawAspect="Content" ObjectID="_1469633203" r:id="rId77"/>
        </w:object>
      </w:r>
    </w:p>
    <w:p w:rsidR="00B33546" w:rsidRDefault="00B33546" w:rsidP="00BC1746">
      <w:pPr>
        <w:autoSpaceDE w:val="0"/>
        <w:autoSpaceDN w:val="0"/>
        <w:adjustRightInd w:val="0"/>
        <w:spacing w:line="360" w:lineRule="auto"/>
        <w:ind w:firstLine="709"/>
        <w:jc w:val="both"/>
        <w:rPr>
          <w:sz w:val="28"/>
          <w:szCs w:val="28"/>
        </w:rPr>
      </w:pPr>
    </w:p>
    <w:p w:rsidR="00B33546" w:rsidRDefault="00B33546" w:rsidP="00BC1746">
      <w:pPr>
        <w:autoSpaceDE w:val="0"/>
        <w:autoSpaceDN w:val="0"/>
        <w:adjustRightInd w:val="0"/>
        <w:spacing w:line="360" w:lineRule="auto"/>
        <w:ind w:firstLine="709"/>
        <w:jc w:val="both"/>
        <w:rPr>
          <w:sz w:val="28"/>
          <w:szCs w:val="28"/>
        </w:rPr>
      </w:pPr>
      <w:r>
        <w:rPr>
          <w:sz w:val="28"/>
          <w:szCs w:val="28"/>
        </w:rPr>
        <w:t>15.Падение напряжения на одну электродиализную ячейку аппарата</w:t>
      </w:r>
    </w:p>
    <w:p w:rsidR="00B33546" w:rsidRPr="00B054A2" w:rsidRDefault="00B33546" w:rsidP="00BC1746">
      <w:pPr>
        <w:autoSpaceDE w:val="0"/>
        <w:autoSpaceDN w:val="0"/>
        <w:adjustRightInd w:val="0"/>
        <w:spacing w:line="360" w:lineRule="auto"/>
        <w:ind w:firstLine="709"/>
        <w:jc w:val="both"/>
        <w:rPr>
          <w:sz w:val="28"/>
          <w:szCs w:val="28"/>
        </w:rPr>
      </w:pPr>
      <w:r w:rsidRPr="00B33546">
        <w:rPr>
          <w:position w:val="-60"/>
          <w:sz w:val="28"/>
          <w:szCs w:val="28"/>
        </w:rPr>
        <w:object w:dxaOrig="8760" w:dyaOrig="1320">
          <v:shape id="_x0000_i1062" type="#_x0000_t75" style="width:438pt;height:66pt" o:ole="">
            <v:imagedata r:id="rId78" o:title=""/>
          </v:shape>
          <o:OLEObject Type="Embed" ProgID="Equation.3" ShapeID="_x0000_i1062" DrawAspect="Content" ObjectID="_1469633204" r:id="rId79"/>
        </w:object>
      </w:r>
    </w:p>
    <w:p w:rsidR="00B054A2" w:rsidRDefault="00B33546" w:rsidP="00BC1746">
      <w:pPr>
        <w:autoSpaceDE w:val="0"/>
        <w:autoSpaceDN w:val="0"/>
        <w:adjustRightInd w:val="0"/>
        <w:spacing w:line="360" w:lineRule="auto"/>
        <w:ind w:firstLine="709"/>
        <w:jc w:val="both"/>
        <w:rPr>
          <w:sz w:val="28"/>
          <w:szCs w:val="28"/>
        </w:rPr>
      </w:pPr>
      <w:r>
        <w:rPr>
          <w:sz w:val="28"/>
          <w:szCs w:val="28"/>
        </w:rPr>
        <w:t>16.Напряжение на электродиализном аппарата, необходимое для поддержания средней плотности тока в ячейке</w:t>
      </w:r>
    </w:p>
    <w:p w:rsidR="00B33546" w:rsidRDefault="00B33546" w:rsidP="00BC1746">
      <w:pPr>
        <w:autoSpaceDE w:val="0"/>
        <w:autoSpaceDN w:val="0"/>
        <w:adjustRightInd w:val="0"/>
        <w:spacing w:line="360" w:lineRule="auto"/>
        <w:ind w:firstLine="709"/>
        <w:jc w:val="both"/>
        <w:rPr>
          <w:sz w:val="28"/>
          <w:szCs w:val="28"/>
        </w:rPr>
      </w:pPr>
      <w:r w:rsidRPr="00B33546">
        <w:rPr>
          <w:position w:val="-12"/>
          <w:sz w:val="28"/>
          <w:szCs w:val="28"/>
        </w:rPr>
        <w:object w:dxaOrig="4239" w:dyaOrig="360">
          <v:shape id="_x0000_i1063" type="#_x0000_t75" style="width:212.25pt;height:18pt" o:ole="">
            <v:imagedata r:id="rId80" o:title=""/>
          </v:shape>
          <o:OLEObject Type="Embed" ProgID="Equation.3" ShapeID="_x0000_i1063" DrawAspect="Content" ObjectID="_1469633205" r:id="rId81"/>
        </w:object>
      </w:r>
    </w:p>
    <w:p w:rsidR="00B33546" w:rsidRDefault="00B33546" w:rsidP="00BC1746">
      <w:pPr>
        <w:autoSpaceDE w:val="0"/>
        <w:autoSpaceDN w:val="0"/>
        <w:adjustRightInd w:val="0"/>
        <w:spacing w:line="360" w:lineRule="auto"/>
        <w:ind w:firstLine="709"/>
        <w:jc w:val="both"/>
        <w:rPr>
          <w:sz w:val="28"/>
          <w:szCs w:val="28"/>
        </w:rPr>
      </w:pPr>
    </w:p>
    <w:p w:rsidR="00B33546" w:rsidRDefault="00B33546" w:rsidP="00BC1746">
      <w:pPr>
        <w:autoSpaceDE w:val="0"/>
        <w:autoSpaceDN w:val="0"/>
        <w:adjustRightInd w:val="0"/>
        <w:spacing w:line="360" w:lineRule="auto"/>
        <w:ind w:firstLine="709"/>
        <w:jc w:val="both"/>
        <w:rPr>
          <w:sz w:val="28"/>
          <w:szCs w:val="28"/>
        </w:rPr>
      </w:pPr>
      <w:r>
        <w:rPr>
          <w:sz w:val="28"/>
          <w:szCs w:val="28"/>
        </w:rPr>
        <w:t>17.Срелняя концентрация дилюатта по длине</w:t>
      </w:r>
    </w:p>
    <w:p w:rsidR="00B33546" w:rsidRDefault="00B33546" w:rsidP="00BC1746">
      <w:pPr>
        <w:autoSpaceDE w:val="0"/>
        <w:autoSpaceDN w:val="0"/>
        <w:adjustRightInd w:val="0"/>
        <w:spacing w:line="360" w:lineRule="auto"/>
        <w:ind w:firstLine="709"/>
        <w:jc w:val="both"/>
        <w:rPr>
          <w:sz w:val="28"/>
          <w:szCs w:val="28"/>
        </w:rPr>
      </w:pPr>
      <w:r w:rsidRPr="00B33546">
        <w:rPr>
          <w:position w:val="-60"/>
          <w:sz w:val="28"/>
          <w:szCs w:val="28"/>
        </w:rPr>
        <w:object w:dxaOrig="4300" w:dyaOrig="980">
          <v:shape id="_x0000_i1064" type="#_x0000_t75" style="width:215.25pt;height:48.75pt" o:ole="">
            <v:imagedata r:id="rId82" o:title=""/>
          </v:shape>
          <o:OLEObject Type="Embed" ProgID="Equation.3" ShapeID="_x0000_i1064" DrawAspect="Content" ObjectID="_1469633206" r:id="rId83"/>
        </w:object>
      </w:r>
    </w:p>
    <w:p w:rsidR="00B33546" w:rsidRDefault="00B33546" w:rsidP="00BC1746">
      <w:pPr>
        <w:autoSpaceDE w:val="0"/>
        <w:autoSpaceDN w:val="0"/>
        <w:adjustRightInd w:val="0"/>
        <w:spacing w:line="360" w:lineRule="auto"/>
        <w:ind w:firstLine="709"/>
        <w:jc w:val="both"/>
        <w:rPr>
          <w:sz w:val="28"/>
          <w:szCs w:val="28"/>
        </w:rPr>
      </w:pPr>
      <w:r>
        <w:rPr>
          <w:sz w:val="28"/>
          <w:szCs w:val="28"/>
        </w:rPr>
        <w:t xml:space="preserve">18.Средн плотность тока в ячейке </w:t>
      </w:r>
    </w:p>
    <w:p w:rsidR="00B33546" w:rsidRDefault="00B33546" w:rsidP="00BC1746">
      <w:pPr>
        <w:autoSpaceDE w:val="0"/>
        <w:autoSpaceDN w:val="0"/>
        <w:adjustRightInd w:val="0"/>
        <w:spacing w:line="360" w:lineRule="auto"/>
        <w:ind w:firstLine="709"/>
        <w:jc w:val="both"/>
        <w:rPr>
          <w:sz w:val="28"/>
          <w:szCs w:val="28"/>
        </w:rPr>
      </w:pPr>
      <w:r w:rsidRPr="00B33546">
        <w:rPr>
          <w:position w:val="-136"/>
          <w:sz w:val="28"/>
          <w:szCs w:val="28"/>
        </w:rPr>
        <w:object w:dxaOrig="7119" w:dyaOrig="2040">
          <v:shape id="_x0000_i1065" type="#_x0000_t75" style="width:356.25pt;height:102pt" o:ole="">
            <v:imagedata r:id="rId84" o:title=""/>
          </v:shape>
          <o:OLEObject Type="Embed" ProgID="Equation.3" ShapeID="_x0000_i1065" DrawAspect="Content" ObjectID="_1469633207" r:id="rId85"/>
        </w:object>
      </w:r>
    </w:p>
    <w:p w:rsidR="00B33546" w:rsidRDefault="00B33546" w:rsidP="00BC1746">
      <w:pPr>
        <w:autoSpaceDE w:val="0"/>
        <w:autoSpaceDN w:val="0"/>
        <w:adjustRightInd w:val="0"/>
        <w:spacing w:line="360" w:lineRule="auto"/>
        <w:ind w:firstLine="709"/>
        <w:jc w:val="both"/>
        <w:rPr>
          <w:sz w:val="28"/>
          <w:szCs w:val="28"/>
        </w:rPr>
      </w:pPr>
    </w:p>
    <w:p w:rsidR="00B33546" w:rsidRDefault="00B33546" w:rsidP="00BC1746">
      <w:pPr>
        <w:autoSpaceDE w:val="0"/>
        <w:autoSpaceDN w:val="0"/>
        <w:adjustRightInd w:val="0"/>
        <w:spacing w:line="360" w:lineRule="auto"/>
        <w:ind w:firstLine="709"/>
        <w:jc w:val="both"/>
        <w:rPr>
          <w:sz w:val="28"/>
          <w:szCs w:val="28"/>
        </w:rPr>
      </w:pPr>
      <w:r>
        <w:rPr>
          <w:sz w:val="28"/>
          <w:szCs w:val="28"/>
        </w:rPr>
        <w:t>19.Потери напора в камере (дилюатной или рассольной)</w:t>
      </w:r>
    </w:p>
    <w:p w:rsidR="00B33546" w:rsidRPr="00B33546" w:rsidRDefault="004B7246" w:rsidP="00BC1746">
      <w:pPr>
        <w:autoSpaceDE w:val="0"/>
        <w:autoSpaceDN w:val="0"/>
        <w:adjustRightInd w:val="0"/>
        <w:spacing w:line="360" w:lineRule="auto"/>
        <w:ind w:firstLine="709"/>
        <w:jc w:val="both"/>
        <w:rPr>
          <w:sz w:val="28"/>
          <w:szCs w:val="28"/>
        </w:rPr>
      </w:pPr>
      <w:r w:rsidRPr="00B33546">
        <w:rPr>
          <w:position w:val="-60"/>
          <w:sz w:val="28"/>
          <w:szCs w:val="28"/>
        </w:rPr>
        <w:object w:dxaOrig="7260" w:dyaOrig="1320">
          <v:shape id="_x0000_i1066" type="#_x0000_t75" style="width:363pt;height:66pt" o:ole="">
            <v:imagedata r:id="rId86" o:title=""/>
          </v:shape>
          <o:OLEObject Type="Embed" ProgID="Equation.3" ShapeID="_x0000_i1066" DrawAspect="Content" ObjectID="_1469633208" r:id="rId87"/>
        </w:object>
      </w:r>
    </w:p>
    <w:p w:rsidR="00671019" w:rsidRDefault="00671019" w:rsidP="00BC1746">
      <w:pPr>
        <w:autoSpaceDE w:val="0"/>
        <w:autoSpaceDN w:val="0"/>
        <w:adjustRightInd w:val="0"/>
        <w:spacing w:line="360" w:lineRule="auto"/>
        <w:ind w:firstLine="709"/>
        <w:jc w:val="both"/>
        <w:rPr>
          <w:sz w:val="28"/>
          <w:szCs w:val="28"/>
        </w:rPr>
      </w:pPr>
    </w:p>
    <w:p w:rsidR="00B33546" w:rsidRDefault="00B33546" w:rsidP="00BC1746">
      <w:pPr>
        <w:autoSpaceDE w:val="0"/>
        <w:autoSpaceDN w:val="0"/>
        <w:adjustRightInd w:val="0"/>
        <w:spacing w:line="360" w:lineRule="auto"/>
        <w:ind w:firstLine="709"/>
        <w:jc w:val="both"/>
        <w:rPr>
          <w:sz w:val="28"/>
          <w:szCs w:val="28"/>
        </w:rPr>
      </w:pPr>
      <w:r>
        <w:rPr>
          <w:sz w:val="28"/>
          <w:szCs w:val="28"/>
        </w:rPr>
        <w:t>20.</w:t>
      </w:r>
      <w:r w:rsidR="004B7246">
        <w:rPr>
          <w:sz w:val="28"/>
          <w:szCs w:val="28"/>
        </w:rPr>
        <w:t>Потери напора в местных сопротивлениях в камере (дилюатной или рассольной)</w:t>
      </w:r>
    </w:p>
    <w:p w:rsidR="004B7246" w:rsidRDefault="004B7246" w:rsidP="00BC1746">
      <w:pPr>
        <w:autoSpaceDE w:val="0"/>
        <w:autoSpaceDN w:val="0"/>
        <w:adjustRightInd w:val="0"/>
        <w:spacing w:line="360" w:lineRule="auto"/>
        <w:ind w:firstLine="709"/>
        <w:jc w:val="both"/>
        <w:rPr>
          <w:sz w:val="28"/>
          <w:szCs w:val="28"/>
        </w:rPr>
      </w:pPr>
      <w:r w:rsidRPr="004B7246">
        <w:rPr>
          <w:position w:val="-74"/>
          <w:sz w:val="28"/>
          <w:szCs w:val="28"/>
        </w:rPr>
        <w:object w:dxaOrig="8100" w:dyaOrig="1600">
          <v:shape id="_x0000_i1067" type="#_x0000_t75" style="width:405pt;height:80.25pt" o:ole="">
            <v:imagedata r:id="rId88" o:title=""/>
          </v:shape>
          <o:OLEObject Type="Embed" ProgID="Equation.3" ShapeID="_x0000_i1067" DrawAspect="Content" ObjectID="_1469633209" r:id="rId89"/>
        </w:object>
      </w:r>
    </w:p>
    <w:p w:rsidR="004B7246" w:rsidRDefault="004B7246" w:rsidP="00BC1746">
      <w:pPr>
        <w:autoSpaceDE w:val="0"/>
        <w:autoSpaceDN w:val="0"/>
        <w:adjustRightInd w:val="0"/>
        <w:spacing w:line="360" w:lineRule="auto"/>
        <w:ind w:firstLine="709"/>
        <w:jc w:val="both"/>
        <w:rPr>
          <w:sz w:val="28"/>
          <w:szCs w:val="28"/>
        </w:rPr>
      </w:pPr>
    </w:p>
    <w:p w:rsidR="004B7246" w:rsidRDefault="004B7246" w:rsidP="00BC1746">
      <w:pPr>
        <w:autoSpaceDE w:val="0"/>
        <w:autoSpaceDN w:val="0"/>
        <w:adjustRightInd w:val="0"/>
        <w:spacing w:line="360" w:lineRule="auto"/>
        <w:ind w:firstLine="709"/>
        <w:jc w:val="both"/>
        <w:rPr>
          <w:sz w:val="28"/>
          <w:szCs w:val="28"/>
        </w:rPr>
      </w:pPr>
      <w:r>
        <w:rPr>
          <w:sz w:val="28"/>
          <w:szCs w:val="28"/>
        </w:rPr>
        <w:t xml:space="preserve">21.Полные потери </w:t>
      </w:r>
      <w:r>
        <w:rPr>
          <w:sz w:val="28"/>
          <w:szCs w:val="28"/>
          <w:lang w:val="en-US"/>
        </w:rPr>
        <w:t>напора в камере</w:t>
      </w:r>
    </w:p>
    <w:p w:rsidR="004B7246" w:rsidRDefault="004B7246" w:rsidP="00BC1746">
      <w:pPr>
        <w:autoSpaceDE w:val="0"/>
        <w:autoSpaceDN w:val="0"/>
        <w:adjustRightInd w:val="0"/>
        <w:spacing w:line="360" w:lineRule="auto"/>
        <w:ind w:firstLine="709"/>
        <w:jc w:val="both"/>
        <w:rPr>
          <w:sz w:val="28"/>
          <w:szCs w:val="28"/>
        </w:rPr>
      </w:pPr>
      <w:r w:rsidRPr="004B7246">
        <w:rPr>
          <w:position w:val="-28"/>
          <w:sz w:val="28"/>
          <w:szCs w:val="28"/>
        </w:rPr>
        <w:object w:dxaOrig="3940" w:dyaOrig="660">
          <v:shape id="_x0000_i1068" type="#_x0000_t75" style="width:197.25pt;height:33pt" o:ole="">
            <v:imagedata r:id="rId90" o:title=""/>
          </v:shape>
          <o:OLEObject Type="Embed" ProgID="Equation.3" ShapeID="_x0000_i1068" DrawAspect="Content" ObjectID="_1469633210" r:id="rId91"/>
        </w:object>
      </w:r>
    </w:p>
    <w:p w:rsidR="004B7246" w:rsidRDefault="004B7246" w:rsidP="00BC1746">
      <w:pPr>
        <w:autoSpaceDE w:val="0"/>
        <w:autoSpaceDN w:val="0"/>
        <w:adjustRightInd w:val="0"/>
        <w:spacing w:line="360" w:lineRule="auto"/>
        <w:ind w:firstLine="709"/>
        <w:jc w:val="both"/>
        <w:rPr>
          <w:sz w:val="28"/>
          <w:szCs w:val="28"/>
        </w:rPr>
      </w:pPr>
    </w:p>
    <w:p w:rsidR="004B7246" w:rsidRDefault="004B7246" w:rsidP="00BC1746">
      <w:pPr>
        <w:autoSpaceDE w:val="0"/>
        <w:autoSpaceDN w:val="0"/>
        <w:adjustRightInd w:val="0"/>
        <w:spacing w:line="360" w:lineRule="auto"/>
        <w:ind w:firstLine="709"/>
        <w:jc w:val="both"/>
        <w:rPr>
          <w:sz w:val="28"/>
          <w:szCs w:val="28"/>
        </w:rPr>
      </w:pPr>
      <w:r>
        <w:rPr>
          <w:sz w:val="28"/>
          <w:szCs w:val="28"/>
        </w:rPr>
        <w:t>21.Расход электроэнергии на обработку воды в электродиализной установке</w:t>
      </w:r>
    </w:p>
    <w:p w:rsidR="004B7246" w:rsidRDefault="004B7246" w:rsidP="00BC1746">
      <w:pPr>
        <w:autoSpaceDE w:val="0"/>
        <w:autoSpaceDN w:val="0"/>
        <w:adjustRightInd w:val="0"/>
        <w:spacing w:line="360" w:lineRule="auto"/>
        <w:ind w:firstLine="709"/>
        <w:jc w:val="both"/>
        <w:rPr>
          <w:sz w:val="28"/>
          <w:szCs w:val="28"/>
        </w:rPr>
      </w:pPr>
      <w:r>
        <w:rPr>
          <w:sz w:val="28"/>
          <w:szCs w:val="28"/>
        </w:rPr>
        <w:t>На деминерализацию</w:t>
      </w:r>
    </w:p>
    <w:p w:rsidR="004B7246" w:rsidRDefault="004B7246" w:rsidP="00BC1746">
      <w:pPr>
        <w:autoSpaceDE w:val="0"/>
        <w:autoSpaceDN w:val="0"/>
        <w:adjustRightInd w:val="0"/>
        <w:spacing w:line="360" w:lineRule="auto"/>
        <w:ind w:firstLine="709"/>
        <w:jc w:val="both"/>
        <w:rPr>
          <w:sz w:val="28"/>
          <w:szCs w:val="28"/>
        </w:rPr>
      </w:pPr>
      <w:r w:rsidRPr="004B7246">
        <w:rPr>
          <w:position w:val="-28"/>
          <w:sz w:val="28"/>
          <w:szCs w:val="28"/>
        </w:rPr>
        <w:object w:dxaOrig="6399" w:dyaOrig="680">
          <v:shape id="_x0000_i1069" type="#_x0000_t75" style="width:320.25pt;height:33.75pt" o:ole="">
            <v:imagedata r:id="rId92" o:title=""/>
          </v:shape>
          <o:OLEObject Type="Embed" ProgID="Equation.3" ShapeID="_x0000_i1069" DrawAspect="Content" ObjectID="_1469633211" r:id="rId93"/>
        </w:object>
      </w:r>
    </w:p>
    <w:p w:rsidR="004B7246" w:rsidRDefault="004B7246" w:rsidP="00BC1746">
      <w:pPr>
        <w:autoSpaceDE w:val="0"/>
        <w:autoSpaceDN w:val="0"/>
        <w:adjustRightInd w:val="0"/>
        <w:spacing w:line="360" w:lineRule="auto"/>
        <w:ind w:firstLine="709"/>
        <w:jc w:val="both"/>
        <w:rPr>
          <w:sz w:val="28"/>
          <w:szCs w:val="28"/>
        </w:rPr>
      </w:pPr>
      <w:r>
        <w:rPr>
          <w:sz w:val="28"/>
          <w:szCs w:val="28"/>
        </w:rPr>
        <w:t>На подачу дилюата и рассола  электродиализный аппарат</w:t>
      </w:r>
    </w:p>
    <w:p w:rsidR="004B7246" w:rsidRDefault="004B7246" w:rsidP="00BC1746">
      <w:pPr>
        <w:autoSpaceDE w:val="0"/>
        <w:autoSpaceDN w:val="0"/>
        <w:adjustRightInd w:val="0"/>
        <w:spacing w:line="360" w:lineRule="auto"/>
        <w:ind w:firstLine="709"/>
        <w:jc w:val="both"/>
        <w:rPr>
          <w:sz w:val="28"/>
          <w:szCs w:val="28"/>
        </w:rPr>
      </w:pPr>
      <w:r w:rsidRPr="004B7246">
        <w:rPr>
          <w:position w:val="-30"/>
          <w:sz w:val="28"/>
          <w:szCs w:val="28"/>
        </w:rPr>
        <w:object w:dxaOrig="6440" w:dyaOrig="720">
          <v:shape id="_x0000_i1070" type="#_x0000_t75" style="width:321.75pt;height:36pt" o:ole="">
            <v:imagedata r:id="rId94" o:title=""/>
          </v:shape>
          <o:OLEObject Type="Embed" ProgID="Equation.3" ShapeID="_x0000_i1070" DrawAspect="Content" ObjectID="_1469633212" r:id="rId95"/>
        </w:object>
      </w:r>
    </w:p>
    <w:p w:rsidR="004B7246" w:rsidRDefault="004B7246" w:rsidP="00BC1746">
      <w:pPr>
        <w:autoSpaceDE w:val="0"/>
        <w:autoSpaceDN w:val="0"/>
        <w:adjustRightInd w:val="0"/>
        <w:spacing w:line="360" w:lineRule="auto"/>
        <w:ind w:firstLine="709"/>
        <w:jc w:val="both"/>
        <w:rPr>
          <w:sz w:val="28"/>
          <w:szCs w:val="28"/>
        </w:rPr>
      </w:pPr>
      <w:r>
        <w:rPr>
          <w:sz w:val="28"/>
          <w:szCs w:val="28"/>
        </w:rPr>
        <w:t xml:space="preserve">Суммарный на обработку </w:t>
      </w:r>
      <w:smartTag w:uri="urn:schemas-microsoft-com:office:smarttags" w:element="metricconverter">
        <w:smartTagPr>
          <w:attr w:name="ProductID" w:val="1 м3"/>
        </w:smartTagPr>
        <w:r>
          <w:rPr>
            <w:sz w:val="28"/>
            <w:szCs w:val="28"/>
          </w:rPr>
          <w:t>1 м</w:t>
        </w:r>
        <w:r>
          <w:rPr>
            <w:sz w:val="28"/>
            <w:szCs w:val="28"/>
            <w:vertAlign w:val="superscript"/>
          </w:rPr>
          <w:t>3</w:t>
        </w:r>
      </w:smartTag>
      <w:r>
        <w:rPr>
          <w:sz w:val="28"/>
          <w:szCs w:val="28"/>
        </w:rPr>
        <w:t xml:space="preserve"> воды</w:t>
      </w:r>
    </w:p>
    <w:p w:rsidR="004B7246" w:rsidRDefault="00AA02FC" w:rsidP="00BC1746">
      <w:pPr>
        <w:autoSpaceDE w:val="0"/>
        <w:autoSpaceDN w:val="0"/>
        <w:adjustRightInd w:val="0"/>
        <w:spacing w:line="360" w:lineRule="auto"/>
        <w:ind w:firstLine="709"/>
        <w:jc w:val="both"/>
        <w:rPr>
          <w:sz w:val="28"/>
          <w:szCs w:val="28"/>
        </w:rPr>
      </w:pPr>
      <w:r w:rsidRPr="004B7246">
        <w:rPr>
          <w:position w:val="-30"/>
          <w:sz w:val="28"/>
          <w:szCs w:val="28"/>
        </w:rPr>
        <w:object w:dxaOrig="4580" w:dyaOrig="740">
          <v:shape id="_x0000_i1071" type="#_x0000_t75" style="width:228.75pt;height:36.75pt" o:ole="">
            <v:imagedata r:id="rId96" o:title=""/>
          </v:shape>
          <o:OLEObject Type="Embed" ProgID="Equation.3" ShapeID="_x0000_i1071" DrawAspect="Content" ObjectID="_1469633213" r:id="rId97"/>
        </w:object>
      </w:r>
      <w:r w:rsidR="004B7246">
        <w:rPr>
          <w:sz w:val="28"/>
          <w:szCs w:val="28"/>
        </w:rPr>
        <w:t>.</w:t>
      </w:r>
    </w:p>
    <w:p w:rsidR="004B7246" w:rsidRPr="00616248" w:rsidRDefault="004B7246" w:rsidP="00616248">
      <w:pPr>
        <w:autoSpaceDE w:val="0"/>
        <w:autoSpaceDN w:val="0"/>
        <w:adjustRightInd w:val="0"/>
        <w:spacing w:line="360" w:lineRule="auto"/>
        <w:ind w:firstLine="709"/>
        <w:jc w:val="center"/>
        <w:outlineLvl w:val="0"/>
        <w:rPr>
          <w:b/>
          <w:sz w:val="28"/>
          <w:szCs w:val="28"/>
        </w:rPr>
      </w:pPr>
      <w:r>
        <w:rPr>
          <w:sz w:val="28"/>
          <w:szCs w:val="28"/>
        </w:rPr>
        <w:br w:type="page"/>
      </w:r>
      <w:bookmarkStart w:id="7" w:name="_Toc270337997"/>
      <w:r w:rsidRPr="00616248">
        <w:rPr>
          <w:b/>
          <w:sz w:val="28"/>
          <w:szCs w:val="28"/>
        </w:rPr>
        <w:t>Заключение</w:t>
      </w:r>
      <w:bookmarkEnd w:id="7"/>
    </w:p>
    <w:p w:rsidR="004B7246" w:rsidRPr="004B7246" w:rsidRDefault="004B7246" w:rsidP="004B7246">
      <w:pPr>
        <w:autoSpaceDE w:val="0"/>
        <w:autoSpaceDN w:val="0"/>
        <w:adjustRightInd w:val="0"/>
        <w:spacing w:line="360" w:lineRule="auto"/>
        <w:ind w:firstLine="709"/>
        <w:jc w:val="center"/>
        <w:rPr>
          <w:sz w:val="28"/>
          <w:szCs w:val="28"/>
        </w:rPr>
      </w:pPr>
    </w:p>
    <w:p w:rsidR="004B7246" w:rsidRDefault="00AA02FC" w:rsidP="00AA02FC">
      <w:pPr>
        <w:autoSpaceDE w:val="0"/>
        <w:autoSpaceDN w:val="0"/>
        <w:adjustRightInd w:val="0"/>
        <w:spacing w:line="360" w:lineRule="auto"/>
        <w:ind w:firstLine="709"/>
        <w:jc w:val="both"/>
        <w:rPr>
          <w:sz w:val="28"/>
          <w:szCs w:val="28"/>
        </w:rPr>
      </w:pPr>
      <w:r w:rsidRPr="00AA02FC">
        <w:rPr>
          <w:sz w:val="28"/>
          <w:szCs w:val="28"/>
        </w:rPr>
        <w:t>Из всех компонентов окружающей среды вода</w:t>
      </w:r>
      <w:r>
        <w:rPr>
          <w:sz w:val="28"/>
          <w:szCs w:val="28"/>
        </w:rPr>
        <w:t xml:space="preserve"> </w:t>
      </w:r>
      <w:r w:rsidRPr="00AA02FC">
        <w:rPr>
          <w:sz w:val="28"/>
          <w:szCs w:val="28"/>
        </w:rPr>
        <w:t>-</w:t>
      </w:r>
      <w:r>
        <w:rPr>
          <w:sz w:val="28"/>
          <w:szCs w:val="28"/>
        </w:rPr>
        <w:t xml:space="preserve"> </w:t>
      </w:r>
      <w:r w:rsidRPr="00AA02FC">
        <w:rPr>
          <w:sz w:val="28"/>
          <w:szCs w:val="28"/>
        </w:rPr>
        <w:t>жизненно необходимый продукт. Для нее нет заменителей. Все регионы в достаточной степени  обеспечены водой.  Однако возможность свободного ее использования на нужды  промышленного производства и обеспечение населения качественной питьевой водой являются приоритетными социально-экономическими проблемами. Естественными источниками водоснабжения централизованных систем водоснабжения населенных мест и промышленных предприятий являются подземные и поверхностные воды. В Р</w:t>
      </w:r>
      <w:r>
        <w:rPr>
          <w:sz w:val="28"/>
          <w:szCs w:val="28"/>
        </w:rPr>
        <w:t>оссии</w:t>
      </w:r>
      <w:r w:rsidRPr="00AA02FC">
        <w:rPr>
          <w:sz w:val="28"/>
          <w:szCs w:val="28"/>
        </w:rPr>
        <w:t xml:space="preserve"> характерно использование главным образом подземных вод для водоснабжения городов и сельских населенных мест. Подземные воды обычно имеют постоянный состав и температуру, низкое содержание органических веществ, значительную минерализацию, высокое содержание растворенных газов, железа и марганца и при этом достаточную санитарную надежность. Исключение здесь составляют подземные воды верхних незащищенных горизонтов, забираемые из шахтных колодцев в основном в сельской местности. Только в двадцатом веке на основе достижений физической и коллоидной химии, биохимии, физики, гидравлики и общей теории процессов и аппаратов стала интенсивно развиваться технология улучшения качества воды.  Природные воды представляют собой сложную многокомпонентную динамическую систему, в состав которой входят минеральные соли, молекулярные и коллоидные органические вещества, газы, диспергированные примеси, гидробионты, бактерии и вирусы. Во взвешенном состоянии в природных видах содержатся глинистые, песчаные, гипсовые и известковые частицы. В коллоидном состоянии - различные вещества органического происхождения, кремниевая кислота, гидроокись железа, гуматы и фульвокислоты. В истинно растворенном состоянии - в основном минеральные соли. Концентрация отдельных примесей в воде определяет ее свойства и качество. Требования к качеству природных вод могут быть самыми различными и зависят от целевого назначения вод. Различают воду, используемую для хозяйственно-питьевые нужды, в отраслях пищевой промышленности, а также для технологических целей промышленности. Хозяйственно-питьевая вода должна быть безвредна для здоровья человека, иметь хорошие органолептические показатели и быть пригодной для использования в быту. Вода для технологических нужд промышленности в зависимости от ее целевого использования должна отвечать самым разнообразным требованиям. </w:t>
      </w:r>
    </w:p>
    <w:p w:rsidR="00AA02FC" w:rsidRPr="00616248" w:rsidRDefault="00AA02FC" w:rsidP="00616248">
      <w:pPr>
        <w:autoSpaceDE w:val="0"/>
        <w:autoSpaceDN w:val="0"/>
        <w:adjustRightInd w:val="0"/>
        <w:spacing w:line="360" w:lineRule="auto"/>
        <w:ind w:firstLine="709"/>
        <w:jc w:val="center"/>
        <w:outlineLvl w:val="0"/>
        <w:rPr>
          <w:b/>
          <w:sz w:val="28"/>
          <w:szCs w:val="28"/>
        </w:rPr>
      </w:pPr>
      <w:r>
        <w:rPr>
          <w:sz w:val="28"/>
          <w:szCs w:val="28"/>
        </w:rPr>
        <w:br w:type="page"/>
      </w:r>
      <w:bookmarkStart w:id="8" w:name="_Toc270337998"/>
      <w:r w:rsidRPr="00616248">
        <w:rPr>
          <w:b/>
          <w:sz w:val="28"/>
          <w:szCs w:val="28"/>
        </w:rPr>
        <w:t>Список литературы</w:t>
      </w:r>
      <w:bookmarkEnd w:id="8"/>
    </w:p>
    <w:p w:rsidR="00AA02FC" w:rsidRDefault="00AA02FC" w:rsidP="00AA02FC">
      <w:pPr>
        <w:autoSpaceDE w:val="0"/>
        <w:autoSpaceDN w:val="0"/>
        <w:adjustRightInd w:val="0"/>
        <w:spacing w:line="360" w:lineRule="auto"/>
        <w:ind w:firstLine="709"/>
        <w:jc w:val="center"/>
        <w:rPr>
          <w:sz w:val="28"/>
          <w:szCs w:val="28"/>
        </w:rPr>
      </w:pPr>
    </w:p>
    <w:p w:rsidR="00616248" w:rsidRDefault="00616248" w:rsidP="00616248">
      <w:pPr>
        <w:pStyle w:val="a6"/>
        <w:numPr>
          <w:ilvl w:val="0"/>
          <w:numId w:val="1"/>
        </w:numPr>
      </w:pPr>
      <w:r w:rsidRPr="00867921">
        <w:t>Водоподготовка. Процессы и аппараты. Под ред. О. И. Мартыновой. Учебное пособие для вузов. – М.: Атомиздат, 1977. – 352 с.</w:t>
      </w:r>
    </w:p>
    <w:p w:rsidR="00616248" w:rsidRDefault="00616248" w:rsidP="00616248">
      <w:pPr>
        <w:pStyle w:val="a6"/>
        <w:numPr>
          <w:ilvl w:val="0"/>
          <w:numId w:val="1"/>
        </w:numPr>
      </w:pPr>
      <w:r w:rsidRPr="00867921">
        <w:t>Павлов К.Ф., Романков П.Г., Носков А.А. Примеры и задачи по курсу процессов и аппаратов химической технологии. – Л.: Химия, 1976. – 552 с.</w:t>
      </w:r>
    </w:p>
    <w:p w:rsidR="00616248" w:rsidRDefault="00616248" w:rsidP="00616248">
      <w:pPr>
        <w:pStyle w:val="a6"/>
        <w:numPr>
          <w:ilvl w:val="0"/>
          <w:numId w:val="1"/>
        </w:numPr>
      </w:pPr>
      <w:r w:rsidRPr="00867921">
        <w:t>Ривкин С. Л., Александров А. А. Теплофизические свойства воды и водяного пара. – М.: Энергия, 1980. – 424 с.</w:t>
      </w:r>
    </w:p>
    <w:p w:rsidR="00616248" w:rsidRPr="00867921" w:rsidRDefault="00616248" w:rsidP="00616248">
      <w:pPr>
        <w:pStyle w:val="a6"/>
        <w:numPr>
          <w:ilvl w:val="0"/>
          <w:numId w:val="1"/>
        </w:numPr>
      </w:pPr>
      <w:r w:rsidRPr="00867921">
        <w:t>Слесаренко В. Н. Дистилляционные опреснительные установки. – М.: Энергия, 1980. – 248 с.</w:t>
      </w:r>
    </w:p>
    <w:p w:rsidR="00AA02FC" w:rsidRPr="00AA02FC" w:rsidRDefault="00AA02FC" w:rsidP="00AA02FC">
      <w:pPr>
        <w:autoSpaceDE w:val="0"/>
        <w:autoSpaceDN w:val="0"/>
        <w:adjustRightInd w:val="0"/>
        <w:spacing w:line="360" w:lineRule="auto"/>
        <w:ind w:firstLine="709"/>
        <w:jc w:val="both"/>
        <w:rPr>
          <w:sz w:val="28"/>
          <w:szCs w:val="28"/>
        </w:rPr>
      </w:pPr>
      <w:bookmarkStart w:id="9" w:name="_GoBack"/>
      <w:bookmarkEnd w:id="9"/>
    </w:p>
    <w:sectPr w:rsidR="00AA02FC" w:rsidRPr="00AA02FC" w:rsidSect="00AA02FC">
      <w:footerReference w:type="even" r:id="rId98"/>
      <w:footerReference w:type="default" r:id="rId9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02FC" w:rsidRDefault="00AA02FC">
      <w:r>
        <w:separator/>
      </w:r>
    </w:p>
  </w:endnote>
  <w:endnote w:type="continuationSeparator" w:id="0">
    <w:p w:rsidR="00AA02FC" w:rsidRDefault="00AA0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Helios">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FC" w:rsidRDefault="00AA02FC" w:rsidP="0061624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A02FC" w:rsidRDefault="00AA02FC">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2FC" w:rsidRDefault="00AA02FC" w:rsidP="00616248">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C1BBF">
      <w:rPr>
        <w:rStyle w:val="a5"/>
        <w:noProof/>
      </w:rPr>
      <w:t>2</w:t>
    </w:r>
    <w:r>
      <w:rPr>
        <w:rStyle w:val="a5"/>
      </w:rPr>
      <w:fldChar w:fldCharType="end"/>
    </w:r>
  </w:p>
  <w:p w:rsidR="00AA02FC" w:rsidRDefault="00AA02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02FC" w:rsidRDefault="00AA02FC">
      <w:r>
        <w:separator/>
      </w:r>
    </w:p>
  </w:footnote>
  <w:footnote w:type="continuationSeparator" w:id="0">
    <w:p w:rsidR="00AA02FC" w:rsidRDefault="00AA02FC">
      <w:r>
        <w:continuationSeparator/>
      </w:r>
    </w:p>
  </w:footnote>
  <w:footnote w:id="1">
    <w:p w:rsidR="00616248" w:rsidRPr="00616248" w:rsidRDefault="00616248" w:rsidP="00616248">
      <w:pPr>
        <w:pStyle w:val="a6"/>
        <w:spacing w:line="240" w:lineRule="auto"/>
        <w:ind w:firstLine="0"/>
        <w:rPr>
          <w:sz w:val="20"/>
          <w:szCs w:val="20"/>
        </w:rPr>
      </w:pPr>
      <w:r w:rsidRPr="00616248">
        <w:rPr>
          <w:rStyle w:val="a8"/>
          <w:sz w:val="20"/>
          <w:szCs w:val="20"/>
        </w:rPr>
        <w:footnoteRef/>
      </w:r>
      <w:r w:rsidRPr="00616248">
        <w:rPr>
          <w:sz w:val="20"/>
          <w:szCs w:val="20"/>
        </w:rPr>
        <w:t xml:space="preserve"> Водоподготовка. Процессы и аппараты. Под ред. О. И. Мартыновой. Учебное пособие для вузов. – М.: Атомиздат, 1977. – 352 с.</w:t>
      </w:r>
    </w:p>
    <w:p w:rsidR="00616248" w:rsidRDefault="00616248">
      <w:pPr>
        <w:pStyle w:val="a7"/>
      </w:pPr>
    </w:p>
  </w:footnote>
  <w:footnote w:id="2">
    <w:p w:rsidR="00616248" w:rsidRPr="00616248" w:rsidRDefault="00616248" w:rsidP="00616248">
      <w:pPr>
        <w:pStyle w:val="a6"/>
        <w:spacing w:line="240" w:lineRule="auto"/>
        <w:ind w:firstLine="0"/>
        <w:rPr>
          <w:sz w:val="20"/>
          <w:szCs w:val="20"/>
        </w:rPr>
      </w:pPr>
      <w:r>
        <w:rPr>
          <w:rStyle w:val="a8"/>
        </w:rPr>
        <w:footnoteRef/>
      </w:r>
      <w:r>
        <w:t xml:space="preserve"> </w:t>
      </w:r>
      <w:r w:rsidRPr="00616248">
        <w:rPr>
          <w:sz w:val="20"/>
          <w:szCs w:val="20"/>
        </w:rPr>
        <w:t>Водоподготовка. Процессы и аппараты. Под ред. О. И. Мартыновой. Учебное пособие для вузов. – М.: Атомиздат, 1977. – 352 с.</w:t>
      </w:r>
    </w:p>
    <w:p w:rsidR="00616248" w:rsidRDefault="00616248">
      <w:pPr>
        <w:pStyle w:val="a7"/>
      </w:pPr>
    </w:p>
  </w:footnote>
  <w:footnote w:id="3">
    <w:p w:rsidR="00616248" w:rsidRPr="00616248" w:rsidRDefault="00616248" w:rsidP="00616248">
      <w:pPr>
        <w:pStyle w:val="a6"/>
        <w:spacing w:line="240" w:lineRule="auto"/>
        <w:ind w:firstLine="0"/>
        <w:rPr>
          <w:sz w:val="20"/>
          <w:szCs w:val="20"/>
        </w:rPr>
      </w:pPr>
      <w:r w:rsidRPr="00616248">
        <w:rPr>
          <w:rStyle w:val="a8"/>
          <w:sz w:val="20"/>
          <w:szCs w:val="20"/>
        </w:rPr>
        <w:footnoteRef/>
      </w:r>
      <w:r w:rsidRPr="00616248">
        <w:rPr>
          <w:sz w:val="20"/>
          <w:szCs w:val="20"/>
        </w:rPr>
        <w:t xml:space="preserve"> Павлов К.Ф., Романков П.Г., Носков А.А. Примеры и задачи по курсу процессов и аппаратов химической технологии. – Л.: Химия, 1976. – 552 с.</w:t>
      </w:r>
    </w:p>
    <w:p w:rsidR="00616248" w:rsidRDefault="00616248">
      <w:pPr>
        <w:pStyle w:val="a7"/>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735BFB"/>
    <w:multiLevelType w:val="hybridMultilevel"/>
    <w:tmpl w:val="11844486"/>
    <w:lvl w:ilvl="0" w:tplc="0419000F">
      <w:start w:val="1"/>
      <w:numFmt w:val="decimal"/>
      <w:lvlText w:val="%1."/>
      <w:lvlJc w:val="left"/>
      <w:pPr>
        <w:tabs>
          <w:tab w:val="num" w:pos="1069"/>
        </w:tabs>
        <w:ind w:left="1069" w:hanging="360"/>
      </w:p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930"/>
    <w:rsid w:val="00010B93"/>
    <w:rsid w:val="00027E59"/>
    <w:rsid w:val="0007336F"/>
    <w:rsid w:val="00073FD0"/>
    <w:rsid w:val="000742B5"/>
    <w:rsid w:val="00085991"/>
    <w:rsid w:val="000A61BA"/>
    <w:rsid w:val="000B6AF2"/>
    <w:rsid w:val="000B6BDA"/>
    <w:rsid w:val="000D4179"/>
    <w:rsid w:val="000E701A"/>
    <w:rsid w:val="000F6693"/>
    <w:rsid w:val="00101E5F"/>
    <w:rsid w:val="00104F38"/>
    <w:rsid w:val="00105436"/>
    <w:rsid w:val="00117D68"/>
    <w:rsid w:val="00120ED4"/>
    <w:rsid w:val="001240E5"/>
    <w:rsid w:val="001335CA"/>
    <w:rsid w:val="001338C9"/>
    <w:rsid w:val="00136A0A"/>
    <w:rsid w:val="00154E89"/>
    <w:rsid w:val="00157425"/>
    <w:rsid w:val="00167B5A"/>
    <w:rsid w:val="0017594A"/>
    <w:rsid w:val="00177B9F"/>
    <w:rsid w:val="001B218D"/>
    <w:rsid w:val="001C5094"/>
    <w:rsid w:val="001C73A1"/>
    <w:rsid w:val="001E15B2"/>
    <w:rsid w:val="001E2A11"/>
    <w:rsid w:val="001E4840"/>
    <w:rsid w:val="001F5988"/>
    <w:rsid w:val="001F77AD"/>
    <w:rsid w:val="001F7F87"/>
    <w:rsid w:val="002078E5"/>
    <w:rsid w:val="00207D42"/>
    <w:rsid w:val="00221AE9"/>
    <w:rsid w:val="00226CAA"/>
    <w:rsid w:val="00227BAD"/>
    <w:rsid w:val="00233D24"/>
    <w:rsid w:val="002372B9"/>
    <w:rsid w:val="002443C8"/>
    <w:rsid w:val="0026422D"/>
    <w:rsid w:val="00273D67"/>
    <w:rsid w:val="00281BFC"/>
    <w:rsid w:val="00290C46"/>
    <w:rsid w:val="00297DBF"/>
    <w:rsid w:val="002B3F25"/>
    <w:rsid w:val="002C2BD1"/>
    <w:rsid w:val="002C63CE"/>
    <w:rsid w:val="00302701"/>
    <w:rsid w:val="00323F5A"/>
    <w:rsid w:val="00325361"/>
    <w:rsid w:val="00325E75"/>
    <w:rsid w:val="00336746"/>
    <w:rsid w:val="00352761"/>
    <w:rsid w:val="003539B7"/>
    <w:rsid w:val="0036281E"/>
    <w:rsid w:val="00377721"/>
    <w:rsid w:val="00381EAC"/>
    <w:rsid w:val="00386198"/>
    <w:rsid w:val="00393D3D"/>
    <w:rsid w:val="003A62E7"/>
    <w:rsid w:val="003B12A6"/>
    <w:rsid w:val="003C52A9"/>
    <w:rsid w:val="003F395B"/>
    <w:rsid w:val="003F499D"/>
    <w:rsid w:val="003F7647"/>
    <w:rsid w:val="004160C5"/>
    <w:rsid w:val="004167E1"/>
    <w:rsid w:val="004216CE"/>
    <w:rsid w:val="00422930"/>
    <w:rsid w:val="00426E46"/>
    <w:rsid w:val="00453426"/>
    <w:rsid w:val="00454FE4"/>
    <w:rsid w:val="00462F0E"/>
    <w:rsid w:val="00476628"/>
    <w:rsid w:val="00481839"/>
    <w:rsid w:val="004875EE"/>
    <w:rsid w:val="004878F3"/>
    <w:rsid w:val="004948BA"/>
    <w:rsid w:val="004B7246"/>
    <w:rsid w:val="004C2233"/>
    <w:rsid w:val="004C2E9F"/>
    <w:rsid w:val="004D1FC2"/>
    <w:rsid w:val="004D3FB9"/>
    <w:rsid w:val="004E0DAE"/>
    <w:rsid w:val="004E284C"/>
    <w:rsid w:val="004E5B6A"/>
    <w:rsid w:val="004F7CB2"/>
    <w:rsid w:val="00501A67"/>
    <w:rsid w:val="0050246F"/>
    <w:rsid w:val="00514374"/>
    <w:rsid w:val="005249C2"/>
    <w:rsid w:val="00540F9E"/>
    <w:rsid w:val="00550C8E"/>
    <w:rsid w:val="00553C1C"/>
    <w:rsid w:val="00554F12"/>
    <w:rsid w:val="005629B3"/>
    <w:rsid w:val="00575792"/>
    <w:rsid w:val="00587888"/>
    <w:rsid w:val="0059241D"/>
    <w:rsid w:val="005A596B"/>
    <w:rsid w:val="005B6FB9"/>
    <w:rsid w:val="005B788B"/>
    <w:rsid w:val="005C1BBF"/>
    <w:rsid w:val="005C6C81"/>
    <w:rsid w:val="005E11F9"/>
    <w:rsid w:val="005E4312"/>
    <w:rsid w:val="006055B6"/>
    <w:rsid w:val="00611A93"/>
    <w:rsid w:val="00616248"/>
    <w:rsid w:val="006273B8"/>
    <w:rsid w:val="00633A69"/>
    <w:rsid w:val="00656D3E"/>
    <w:rsid w:val="00671019"/>
    <w:rsid w:val="006756A8"/>
    <w:rsid w:val="00677FC6"/>
    <w:rsid w:val="00686AB5"/>
    <w:rsid w:val="00687E2E"/>
    <w:rsid w:val="00697360"/>
    <w:rsid w:val="006B6BAF"/>
    <w:rsid w:val="006C09A0"/>
    <w:rsid w:val="006C477E"/>
    <w:rsid w:val="006D560B"/>
    <w:rsid w:val="006E40A9"/>
    <w:rsid w:val="006E7DE3"/>
    <w:rsid w:val="006F2C48"/>
    <w:rsid w:val="0070526B"/>
    <w:rsid w:val="007168ED"/>
    <w:rsid w:val="00720BA5"/>
    <w:rsid w:val="00722A8F"/>
    <w:rsid w:val="00726D46"/>
    <w:rsid w:val="00741B42"/>
    <w:rsid w:val="00741B72"/>
    <w:rsid w:val="00752BE0"/>
    <w:rsid w:val="0075348F"/>
    <w:rsid w:val="007540CA"/>
    <w:rsid w:val="00763C90"/>
    <w:rsid w:val="00764542"/>
    <w:rsid w:val="00771793"/>
    <w:rsid w:val="00776ABA"/>
    <w:rsid w:val="007850CA"/>
    <w:rsid w:val="007A58E0"/>
    <w:rsid w:val="007A652A"/>
    <w:rsid w:val="007D3228"/>
    <w:rsid w:val="007D568C"/>
    <w:rsid w:val="007F0728"/>
    <w:rsid w:val="00817136"/>
    <w:rsid w:val="008240E9"/>
    <w:rsid w:val="00824360"/>
    <w:rsid w:val="008329DB"/>
    <w:rsid w:val="008475B4"/>
    <w:rsid w:val="008623CB"/>
    <w:rsid w:val="00864903"/>
    <w:rsid w:val="00871E68"/>
    <w:rsid w:val="00881156"/>
    <w:rsid w:val="008835F1"/>
    <w:rsid w:val="008868AF"/>
    <w:rsid w:val="00887185"/>
    <w:rsid w:val="00887744"/>
    <w:rsid w:val="00893259"/>
    <w:rsid w:val="008B615F"/>
    <w:rsid w:val="008C0467"/>
    <w:rsid w:val="008C1CCC"/>
    <w:rsid w:val="008C672F"/>
    <w:rsid w:val="008D1B72"/>
    <w:rsid w:val="008F06A8"/>
    <w:rsid w:val="00912930"/>
    <w:rsid w:val="009325F0"/>
    <w:rsid w:val="00936E94"/>
    <w:rsid w:val="0098034C"/>
    <w:rsid w:val="00987EC7"/>
    <w:rsid w:val="00997476"/>
    <w:rsid w:val="009A55B0"/>
    <w:rsid w:val="009A618B"/>
    <w:rsid w:val="009B4192"/>
    <w:rsid w:val="009C30A8"/>
    <w:rsid w:val="009C6CB8"/>
    <w:rsid w:val="009E2918"/>
    <w:rsid w:val="009E6EE5"/>
    <w:rsid w:val="009E792D"/>
    <w:rsid w:val="00A21CC2"/>
    <w:rsid w:val="00A3267F"/>
    <w:rsid w:val="00A41C7F"/>
    <w:rsid w:val="00A7679D"/>
    <w:rsid w:val="00A83228"/>
    <w:rsid w:val="00AA02FC"/>
    <w:rsid w:val="00AD4D19"/>
    <w:rsid w:val="00AE594C"/>
    <w:rsid w:val="00AF0CBB"/>
    <w:rsid w:val="00AF2145"/>
    <w:rsid w:val="00B053E3"/>
    <w:rsid w:val="00B054A2"/>
    <w:rsid w:val="00B061C7"/>
    <w:rsid w:val="00B07506"/>
    <w:rsid w:val="00B11507"/>
    <w:rsid w:val="00B17BA2"/>
    <w:rsid w:val="00B32877"/>
    <w:rsid w:val="00B33546"/>
    <w:rsid w:val="00B35743"/>
    <w:rsid w:val="00B469E3"/>
    <w:rsid w:val="00B62D43"/>
    <w:rsid w:val="00B81085"/>
    <w:rsid w:val="00B83F42"/>
    <w:rsid w:val="00BB75E2"/>
    <w:rsid w:val="00BC1746"/>
    <w:rsid w:val="00BC4437"/>
    <w:rsid w:val="00BD09B8"/>
    <w:rsid w:val="00BD34EE"/>
    <w:rsid w:val="00BE2EC9"/>
    <w:rsid w:val="00BF7C27"/>
    <w:rsid w:val="00C10B6B"/>
    <w:rsid w:val="00C17878"/>
    <w:rsid w:val="00C45570"/>
    <w:rsid w:val="00C51964"/>
    <w:rsid w:val="00C543F0"/>
    <w:rsid w:val="00C55411"/>
    <w:rsid w:val="00C56DFF"/>
    <w:rsid w:val="00C609ED"/>
    <w:rsid w:val="00C62980"/>
    <w:rsid w:val="00C62B06"/>
    <w:rsid w:val="00C671EA"/>
    <w:rsid w:val="00C73663"/>
    <w:rsid w:val="00C82435"/>
    <w:rsid w:val="00C874BC"/>
    <w:rsid w:val="00CB28D8"/>
    <w:rsid w:val="00CB7793"/>
    <w:rsid w:val="00CC04EB"/>
    <w:rsid w:val="00CC5D2A"/>
    <w:rsid w:val="00CE036C"/>
    <w:rsid w:val="00CF013A"/>
    <w:rsid w:val="00CF04FA"/>
    <w:rsid w:val="00D020CD"/>
    <w:rsid w:val="00D0704D"/>
    <w:rsid w:val="00D16772"/>
    <w:rsid w:val="00D27416"/>
    <w:rsid w:val="00D52659"/>
    <w:rsid w:val="00D617AB"/>
    <w:rsid w:val="00D66F7D"/>
    <w:rsid w:val="00D927D5"/>
    <w:rsid w:val="00D97DEC"/>
    <w:rsid w:val="00DB3CAD"/>
    <w:rsid w:val="00DB53A6"/>
    <w:rsid w:val="00DD458A"/>
    <w:rsid w:val="00DE37A3"/>
    <w:rsid w:val="00DF73FF"/>
    <w:rsid w:val="00E30A1A"/>
    <w:rsid w:val="00E338F2"/>
    <w:rsid w:val="00E557CE"/>
    <w:rsid w:val="00E65D5B"/>
    <w:rsid w:val="00E738A5"/>
    <w:rsid w:val="00E76167"/>
    <w:rsid w:val="00E90FBF"/>
    <w:rsid w:val="00EA6203"/>
    <w:rsid w:val="00EA6FA5"/>
    <w:rsid w:val="00EC6BA9"/>
    <w:rsid w:val="00ED368B"/>
    <w:rsid w:val="00EE50AB"/>
    <w:rsid w:val="00EE7CCC"/>
    <w:rsid w:val="00EF140D"/>
    <w:rsid w:val="00EF47C4"/>
    <w:rsid w:val="00F05C54"/>
    <w:rsid w:val="00F10578"/>
    <w:rsid w:val="00F119E2"/>
    <w:rsid w:val="00F162A8"/>
    <w:rsid w:val="00F307DC"/>
    <w:rsid w:val="00F410CC"/>
    <w:rsid w:val="00F6189A"/>
    <w:rsid w:val="00F63255"/>
    <w:rsid w:val="00F64E70"/>
    <w:rsid w:val="00F65734"/>
    <w:rsid w:val="00F94DB5"/>
    <w:rsid w:val="00F95BC7"/>
    <w:rsid w:val="00FA552A"/>
    <w:rsid w:val="00FC4F8C"/>
    <w:rsid w:val="00FD01E1"/>
    <w:rsid w:val="00FD5D2C"/>
    <w:rsid w:val="00FE3F97"/>
    <w:rsid w:val="00FF2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73"/>
    <o:shapelayout v:ext="edit">
      <o:idmap v:ext="edit" data="1"/>
    </o:shapelayout>
  </w:shapeDefaults>
  <w:decimalSymbol w:val=","/>
  <w:listSeparator w:val=";"/>
  <w15:chartTrackingRefBased/>
  <w15:docId w15:val="{7E3833C1-9509-41FA-8398-2D46474CC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3">
    <w:name w:val="heading 3"/>
    <w:basedOn w:val="a"/>
    <w:next w:val="a"/>
    <w:qFormat/>
    <w:rsid w:val="00616248"/>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871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rsid w:val="00AA02FC"/>
    <w:pPr>
      <w:tabs>
        <w:tab w:val="center" w:pos="4677"/>
        <w:tab w:val="right" w:pos="9355"/>
      </w:tabs>
    </w:pPr>
  </w:style>
  <w:style w:type="character" w:styleId="a5">
    <w:name w:val="page number"/>
    <w:basedOn w:val="a0"/>
    <w:rsid w:val="00AA02FC"/>
  </w:style>
  <w:style w:type="paragraph" w:customStyle="1" w:styleId="a6">
    <w:name w:val="ГОСТ"/>
    <w:basedOn w:val="a"/>
    <w:rsid w:val="00616248"/>
    <w:pPr>
      <w:spacing w:line="360" w:lineRule="auto"/>
      <w:ind w:firstLine="709"/>
      <w:jc w:val="both"/>
    </w:pPr>
    <w:rPr>
      <w:sz w:val="28"/>
      <w:szCs w:val="28"/>
    </w:rPr>
  </w:style>
  <w:style w:type="paragraph" w:styleId="a7">
    <w:name w:val="footnote text"/>
    <w:basedOn w:val="a"/>
    <w:semiHidden/>
    <w:rsid w:val="00616248"/>
    <w:rPr>
      <w:sz w:val="20"/>
      <w:szCs w:val="20"/>
    </w:rPr>
  </w:style>
  <w:style w:type="character" w:styleId="a8">
    <w:name w:val="footnote reference"/>
    <w:basedOn w:val="a0"/>
    <w:semiHidden/>
    <w:rsid w:val="00616248"/>
    <w:rPr>
      <w:vertAlign w:val="superscript"/>
    </w:rPr>
  </w:style>
  <w:style w:type="paragraph" w:styleId="1">
    <w:name w:val="toc 1"/>
    <w:basedOn w:val="a"/>
    <w:next w:val="a"/>
    <w:autoRedefine/>
    <w:semiHidden/>
    <w:rsid w:val="00616248"/>
  </w:style>
  <w:style w:type="paragraph" w:styleId="2">
    <w:name w:val="toc 2"/>
    <w:basedOn w:val="a"/>
    <w:next w:val="a"/>
    <w:autoRedefine/>
    <w:semiHidden/>
    <w:rsid w:val="00616248"/>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2.wmf"/><Relationship Id="rId21" Type="http://schemas.openxmlformats.org/officeDocument/2006/relationships/oleObject" Target="embeddings/oleObject6.bin"/><Relationship Id="rId42" Type="http://schemas.openxmlformats.org/officeDocument/2006/relationships/image" Target="media/image20.wmf"/><Relationship Id="rId47" Type="http://schemas.openxmlformats.org/officeDocument/2006/relationships/oleObject" Target="embeddings/oleObject19.bin"/><Relationship Id="rId63" Type="http://schemas.openxmlformats.org/officeDocument/2006/relationships/oleObject" Target="embeddings/oleObject27.bin"/><Relationship Id="rId68" Type="http://schemas.openxmlformats.org/officeDocument/2006/relationships/image" Target="media/image33.wmf"/><Relationship Id="rId84" Type="http://schemas.openxmlformats.org/officeDocument/2006/relationships/image" Target="media/image41.wmf"/><Relationship Id="rId89" Type="http://schemas.openxmlformats.org/officeDocument/2006/relationships/oleObject" Target="embeddings/oleObject40.bin"/><Relationship Id="rId16" Type="http://schemas.openxmlformats.org/officeDocument/2006/relationships/image" Target="media/image7.wmf"/><Relationship Id="rId11" Type="http://schemas.openxmlformats.org/officeDocument/2006/relationships/oleObject" Target="embeddings/oleObject1.bin"/><Relationship Id="rId32" Type="http://schemas.openxmlformats.org/officeDocument/2006/relationships/image" Target="media/image15.wmf"/><Relationship Id="rId37" Type="http://schemas.openxmlformats.org/officeDocument/2006/relationships/oleObject" Target="embeddings/oleObject14.bin"/><Relationship Id="rId53" Type="http://schemas.openxmlformats.org/officeDocument/2006/relationships/oleObject" Target="embeddings/oleObject22.bin"/><Relationship Id="rId58" Type="http://schemas.openxmlformats.org/officeDocument/2006/relationships/image" Target="media/image28.wmf"/><Relationship Id="rId74" Type="http://schemas.openxmlformats.org/officeDocument/2006/relationships/image" Target="media/image36.wmf"/><Relationship Id="rId79" Type="http://schemas.openxmlformats.org/officeDocument/2006/relationships/oleObject" Target="embeddings/oleObject35.bin"/><Relationship Id="rId5" Type="http://schemas.openxmlformats.org/officeDocument/2006/relationships/footnotes" Target="footnotes.xml"/><Relationship Id="rId90" Type="http://schemas.openxmlformats.org/officeDocument/2006/relationships/image" Target="media/image44.wmf"/><Relationship Id="rId95" Type="http://schemas.openxmlformats.org/officeDocument/2006/relationships/oleObject" Target="embeddings/oleObject43.bin"/><Relationship Id="rId22" Type="http://schemas.openxmlformats.org/officeDocument/2006/relationships/image" Target="media/image10.wmf"/><Relationship Id="rId27" Type="http://schemas.openxmlformats.org/officeDocument/2006/relationships/oleObject" Target="embeddings/oleObject9.bin"/><Relationship Id="rId43" Type="http://schemas.openxmlformats.org/officeDocument/2006/relationships/oleObject" Target="embeddings/oleObject17.bin"/><Relationship Id="rId48" Type="http://schemas.openxmlformats.org/officeDocument/2006/relationships/image" Target="media/image23.wmf"/><Relationship Id="rId64" Type="http://schemas.openxmlformats.org/officeDocument/2006/relationships/image" Target="media/image31.wmf"/><Relationship Id="rId69" Type="http://schemas.openxmlformats.org/officeDocument/2006/relationships/oleObject" Target="embeddings/oleObject30.bin"/><Relationship Id="rId80" Type="http://schemas.openxmlformats.org/officeDocument/2006/relationships/image" Target="media/image39.wmf"/><Relationship Id="rId85" Type="http://schemas.openxmlformats.org/officeDocument/2006/relationships/oleObject" Target="embeddings/oleObject38.bin"/><Relationship Id="rId12" Type="http://schemas.openxmlformats.org/officeDocument/2006/relationships/image" Target="media/image5.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8.wmf"/><Relationship Id="rId46" Type="http://schemas.openxmlformats.org/officeDocument/2006/relationships/image" Target="media/image22.wmf"/><Relationship Id="rId59" Type="http://schemas.openxmlformats.org/officeDocument/2006/relationships/oleObject" Target="embeddings/oleObject25.bin"/><Relationship Id="rId67" Type="http://schemas.openxmlformats.org/officeDocument/2006/relationships/oleObject" Target="embeddings/oleObject29.bin"/><Relationship Id="rId20" Type="http://schemas.openxmlformats.org/officeDocument/2006/relationships/image" Target="media/image9.wmf"/><Relationship Id="rId41" Type="http://schemas.openxmlformats.org/officeDocument/2006/relationships/oleObject" Target="embeddings/oleObject16.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image" Target="media/image34.wmf"/><Relationship Id="rId75" Type="http://schemas.openxmlformats.org/officeDocument/2006/relationships/oleObject" Target="embeddings/oleObject33.bin"/><Relationship Id="rId83" Type="http://schemas.openxmlformats.org/officeDocument/2006/relationships/oleObject" Target="embeddings/oleObject37.bin"/><Relationship Id="rId88" Type="http://schemas.openxmlformats.org/officeDocument/2006/relationships/image" Target="media/image43.wmf"/><Relationship Id="rId91" Type="http://schemas.openxmlformats.org/officeDocument/2006/relationships/oleObject" Target="embeddings/oleObject41.bin"/><Relationship Id="rId96" Type="http://schemas.openxmlformats.org/officeDocument/2006/relationships/image" Target="media/image47.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4.wmf"/><Relationship Id="rId31" Type="http://schemas.openxmlformats.org/officeDocument/2006/relationships/oleObject" Target="embeddings/oleObject11.bin"/><Relationship Id="rId44" Type="http://schemas.openxmlformats.org/officeDocument/2006/relationships/image" Target="media/image21.wmf"/><Relationship Id="rId52" Type="http://schemas.openxmlformats.org/officeDocument/2006/relationships/image" Target="media/image25.wmf"/><Relationship Id="rId60" Type="http://schemas.openxmlformats.org/officeDocument/2006/relationships/image" Target="media/image29.wmf"/><Relationship Id="rId65" Type="http://schemas.openxmlformats.org/officeDocument/2006/relationships/oleObject" Target="embeddings/oleObject28.bin"/><Relationship Id="rId73" Type="http://schemas.openxmlformats.org/officeDocument/2006/relationships/oleObject" Target="embeddings/oleObject32.bin"/><Relationship Id="rId78" Type="http://schemas.openxmlformats.org/officeDocument/2006/relationships/image" Target="media/image38.wmf"/><Relationship Id="rId81" Type="http://schemas.openxmlformats.org/officeDocument/2006/relationships/oleObject" Target="embeddings/oleObject36.bin"/><Relationship Id="rId86" Type="http://schemas.openxmlformats.org/officeDocument/2006/relationships/image" Target="media/image42.wmf"/><Relationship Id="rId94" Type="http://schemas.openxmlformats.org/officeDocument/2006/relationships/image" Target="media/image46.wmf"/><Relationship Id="rId99" Type="http://schemas.openxmlformats.org/officeDocument/2006/relationships/footer" Target="footer2.xm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3" Type="http://schemas.openxmlformats.org/officeDocument/2006/relationships/oleObject" Target="embeddings/oleObject2.bin"/><Relationship Id="rId18" Type="http://schemas.openxmlformats.org/officeDocument/2006/relationships/image" Target="media/image8.wmf"/><Relationship Id="rId39" Type="http://schemas.openxmlformats.org/officeDocument/2006/relationships/oleObject" Target="embeddings/oleObject15.bin"/><Relationship Id="rId34" Type="http://schemas.openxmlformats.org/officeDocument/2006/relationships/image" Target="media/image16.wmf"/><Relationship Id="rId50" Type="http://schemas.openxmlformats.org/officeDocument/2006/relationships/image" Target="media/image24.wmf"/><Relationship Id="rId55" Type="http://schemas.openxmlformats.org/officeDocument/2006/relationships/oleObject" Target="embeddings/oleObject23.bin"/><Relationship Id="rId76" Type="http://schemas.openxmlformats.org/officeDocument/2006/relationships/image" Target="media/image37.wmf"/><Relationship Id="rId97" Type="http://schemas.openxmlformats.org/officeDocument/2006/relationships/oleObject" Target="embeddings/oleObject44.bin"/><Relationship Id="rId7" Type="http://schemas.openxmlformats.org/officeDocument/2006/relationships/image" Target="media/image1.emf"/><Relationship Id="rId71" Type="http://schemas.openxmlformats.org/officeDocument/2006/relationships/oleObject" Target="embeddings/oleObject31.bin"/><Relationship Id="rId92" Type="http://schemas.openxmlformats.org/officeDocument/2006/relationships/image" Target="media/image45.wmf"/><Relationship Id="rId2" Type="http://schemas.openxmlformats.org/officeDocument/2006/relationships/styles" Target="styles.xml"/><Relationship Id="rId29" Type="http://schemas.openxmlformats.org/officeDocument/2006/relationships/oleObject" Target="embeddings/oleObject10.bin"/><Relationship Id="rId24" Type="http://schemas.openxmlformats.org/officeDocument/2006/relationships/image" Target="media/image11.wmf"/><Relationship Id="rId40" Type="http://schemas.openxmlformats.org/officeDocument/2006/relationships/image" Target="media/image19.wmf"/><Relationship Id="rId45" Type="http://schemas.openxmlformats.org/officeDocument/2006/relationships/oleObject" Target="embeddings/oleObject18.bin"/><Relationship Id="rId66" Type="http://schemas.openxmlformats.org/officeDocument/2006/relationships/image" Target="media/image32.wmf"/><Relationship Id="rId87" Type="http://schemas.openxmlformats.org/officeDocument/2006/relationships/oleObject" Target="embeddings/oleObject39.bin"/><Relationship Id="rId61" Type="http://schemas.openxmlformats.org/officeDocument/2006/relationships/oleObject" Target="embeddings/oleObject26.bin"/><Relationship Id="rId82" Type="http://schemas.openxmlformats.org/officeDocument/2006/relationships/image" Target="media/image40.wmf"/><Relationship Id="rId19" Type="http://schemas.openxmlformats.org/officeDocument/2006/relationships/oleObject" Target="embeddings/oleObject5.bin"/><Relationship Id="rId14" Type="http://schemas.openxmlformats.org/officeDocument/2006/relationships/image" Target="media/image6.wmf"/><Relationship Id="rId30" Type="http://schemas.openxmlformats.org/officeDocument/2006/relationships/image" Target="media/image14.wmf"/><Relationship Id="rId35" Type="http://schemas.openxmlformats.org/officeDocument/2006/relationships/oleObject" Target="embeddings/oleObject13.bin"/><Relationship Id="rId56" Type="http://schemas.openxmlformats.org/officeDocument/2006/relationships/image" Target="media/image27.wmf"/><Relationship Id="rId77" Type="http://schemas.openxmlformats.org/officeDocument/2006/relationships/oleObject" Target="embeddings/oleObject34.bin"/><Relationship Id="rId100" Type="http://schemas.openxmlformats.org/officeDocument/2006/relationships/fontTable" Target="fontTable.xml"/><Relationship Id="rId8" Type="http://schemas.openxmlformats.org/officeDocument/2006/relationships/image" Target="media/image2.emf"/><Relationship Id="rId51" Type="http://schemas.openxmlformats.org/officeDocument/2006/relationships/oleObject" Target="embeddings/oleObject21.bin"/><Relationship Id="rId72" Type="http://schemas.openxmlformats.org/officeDocument/2006/relationships/image" Target="media/image35.wmf"/><Relationship Id="rId93" Type="http://schemas.openxmlformats.org/officeDocument/2006/relationships/oleObject" Target="embeddings/oleObject42.bin"/><Relationship Id="rId98"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3434</Words>
  <Characters>19579</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поп</Company>
  <LinksUpToDate>false</LinksUpToDate>
  <CharactersWithSpaces>22968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vaio</dc:creator>
  <cp:keywords/>
  <cp:lastModifiedBy>Irina</cp:lastModifiedBy>
  <cp:revision>2</cp:revision>
  <dcterms:created xsi:type="dcterms:W3CDTF">2014-08-15T15:38:00Z</dcterms:created>
  <dcterms:modified xsi:type="dcterms:W3CDTF">2014-08-15T15:38:00Z</dcterms:modified>
</cp:coreProperties>
</file>