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0E4" w:rsidRDefault="002270E4" w:rsidP="006C32F1">
      <w:pPr>
        <w:pStyle w:val="1"/>
        <w:rPr>
          <w:rFonts w:ascii="Times New Roman" w:hAnsi="Times New Roman"/>
          <w:color w:val="000000"/>
        </w:rPr>
      </w:pPr>
    </w:p>
    <w:p w:rsidR="002712ED" w:rsidRPr="002F79E4" w:rsidRDefault="002712ED" w:rsidP="006C32F1">
      <w:pPr>
        <w:pStyle w:val="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</w:t>
      </w:r>
      <w:r w:rsidRPr="002F79E4">
        <w:rPr>
          <w:rFonts w:ascii="Times New Roman" w:hAnsi="Times New Roman"/>
          <w:color w:val="000000"/>
        </w:rPr>
        <w:t>Классификация пищевых добавок</w:t>
      </w:r>
    </w:p>
    <w:p w:rsidR="002712ED" w:rsidRPr="00CA6529" w:rsidRDefault="002712ED" w:rsidP="006C32F1"/>
    <w:p w:rsidR="002712ED" w:rsidRPr="00CA6529" w:rsidRDefault="002712ED" w:rsidP="006C32F1">
      <w:pPr>
        <w:pStyle w:val="11"/>
        <w:ind w:firstLine="70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CA6529">
        <w:rPr>
          <w:rStyle w:val="a6"/>
          <w:rFonts w:ascii="Times New Roman" w:hAnsi="Times New Roman"/>
          <w:b/>
          <w:bCs/>
          <w:sz w:val="24"/>
          <w:szCs w:val="24"/>
        </w:rPr>
        <w:t xml:space="preserve">Пищевые добавки </w:t>
      </w:r>
      <w:r w:rsidRPr="00CA6529">
        <w:rPr>
          <w:rFonts w:ascii="Times New Roman" w:hAnsi="Times New Roman"/>
          <w:i/>
          <w:sz w:val="24"/>
          <w:szCs w:val="24"/>
        </w:rPr>
        <w:t xml:space="preserve">— </w:t>
      </w:r>
      <w:r w:rsidRPr="00CA6529">
        <w:rPr>
          <w:rStyle w:val="a6"/>
          <w:rFonts w:ascii="Times New Roman" w:hAnsi="Times New Roman"/>
          <w:sz w:val="24"/>
          <w:szCs w:val="24"/>
        </w:rPr>
        <w:t>разрешенные Минздравом РФ химические вещества и природные соединения, обычно неупотребляемые в качестве пищевого продукта или обычного компонента пищи, но которые преднамеренно добавляют в пищевой продукт по технологическим соображениям на различных этапах производства, хранения, транспортирования с целью улучшения или облегчения производственного процесса или отдельных операций, увеличения стойкости продукта к различным видам порчи, сохранения структуры и внешнего вида продукта или специального изменения его органолептических свойств.</w:t>
      </w:r>
    </w:p>
    <w:p w:rsidR="002712ED" w:rsidRPr="00CA6529" w:rsidRDefault="002712ED" w:rsidP="006C32F1">
      <w:pPr>
        <w:pStyle w:val="11"/>
        <w:ind w:firstLine="708"/>
        <w:jc w:val="both"/>
        <w:rPr>
          <w:rFonts w:ascii="Times New Roman" w:hAnsi="Times New Roman"/>
          <w:sz w:val="24"/>
          <w:szCs w:val="24"/>
        </w:rPr>
      </w:pPr>
      <w:r w:rsidRPr="00CA6529">
        <w:rPr>
          <w:rFonts w:ascii="Times New Roman" w:hAnsi="Times New Roman"/>
          <w:sz w:val="24"/>
          <w:szCs w:val="24"/>
        </w:rPr>
        <w:t>Сейчас во всем мире насчитывается до двух тысяч таких веществ, и, естественно, возникла необходимость в их классификации. На данный момент Европейский совет по пищевым добавкам разработал свою систему наиболее часто использующихся в промышленности пищевых добавок -- их около трехсот. Все они имеют словесное обозначение, например бензоат натрия, и код, начинающийся буквой Е (Европа), -- в случае с бензоатом это Е-211.</w:t>
      </w:r>
    </w:p>
    <w:p w:rsidR="002712ED" w:rsidRPr="00DF6B5C" w:rsidRDefault="002712ED" w:rsidP="006C32F1">
      <w:pPr>
        <w:pStyle w:val="rtejustify"/>
        <w:jc w:val="both"/>
        <w:rPr>
          <w:i/>
        </w:rPr>
      </w:pPr>
      <w:r w:rsidRPr="00DF6B5C">
        <w:rPr>
          <w:rStyle w:val="a4"/>
          <w:i/>
        </w:rPr>
        <w:t xml:space="preserve">Основные цели введения пищевых добавок: </w:t>
      </w:r>
    </w:p>
    <w:p w:rsidR="002712ED" w:rsidRPr="002A5037" w:rsidRDefault="002712ED" w:rsidP="006C32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 xml:space="preserve">совершенствование технологии подготовки, переработки пищевого сырья, изготовления, фасования, транспортирования и хранения продуктов питания (применяемые при этом </w:t>
      </w:r>
      <w:r>
        <w:rPr>
          <w:rFonts w:ascii="Times New Roman" w:hAnsi="Times New Roman"/>
          <w:sz w:val="24"/>
          <w:szCs w:val="24"/>
        </w:rPr>
        <w:t>д</w:t>
      </w:r>
      <w:r w:rsidRPr="002A5037">
        <w:rPr>
          <w:rFonts w:ascii="Times New Roman" w:hAnsi="Times New Roman"/>
          <w:sz w:val="24"/>
          <w:szCs w:val="24"/>
        </w:rPr>
        <w:t>обавки не должны маскировать последствия использования испорченного сырья или проведения технологических операций в антисанитарных условиях);  </w:t>
      </w:r>
    </w:p>
    <w:p w:rsidR="002712ED" w:rsidRPr="002A5037" w:rsidRDefault="002712ED" w:rsidP="006C32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сохранение природных качеств пищевого продукта;</w:t>
      </w:r>
    </w:p>
    <w:p w:rsidR="002712ED" w:rsidRPr="002A5037" w:rsidRDefault="002712ED" w:rsidP="006C32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улучшение органолептических свойств пищевых продуктов и увеличение их стабильности при хранении. </w:t>
      </w:r>
    </w:p>
    <w:p w:rsidR="002712ED" w:rsidRPr="002A5037" w:rsidRDefault="002712ED" w:rsidP="006C32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Пищевые добавки допускается применять только в том случае, если они даже при длительном использовании не угрожают здоровью человека.</w:t>
      </w:r>
    </w:p>
    <w:p w:rsidR="002712ED" w:rsidRPr="00DF6B5C" w:rsidRDefault="002712ED" w:rsidP="006C32F1">
      <w:pPr>
        <w:pStyle w:val="a3"/>
        <w:jc w:val="both"/>
        <w:rPr>
          <w:b/>
          <w:i/>
        </w:rPr>
      </w:pPr>
      <w:r w:rsidRPr="00DF6B5C">
        <w:rPr>
          <w:rStyle w:val="a4"/>
          <w:b w:val="0"/>
          <w:i/>
        </w:rPr>
        <w:t>Обычно пищевые добавки разделяют на несколько видов :</w:t>
      </w:r>
    </w:p>
    <w:p w:rsidR="002712ED" w:rsidRPr="002A5037" w:rsidRDefault="002712ED" w:rsidP="006C32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вещества, регулирующие вкус продукта (ароматизаторы, вкусовые добавки, подслащивающие вещества, кислоты и регуляторы кислотности);</w:t>
      </w:r>
    </w:p>
    <w:p w:rsidR="002712ED" w:rsidRPr="002A5037" w:rsidRDefault="002712ED" w:rsidP="006C32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вещества, улучшающие внешний вид продукта (красители, стабилизаторы цвета, отбеливатели);</w:t>
      </w:r>
    </w:p>
    <w:p w:rsidR="002712ED" w:rsidRPr="002A5037" w:rsidRDefault="002712ED" w:rsidP="006C32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вещества, регулирующие консистенцию и формирующие текстуру (загустители, гелеобразователи, стабилизаторы, эмульгаторы и др.);</w:t>
      </w:r>
    </w:p>
    <w:p w:rsidR="002712ED" w:rsidRPr="002A5037" w:rsidRDefault="002712ED" w:rsidP="006C32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вещества, повышающие сохранность продуктов и увеличивающие сроки их хранения (консерванты, антиоксиданты и др.).</w:t>
      </w:r>
    </w:p>
    <w:p w:rsidR="002712ED" w:rsidRDefault="002712ED" w:rsidP="006C32F1">
      <w:pPr>
        <w:pStyle w:val="a3"/>
        <w:ind w:firstLine="360"/>
        <w:jc w:val="both"/>
      </w:pPr>
      <w:r w:rsidRPr="00DF6B5C">
        <w:rPr>
          <w:rStyle w:val="a4"/>
          <w:b w:val="0"/>
          <w:i/>
        </w:rPr>
        <w:t>Соединения</w:t>
      </w:r>
      <w:r w:rsidRPr="00DF6B5C">
        <w:rPr>
          <w:b/>
          <w:i/>
        </w:rPr>
        <w:t>,</w:t>
      </w:r>
      <w:r w:rsidRPr="002A5037">
        <w:t xml:space="preserve"> повышающие пищевую ценность продуктов, например, витамины, микроэлементы, аминокислоты, не относятся к пищевым добавкам.</w:t>
      </w:r>
    </w:p>
    <w:p w:rsidR="002712ED" w:rsidRDefault="002712ED" w:rsidP="006C32F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Итак, </w:t>
      </w:r>
      <w:r w:rsidRPr="00DF6B5C">
        <w:rPr>
          <w:rFonts w:ascii="Times New Roman" w:hAnsi="Times New Roman"/>
          <w:b/>
          <w:i/>
          <w:sz w:val="24"/>
          <w:szCs w:val="24"/>
          <w:lang w:eastAsia="ru-RU"/>
        </w:rPr>
        <w:t>все</w:t>
      </w:r>
      <w:r w:rsidRPr="002A5037">
        <w:rPr>
          <w:rFonts w:ascii="Times New Roman" w:hAnsi="Times New Roman"/>
          <w:b/>
          <w:i/>
          <w:sz w:val="24"/>
          <w:szCs w:val="24"/>
          <w:lang w:eastAsia="ru-RU"/>
        </w:rPr>
        <w:t xml:space="preserve"> </w:t>
      </w:r>
      <w:r w:rsidRPr="00DF6B5C">
        <w:rPr>
          <w:rFonts w:ascii="Times New Roman" w:hAnsi="Times New Roman"/>
          <w:b/>
          <w:bCs/>
          <w:i/>
          <w:sz w:val="24"/>
          <w:szCs w:val="24"/>
          <w:lang w:eastAsia="ru-RU"/>
        </w:rPr>
        <w:t>пищевые добавки E можно классифицировать на две группы</w:t>
      </w:r>
      <w:r w:rsidRPr="002A5037">
        <w:rPr>
          <w:rFonts w:ascii="Times New Roman" w:hAnsi="Times New Roman"/>
          <w:b/>
          <w:i/>
          <w:sz w:val="24"/>
          <w:szCs w:val="24"/>
          <w:lang w:eastAsia="ru-RU"/>
        </w:rPr>
        <w:t>.</w:t>
      </w:r>
      <w:r w:rsidRPr="002A503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712ED" w:rsidRPr="002A5037" w:rsidRDefault="002712ED" w:rsidP="006C32F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A5037">
        <w:rPr>
          <w:rFonts w:ascii="Times New Roman" w:hAnsi="Times New Roman"/>
          <w:b/>
          <w:i/>
          <w:sz w:val="24"/>
          <w:szCs w:val="24"/>
          <w:lang w:eastAsia="ru-RU"/>
        </w:rPr>
        <w:t>Первая группа</w:t>
      </w:r>
      <w:r w:rsidRPr="002A5037">
        <w:rPr>
          <w:rFonts w:ascii="Times New Roman" w:hAnsi="Times New Roman"/>
          <w:sz w:val="24"/>
          <w:szCs w:val="24"/>
          <w:lang w:eastAsia="ru-RU"/>
        </w:rPr>
        <w:t xml:space="preserve"> обозначается символом “Е” с трехзначным цифровым кодом (например, E-300 - аскорбиновая кислота, на англ. “ascorbic acid”, или витамин C). При этом первая цифра этого кода указывает на технологическое назначение пищевой добавки.</w:t>
      </w:r>
    </w:p>
    <w:p w:rsidR="002712ED" w:rsidRDefault="002712ED" w:rsidP="006C32F1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712ED" w:rsidRDefault="002712ED" w:rsidP="006C32F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5037">
        <w:rPr>
          <w:rFonts w:ascii="Times New Roman" w:hAnsi="Times New Roman"/>
          <w:b/>
          <w:i/>
          <w:sz w:val="24"/>
          <w:szCs w:val="24"/>
          <w:lang w:eastAsia="ru-RU"/>
        </w:rPr>
        <w:t>Вторая группа</w:t>
      </w:r>
      <w:r w:rsidRPr="002A5037">
        <w:rPr>
          <w:rFonts w:ascii="Times New Roman" w:hAnsi="Times New Roman"/>
          <w:sz w:val="24"/>
          <w:szCs w:val="24"/>
          <w:lang w:eastAsia="ru-RU"/>
        </w:rPr>
        <w:t xml:space="preserve"> пищевых добавок обозначается символом “Е” с четырехзначным цифровым кодом (например, E1105 - консервант лизоцим, на англ. lysozyme). К этой группе относятся пищевые добавки на основе ферментов: эмульгаторы, уплотнители, стабилизаторы и другие.</w:t>
      </w:r>
    </w:p>
    <w:p w:rsidR="002712ED" w:rsidRPr="006C32F1" w:rsidRDefault="002712ED" w:rsidP="006C32F1">
      <w:pPr>
        <w:pStyle w:val="a3"/>
        <w:ind w:firstLine="360"/>
        <w:jc w:val="both"/>
      </w:pPr>
      <w:r w:rsidRPr="006C32F1">
        <w:rPr>
          <w:rStyle w:val="a4"/>
          <w:iCs/>
        </w:rPr>
        <w:t>Приведенная выше классификация основана на технологических функциях пищевых добавок. Однако имеются более строгие определения, данные в директивных документах.</w:t>
      </w:r>
    </w:p>
    <w:p w:rsidR="002712ED" w:rsidRPr="002A5037" w:rsidRDefault="002712ED" w:rsidP="006C32F1">
      <w:pPr>
        <w:pStyle w:val="rtejustify"/>
        <w:ind w:firstLine="360"/>
        <w:jc w:val="both"/>
      </w:pPr>
      <w:r w:rsidRPr="002A5037">
        <w:rPr>
          <w:rStyle w:val="a4"/>
        </w:rPr>
        <w:t>Комиссия ФАО—ВОЗ Codex Alimentarius</w:t>
      </w:r>
      <w:r w:rsidRPr="002A5037">
        <w:t xml:space="preserve"> предложила более расширенное толкование этого определения: </w:t>
      </w:r>
      <w:r w:rsidRPr="002A5037">
        <w:rPr>
          <w:rStyle w:val="a6"/>
        </w:rPr>
        <w:t>«...любые вещества, в нормальных условиях не употребляемые как пища и не используемые как типичные ингредиенты пищи, независимо от наличия у них пищевой ценности, преднамеренно добавляемые в пищу для технологических целей (включая улучшение органолептических свойств) в процессе производства, обработки, упаковки, транспортировки или хранения пищевых продуктов...».</w:t>
      </w:r>
    </w:p>
    <w:p w:rsidR="002712ED" w:rsidRPr="002A5037" w:rsidRDefault="002712ED" w:rsidP="006C32F1">
      <w:pPr>
        <w:pStyle w:val="rtejustify"/>
        <w:ind w:firstLine="360"/>
        <w:jc w:val="both"/>
      </w:pPr>
      <w:r w:rsidRPr="002A5037">
        <w:rPr>
          <w:u w:val="single"/>
        </w:rPr>
        <w:t>Закон «О качестве и безопасности пищевых продуктов»</w:t>
      </w:r>
      <w:r w:rsidRPr="002A5037">
        <w:t xml:space="preserve"> и СанПиН 2.32.560</w:t>
      </w:r>
      <w:r>
        <w:t xml:space="preserve"> -</w:t>
      </w:r>
      <w:r w:rsidRPr="002A5037">
        <w:t xml:space="preserve"> предлагают следующее определение: </w:t>
      </w:r>
      <w:r w:rsidRPr="002A5037">
        <w:rPr>
          <w:rStyle w:val="a6"/>
        </w:rPr>
        <w:t>«пищевые добавки — природные или искусственные (синтезированные) вещества, преднамеренно вводимые в пищевые продукты с целью их сохранения и (или) придания им заданных свойств». Как видно из этих определений, термин «пищевые добавки»</w:t>
      </w:r>
      <w:r w:rsidRPr="002A5037">
        <w:t xml:space="preserve"> не имеет единого толкования.</w:t>
      </w:r>
    </w:p>
    <w:p w:rsidR="002712ED" w:rsidRDefault="002712ED" w:rsidP="006C32F1">
      <w:pPr>
        <w:pStyle w:val="rtejustify"/>
        <w:ind w:firstLine="360"/>
        <w:jc w:val="both"/>
      </w:pPr>
      <w:r w:rsidRPr="002A5037">
        <w:t>Определение внесенное в Федеральный закон и СанПиН, представляется наиболее общим и удобным.</w:t>
      </w:r>
      <w:r>
        <w:t xml:space="preserve"> </w:t>
      </w:r>
      <w:r w:rsidRPr="002A5037">
        <w:t>Следовательно</w:t>
      </w:r>
      <w:r>
        <w:t>:</w:t>
      </w:r>
    </w:p>
    <w:p w:rsidR="002712ED" w:rsidRDefault="002712ED" w:rsidP="006C32F1">
      <w:pPr>
        <w:pStyle w:val="rtejustify"/>
        <w:ind w:firstLine="360"/>
        <w:jc w:val="both"/>
      </w:pPr>
      <w:r w:rsidRPr="000B2918">
        <w:rPr>
          <w:b/>
          <w:i/>
        </w:rPr>
        <w:t xml:space="preserve"> пищевые добавки</w:t>
      </w:r>
      <w:r w:rsidRPr="002A5037">
        <w:t xml:space="preserve"> — это вещества, соединения, которые сознательно вносят в пищевые продукты для выполнения определенных функций. Такие вещества, называемые также прямыми пищевыми добавками, не являются посторонними, как, например, различные контаминанты, «случайно» попавшие в пищу на различных этапах ее производства.</w:t>
      </w:r>
      <w:r>
        <w:t xml:space="preserve"> </w:t>
      </w:r>
    </w:p>
    <w:p w:rsidR="002712ED" w:rsidRPr="002A5037" w:rsidRDefault="002712ED" w:rsidP="006C32F1">
      <w:pPr>
        <w:pStyle w:val="rtejustify"/>
        <w:ind w:firstLine="360"/>
        <w:jc w:val="both"/>
      </w:pPr>
      <w:r w:rsidRPr="002A5037">
        <w:t>Существует принципиальное различие между пищевыми добавками и вспомогательными материалами, употребляемыми в ходе технологического процесса.</w:t>
      </w:r>
    </w:p>
    <w:p w:rsidR="002712ED" w:rsidRPr="000B2918" w:rsidRDefault="002712ED" w:rsidP="006C32F1">
      <w:pPr>
        <w:pStyle w:val="11"/>
        <w:ind w:firstLine="360"/>
        <w:jc w:val="both"/>
        <w:rPr>
          <w:rFonts w:ascii="Times New Roman" w:hAnsi="Times New Roman"/>
          <w:sz w:val="24"/>
          <w:szCs w:val="24"/>
        </w:rPr>
      </w:pPr>
      <w:r w:rsidRPr="000B2918">
        <w:rPr>
          <w:rStyle w:val="a4"/>
          <w:rFonts w:ascii="Times New Roman" w:hAnsi="Times New Roman"/>
          <w:sz w:val="24"/>
          <w:szCs w:val="24"/>
        </w:rPr>
        <w:t>Вспомогательные материалы</w:t>
      </w:r>
      <w:r w:rsidRPr="000B2918">
        <w:rPr>
          <w:rFonts w:ascii="Times New Roman" w:hAnsi="Times New Roman"/>
          <w:sz w:val="24"/>
          <w:szCs w:val="24"/>
        </w:rPr>
        <w:t xml:space="preserve"> — любые вещества или материалы, которые, не являясь пищевыми ингредиентами, преднамеренно используются при переработке сырья и получении пищевой продукции с целью улучшения технологии. В готовых пищевых продуктах вспомогательные материалы либо отсутствуют, либо могут сохраняться в незначительных количествах в виде не удаляемых остатков.</w:t>
      </w:r>
    </w:p>
    <w:p w:rsidR="002712ED" w:rsidRPr="000B2918" w:rsidRDefault="002712ED" w:rsidP="006C32F1">
      <w:pPr>
        <w:pStyle w:val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B2918">
        <w:rPr>
          <w:rFonts w:ascii="Times New Roman" w:hAnsi="Times New Roman"/>
          <w:sz w:val="24"/>
          <w:szCs w:val="24"/>
        </w:rPr>
        <w:t>Человек использует пищевые добавки (соль, специи — перец, гвоздику, мускатный орех, корицу, мед) много веков. Однако широкое их использование началось в конце XIX в. и было связано с ростом населения и концентрацией его в городах, что вызвало необходимость увеличения объемов производства продуктов питания путем совершенствования традиционных пищевых технологий, создания продуктов функционального назначения с использованием достижений химии и биотехнологии.</w:t>
      </w:r>
    </w:p>
    <w:p w:rsidR="002712ED" w:rsidRPr="002A5037" w:rsidRDefault="002712ED" w:rsidP="006C32F1">
      <w:pPr>
        <w:pStyle w:val="rtejustify"/>
        <w:ind w:firstLine="360"/>
        <w:jc w:val="both"/>
      </w:pPr>
      <w:r w:rsidRPr="002A5037">
        <w:t>Сегодня можно выделить несколько причин широкого использования пищевых добавок производителями продуктов питания.</w:t>
      </w:r>
      <w:r w:rsidRPr="002A5037">
        <w:rPr>
          <w:rStyle w:val="a4"/>
        </w:rPr>
        <w:t xml:space="preserve"> К ним относятся:</w:t>
      </w:r>
    </w:p>
    <w:p w:rsidR="002712ED" w:rsidRPr="002A5037" w:rsidRDefault="002712ED" w:rsidP="006C32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современные методы торговли, включающие перевоз продуктов питания, в том числе скоропортящихся и быстро черствеющих, на большие расстояния, что вызвало необходимость применения добавок, увеличивающих сроки хранения;</w:t>
      </w:r>
    </w:p>
    <w:p w:rsidR="002712ED" w:rsidRPr="002A5037" w:rsidRDefault="002712ED" w:rsidP="006C32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быстро изменяющиеся индивидуальные представления современного потребителя о продуктах питания, включающие вкус и привлекательный внешний вид, невысокую стоимость, удобство использования; удовлетворение таких потребностей связано с использованием, например, ароматизаторов, красителей и т. п.;</w:t>
      </w:r>
    </w:p>
    <w:p w:rsidR="002712ED" w:rsidRPr="002A5037" w:rsidRDefault="002712ED" w:rsidP="006C32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создание новых видов пищи, отвечающей современным требованиям науки о питании (низкокалорийные продукты, аналоги мясных, молочных и рыбных продуктов), что связано с использованием пищевых добавок, регулирующих консистенцию пищевых продуктов;</w:t>
      </w:r>
    </w:p>
    <w:p w:rsidR="002712ED" w:rsidRPr="002A5037" w:rsidRDefault="002712ED" w:rsidP="006C32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совершенствование технологии получения традиционных и новых продуктов питания.</w:t>
      </w:r>
    </w:p>
    <w:p w:rsidR="002712ED" w:rsidRPr="000B2918" w:rsidRDefault="002712ED" w:rsidP="006C32F1">
      <w:pPr>
        <w:pStyle w:val="11"/>
        <w:ind w:firstLine="360"/>
        <w:jc w:val="both"/>
        <w:rPr>
          <w:rFonts w:ascii="Times New Roman" w:hAnsi="Times New Roman"/>
          <w:sz w:val="24"/>
          <w:szCs w:val="24"/>
        </w:rPr>
      </w:pPr>
      <w:r w:rsidRPr="000B2918">
        <w:rPr>
          <w:rStyle w:val="a4"/>
          <w:rFonts w:ascii="Times New Roman" w:hAnsi="Times New Roman"/>
          <w:sz w:val="24"/>
          <w:szCs w:val="24"/>
        </w:rPr>
        <w:t>Число пищевых добавок</w:t>
      </w:r>
      <w:r w:rsidRPr="000B2918">
        <w:rPr>
          <w:rFonts w:ascii="Times New Roman" w:hAnsi="Times New Roman"/>
          <w:sz w:val="24"/>
          <w:szCs w:val="24"/>
        </w:rPr>
        <w:t>, применяемых в производстве пищевых продуктов в разных странах, достигает сегодня 500, не считая комбинированных добавок, отдельных душистых веществ и ароматизаторов. В Европейском Союзе классифицировано около 300 пищевых добавок, для гармонизации использования которых Европейским Союзом разработана рациональная система цифровой кодификации пищевых добавок.</w:t>
      </w:r>
    </w:p>
    <w:p w:rsidR="002712ED" w:rsidRDefault="002712ED" w:rsidP="006C32F1">
      <w:pPr>
        <w:pStyle w:val="11"/>
        <w:ind w:firstLine="360"/>
        <w:jc w:val="both"/>
        <w:rPr>
          <w:rFonts w:ascii="Times New Roman" w:hAnsi="Times New Roman"/>
          <w:sz w:val="24"/>
          <w:szCs w:val="24"/>
        </w:rPr>
      </w:pPr>
      <w:r w:rsidRPr="000B2918">
        <w:rPr>
          <w:rFonts w:ascii="Times New Roman" w:hAnsi="Times New Roman"/>
          <w:sz w:val="24"/>
          <w:szCs w:val="24"/>
        </w:rPr>
        <w:t>Она включена в кодекс ФАО-ВОЗ для пищевых продуктов (Codex Alimentarius, Ed. 2, V. 1) как международная цифровая система кодификации пищевых добавок (International Numbering Sisteni-INS).</w:t>
      </w:r>
    </w:p>
    <w:p w:rsidR="002712ED" w:rsidRPr="002A5037" w:rsidRDefault="002712ED" w:rsidP="006C32F1">
      <w:pPr>
        <w:pStyle w:val="11"/>
        <w:ind w:firstLine="360"/>
        <w:jc w:val="both"/>
        <w:rPr>
          <w:rFonts w:ascii="Times New Roman" w:hAnsi="Times New Roman"/>
          <w:sz w:val="24"/>
          <w:szCs w:val="24"/>
        </w:rPr>
      </w:pPr>
      <w:r w:rsidRPr="002A5037">
        <w:rPr>
          <w:rStyle w:val="a4"/>
          <w:rFonts w:ascii="Times New Roman" w:hAnsi="Times New Roman"/>
          <w:sz w:val="24"/>
          <w:szCs w:val="24"/>
        </w:rPr>
        <w:t xml:space="preserve">Каждой пищевой добавке присвоен цифровой трех или четырехзначный номер </w:t>
      </w:r>
      <w:r w:rsidRPr="002A5037">
        <w:rPr>
          <w:rFonts w:ascii="Times New Roman" w:hAnsi="Times New Roman"/>
          <w:sz w:val="24"/>
          <w:szCs w:val="24"/>
        </w:rPr>
        <w:t>(в Европе с предшествующей ему буквой Е). Эти номера (коды) используются в сочетании с названиями функциональных классов, отражающих группу пищевых добавок по технологическим функциям (подклассам).</w:t>
      </w:r>
    </w:p>
    <w:p w:rsidR="002712ED" w:rsidRPr="002A5037" w:rsidRDefault="002712ED" w:rsidP="006C32F1">
      <w:pPr>
        <w:pStyle w:val="rtejustify"/>
        <w:ind w:firstLine="360"/>
        <w:jc w:val="both"/>
      </w:pPr>
      <w:r w:rsidRPr="002A5037">
        <w:t>Присвоение конкретному веществу статуса пищевой добавки и трехзначного идентификационного номера Е имеет четкое толкование, подразумевающее, что:</w:t>
      </w:r>
    </w:p>
    <w:p w:rsidR="002712ED" w:rsidRPr="002A5037" w:rsidRDefault="002712ED" w:rsidP="006C32F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данное конкретное вещество проверено на безопасность;</w:t>
      </w:r>
    </w:p>
    <w:p w:rsidR="002712ED" w:rsidRPr="002A5037" w:rsidRDefault="002712ED" w:rsidP="006C32F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вещество может быть применено (рекомендовано) в рамках его установленной безопасности и технологической необходимости при условии, что применение этого вещества не введет потребителя в заблуждение относительно типа и состава пищевого продукта, в который оно внесено;</w:t>
      </w:r>
    </w:p>
    <w:p w:rsidR="002712ED" w:rsidRPr="002A5037" w:rsidRDefault="002712ED" w:rsidP="006C32F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для данного вещества установлены критерии чистоты, необходимые для достижения определенного уровня качества продуктов питания.</w:t>
      </w:r>
    </w:p>
    <w:p w:rsidR="002712ED" w:rsidRPr="00CA6529" w:rsidRDefault="002712ED" w:rsidP="006C32F1">
      <w:pPr>
        <w:pStyle w:val="11"/>
        <w:ind w:firstLine="360"/>
        <w:jc w:val="both"/>
        <w:rPr>
          <w:rFonts w:ascii="Times New Roman" w:hAnsi="Times New Roman"/>
          <w:sz w:val="24"/>
          <w:szCs w:val="24"/>
        </w:rPr>
      </w:pPr>
      <w:r w:rsidRPr="00CA6529">
        <w:rPr>
          <w:rFonts w:ascii="Times New Roman" w:hAnsi="Times New Roman"/>
          <w:sz w:val="24"/>
          <w:szCs w:val="24"/>
        </w:rPr>
        <w:t>Следовательно, разрешенные пи</w:t>
      </w:r>
      <w:r>
        <w:rPr>
          <w:rFonts w:ascii="Times New Roman" w:hAnsi="Times New Roman"/>
          <w:sz w:val="24"/>
          <w:szCs w:val="24"/>
        </w:rPr>
        <w:t>щ</w:t>
      </w:r>
      <w:r w:rsidRPr="00CA6529">
        <w:rPr>
          <w:rFonts w:ascii="Times New Roman" w:hAnsi="Times New Roman"/>
          <w:sz w:val="24"/>
          <w:szCs w:val="24"/>
        </w:rPr>
        <w:t xml:space="preserve">евые добавки, имеющие идентификационный номер, обладают определенными свойствами. Качество пищевых добавок </w:t>
      </w:r>
      <w:r>
        <w:rPr>
          <w:rFonts w:ascii="Times New Roman" w:hAnsi="Times New Roman"/>
          <w:sz w:val="24"/>
          <w:szCs w:val="24"/>
        </w:rPr>
        <w:t>-</w:t>
      </w:r>
      <w:r w:rsidRPr="00CA6529">
        <w:rPr>
          <w:rFonts w:ascii="Times New Roman" w:hAnsi="Times New Roman"/>
          <w:sz w:val="24"/>
          <w:szCs w:val="24"/>
        </w:rPr>
        <w:t xml:space="preserve"> совокупность характеристик, которые обусловливают технологические свойства и безопасность пищевых добавок.</w:t>
      </w:r>
    </w:p>
    <w:p w:rsidR="002712ED" w:rsidRDefault="002712ED" w:rsidP="006C32F1">
      <w:pPr>
        <w:pStyle w:val="11"/>
        <w:ind w:firstLine="360"/>
        <w:jc w:val="both"/>
        <w:rPr>
          <w:rFonts w:ascii="Times New Roman" w:hAnsi="Times New Roman"/>
          <w:sz w:val="24"/>
          <w:szCs w:val="24"/>
        </w:rPr>
      </w:pPr>
      <w:r w:rsidRPr="00CA6529">
        <w:rPr>
          <w:rFonts w:ascii="Times New Roman" w:hAnsi="Times New Roman"/>
          <w:sz w:val="24"/>
          <w:szCs w:val="24"/>
        </w:rPr>
        <w:t xml:space="preserve">После некоторых Е-номеров (буква Е в сочетании с трехзначным номером) стоят строчные буквы, например: Е160а </w:t>
      </w:r>
      <w:r>
        <w:rPr>
          <w:rFonts w:ascii="Times New Roman" w:hAnsi="Times New Roman"/>
          <w:sz w:val="24"/>
          <w:szCs w:val="24"/>
        </w:rPr>
        <w:t>-</w:t>
      </w:r>
      <w:r w:rsidRPr="00CA6529">
        <w:rPr>
          <w:rFonts w:ascii="Times New Roman" w:hAnsi="Times New Roman"/>
          <w:sz w:val="24"/>
          <w:szCs w:val="24"/>
        </w:rPr>
        <w:t xml:space="preserve"> каротины; Е472а </w:t>
      </w:r>
      <w:r>
        <w:rPr>
          <w:rFonts w:ascii="Times New Roman" w:hAnsi="Times New Roman"/>
          <w:sz w:val="24"/>
          <w:szCs w:val="24"/>
        </w:rPr>
        <w:t>-</w:t>
      </w:r>
      <w:r w:rsidRPr="00CA6529">
        <w:rPr>
          <w:rFonts w:ascii="Times New Roman" w:hAnsi="Times New Roman"/>
          <w:sz w:val="24"/>
          <w:szCs w:val="24"/>
        </w:rPr>
        <w:t xml:space="preserve"> эфиры моно- и диглицеридов, уксусной и жирных кислот и т. д. В этих случаях речь идет о классификационном подразделении пищевой добавки.</w:t>
      </w:r>
    </w:p>
    <w:p w:rsidR="002712ED" w:rsidRPr="002A5037" w:rsidRDefault="002712ED" w:rsidP="006C32F1">
      <w:pPr>
        <w:pStyle w:val="11"/>
        <w:ind w:firstLine="360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 xml:space="preserve">Строчные буквы являются неотъемлемой частью номера Е и должны обязательно использоваться для обозначения пищевой добавки. В отдельных случаях после Е-номеров стоят строчные римские цифры, которые уточняют различия в спецификации добавок одной группы и не являются обязательной частью номера и обозначения, например E450i </w:t>
      </w:r>
      <w:r>
        <w:rPr>
          <w:rFonts w:ascii="Times New Roman" w:hAnsi="Times New Roman"/>
          <w:sz w:val="24"/>
          <w:szCs w:val="24"/>
        </w:rPr>
        <w:t>-</w:t>
      </w:r>
      <w:r w:rsidRPr="002A5037">
        <w:rPr>
          <w:rFonts w:ascii="Times New Roman" w:hAnsi="Times New Roman"/>
          <w:sz w:val="24"/>
          <w:szCs w:val="24"/>
        </w:rPr>
        <w:t xml:space="preserve"> дигидропирофосфат натрия.</w:t>
      </w:r>
    </w:p>
    <w:p w:rsidR="002712ED" w:rsidRDefault="002712ED" w:rsidP="006C32F1">
      <w:pPr>
        <w:pStyle w:val="rtejustify"/>
        <w:ind w:firstLine="360"/>
        <w:jc w:val="both"/>
      </w:pPr>
      <w:r w:rsidRPr="002A5037">
        <w:rPr>
          <w:rStyle w:val="a4"/>
        </w:rPr>
        <w:t>Наличие пищевых добавок в продуктах должно фиксироваться на этикетке</w:t>
      </w:r>
      <w:r w:rsidRPr="002A5037">
        <w:t xml:space="preserve">, </w:t>
      </w:r>
      <w:r>
        <w:t>при</w:t>
      </w:r>
      <w:r w:rsidRPr="002A5037">
        <w:t xml:space="preserve"> этом пищевая добавка мо</w:t>
      </w:r>
      <w:r>
        <w:t>жет обозначаться как индивидуально</w:t>
      </w:r>
      <w:r w:rsidRPr="002A5037">
        <w:t>е вещество или как представитель функционального класса</w:t>
      </w:r>
      <w:r>
        <w:t xml:space="preserve"> </w:t>
      </w:r>
      <w:r w:rsidRPr="002A5037">
        <w:t>в</w:t>
      </w:r>
      <w:r>
        <w:t xml:space="preserve"> </w:t>
      </w:r>
      <w:r w:rsidRPr="002A5037">
        <w:t>сочетании с номером Е. Например, бензоат натрия или консервант Е211.</w:t>
      </w:r>
    </w:p>
    <w:p w:rsidR="002712ED" w:rsidRPr="002A5037" w:rsidRDefault="002712ED" w:rsidP="006C32F1">
      <w:pPr>
        <w:pStyle w:val="rtejustify"/>
        <w:ind w:firstLine="360"/>
        <w:jc w:val="both"/>
      </w:pPr>
      <w:r w:rsidRPr="002A5037">
        <w:rPr>
          <w:rStyle w:val="a6"/>
        </w:rPr>
        <w:t xml:space="preserve">Согласно предложенной системе цифровой кодификации классификация пищевых добавок в соответствии с назначением выглядит следующим образом </w:t>
      </w:r>
      <w:r w:rsidRPr="002A5037">
        <w:rPr>
          <w:rStyle w:val="a6"/>
          <w:b/>
          <w:bCs/>
        </w:rPr>
        <w:t>(основные группы):</w:t>
      </w:r>
    </w:p>
    <w:p w:rsidR="002712ED" w:rsidRPr="002A5037" w:rsidRDefault="002712ED" w:rsidP="006C32F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Е100</w:t>
      </w:r>
      <w:r>
        <w:rPr>
          <w:rFonts w:ascii="Times New Roman" w:hAnsi="Times New Roman"/>
          <w:sz w:val="24"/>
          <w:szCs w:val="24"/>
        </w:rPr>
        <w:t>-</w:t>
      </w:r>
      <w:r w:rsidRPr="002A5037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2A5037">
        <w:rPr>
          <w:rFonts w:ascii="Times New Roman" w:hAnsi="Times New Roman"/>
          <w:sz w:val="24"/>
          <w:szCs w:val="24"/>
        </w:rPr>
        <w:t>Е182,</w:t>
      </w:r>
      <w:r>
        <w:rPr>
          <w:rFonts w:ascii="Times New Roman" w:hAnsi="Times New Roman"/>
          <w:sz w:val="24"/>
          <w:szCs w:val="24"/>
        </w:rPr>
        <w:t>-</w:t>
      </w:r>
      <w:r w:rsidRPr="002A5037">
        <w:rPr>
          <w:rFonts w:ascii="Times New Roman" w:hAnsi="Times New Roman"/>
          <w:sz w:val="24"/>
          <w:szCs w:val="24"/>
        </w:rPr>
        <w:t>красители;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2A5037">
        <w:rPr>
          <w:rFonts w:ascii="Times New Roman" w:hAnsi="Times New Roman"/>
          <w:sz w:val="24"/>
          <w:szCs w:val="24"/>
          <w:lang w:eastAsia="ru-RU"/>
        </w:rPr>
        <w:t>ни окрашивают бесцветные продукты или скрывают природный оттенок продуктов. Например, Е-122 (или E122) - азорубин, кармуазин - пищевая добавка, принадлежащая к группе азокрасителей - синтетические красители красных оттенков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2712ED" w:rsidRPr="002A5037" w:rsidRDefault="002712ED" w:rsidP="006C32F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Е200 и далее - консерванты,</w:t>
      </w:r>
      <w:r w:rsidRPr="00DF6B5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A5037">
        <w:rPr>
          <w:rFonts w:ascii="Times New Roman" w:hAnsi="Times New Roman"/>
          <w:sz w:val="24"/>
          <w:szCs w:val="24"/>
          <w:lang w:eastAsia="ru-RU"/>
        </w:rPr>
        <w:t>продлевающие сроки хранения продуктов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2712ED" w:rsidRPr="002A5037" w:rsidRDefault="002712ED" w:rsidP="006C32F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 xml:space="preserve">Е300 и далее </w:t>
      </w:r>
      <w:r>
        <w:rPr>
          <w:rFonts w:ascii="Times New Roman" w:hAnsi="Times New Roman"/>
          <w:sz w:val="24"/>
          <w:szCs w:val="24"/>
        </w:rPr>
        <w:t xml:space="preserve"> - антиокислители (антиоксиданты),</w:t>
      </w:r>
      <w:r w:rsidRPr="00DF6B5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A5037">
        <w:rPr>
          <w:rFonts w:ascii="Times New Roman" w:hAnsi="Times New Roman"/>
          <w:sz w:val="24"/>
          <w:szCs w:val="24"/>
          <w:lang w:eastAsia="ru-RU"/>
        </w:rPr>
        <w:t>предохраняют продукты от окисления на воздухе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2712ED" w:rsidRPr="002A5037" w:rsidRDefault="002712ED" w:rsidP="006C32F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 xml:space="preserve">Е400 </w:t>
      </w:r>
      <w:r>
        <w:rPr>
          <w:rFonts w:ascii="Times New Roman" w:hAnsi="Times New Roman"/>
          <w:sz w:val="24"/>
          <w:szCs w:val="24"/>
        </w:rPr>
        <w:t>и</w:t>
      </w:r>
      <w:r w:rsidRPr="002A5037">
        <w:rPr>
          <w:rFonts w:ascii="Times New Roman" w:hAnsi="Times New Roman"/>
          <w:sz w:val="24"/>
          <w:szCs w:val="24"/>
        </w:rPr>
        <w:t xml:space="preserve"> далее </w:t>
      </w:r>
      <w:r>
        <w:rPr>
          <w:rFonts w:ascii="Times New Roman" w:hAnsi="Times New Roman"/>
          <w:sz w:val="24"/>
          <w:szCs w:val="24"/>
        </w:rPr>
        <w:t>-</w:t>
      </w:r>
      <w:r w:rsidRPr="002A5037">
        <w:rPr>
          <w:rFonts w:ascii="Times New Roman" w:hAnsi="Times New Roman"/>
          <w:sz w:val="24"/>
          <w:szCs w:val="24"/>
        </w:rPr>
        <w:t xml:space="preserve"> стабилизаторы консистенции</w:t>
      </w:r>
      <w:r>
        <w:rPr>
          <w:rFonts w:ascii="Times New Roman" w:hAnsi="Times New Roman"/>
          <w:sz w:val="24"/>
          <w:szCs w:val="24"/>
        </w:rPr>
        <w:t xml:space="preserve"> (загустители)</w:t>
      </w:r>
      <w:r w:rsidRPr="002A5037">
        <w:rPr>
          <w:rFonts w:ascii="Times New Roman" w:hAnsi="Times New Roman"/>
          <w:sz w:val="24"/>
          <w:szCs w:val="24"/>
        </w:rPr>
        <w:t>;</w:t>
      </w:r>
      <w:r w:rsidRPr="00FD070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A5037">
        <w:rPr>
          <w:rFonts w:ascii="Times New Roman" w:hAnsi="Times New Roman"/>
          <w:sz w:val="24"/>
          <w:szCs w:val="24"/>
          <w:lang w:eastAsia="ru-RU"/>
        </w:rPr>
        <w:t>поддерживают нужную консистенцию продукта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2712ED" w:rsidRPr="002A5037" w:rsidRDefault="002712ED" w:rsidP="006C32F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>Е4</w:t>
      </w:r>
      <w:r>
        <w:rPr>
          <w:rFonts w:ascii="Times New Roman" w:hAnsi="Times New Roman"/>
          <w:sz w:val="24"/>
          <w:szCs w:val="24"/>
        </w:rPr>
        <w:t>50 и далее, Е1000 - эмульгаторы,</w:t>
      </w:r>
      <w:r w:rsidRPr="00FD070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A5037">
        <w:rPr>
          <w:rFonts w:ascii="Times New Roman" w:hAnsi="Times New Roman"/>
          <w:sz w:val="24"/>
          <w:szCs w:val="24"/>
          <w:lang w:eastAsia="ru-RU"/>
        </w:rPr>
        <w:t>обеспечивающие однородный вид продукта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2712ED" w:rsidRPr="002A5037" w:rsidRDefault="002712ED" w:rsidP="006C32F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 xml:space="preserve">Е500 и далее </w:t>
      </w:r>
      <w:r>
        <w:rPr>
          <w:rFonts w:ascii="Times New Roman" w:hAnsi="Times New Roman"/>
          <w:sz w:val="24"/>
          <w:szCs w:val="24"/>
        </w:rPr>
        <w:t>-</w:t>
      </w:r>
      <w:r w:rsidRPr="002A5037">
        <w:rPr>
          <w:rFonts w:ascii="Times New Roman" w:hAnsi="Times New Roman"/>
          <w:sz w:val="24"/>
          <w:szCs w:val="24"/>
        </w:rPr>
        <w:t xml:space="preserve"> регуляторы кислотности, разрыхлители;</w:t>
      </w:r>
    </w:p>
    <w:p w:rsidR="002712ED" w:rsidRPr="002A5037" w:rsidRDefault="002712ED" w:rsidP="006C32F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A5037">
        <w:rPr>
          <w:rFonts w:ascii="Times New Roman" w:hAnsi="Times New Roman"/>
          <w:sz w:val="24"/>
          <w:szCs w:val="24"/>
        </w:rPr>
        <w:t xml:space="preserve">Е600 </w:t>
      </w:r>
      <w:r>
        <w:rPr>
          <w:rFonts w:ascii="Times New Roman" w:hAnsi="Times New Roman"/>
          <w:sz w:val="24"/>
          <w:szCs w:val="24"/>
        </w:rPr>
        <w:t>и</w:t>
      </w:r>
      <w:r w:rsidRPr="002A5037">
        <w:rPr>
          <w:rFonts w:ascii="Times New Roman" w:hAnsi="Times New Roman"/>
          <w:sz w:val="24"/>
          <w:szCs w:val="24"/>
        </w:rPr>
        <w:t xml:space="preserve"> далее </w:t>
      </w:r>
      <w:r>
        <w:rPr>
          <w:rFonts w:ascii="Times New Roman" w:hAnsi="Times New Roman"/>
          <w:sz w:val="24"/>
          <w:szCs w:val="24"/>
        </w:rPr>
        <w:t>-</w:t>
      </w:r>
      <w:r w:rsidRPr="002A5037">
        <w:rPr>
          <w:rFonts w:ascii="Times New Roman" w:hAnsi="Times New Roman"/>
          <w:sz w:val="24"/>
          <w:szCs w:val="24"/>
        </w:rPr>
        <w:t xml:space="preserve"> усилители вкуса и аромата;</w:t>
      </w:r>
    </w:p>
    <w:p w:rsidR="002712ED" w:rsidRPr="002A5037" w:rsidRDefault="002712ED" w:rsidP="006C32F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Pr="002A5037">
        <w:rPr>
          <w:rFonts w:ascii="Times New Roman" w:hAnsi="Times New Roman"/>
          <w:sz w:val="24"/>
          <w:szCs w:val="24"/>
        </w:rPr>
        <w:t>700</w:t>
      </w:r>
      <w:r>
        <w:rPr>
          <w:rFonts w:ascii="Times New Roman" w:hAnsi="Times New Roman"/>
          <w:sz w:val="24"/>
          <w:szCs w:val="24"/>
        </w:rPr>
        <w:t>-</w:t>
      </w:r>
      <w:r w:rsidRPr="002A5037">
        <w:rPr>
          <w:rFonts w:ascii="Times New Roman" w:hAnsi="Times New Roman"/>
          <w:sz w:val="24"/>
          <w:szCs w:val="24"/>
        </w:rPr>
        <w:t xml:space="preserve"> Е8</w:t>
      </w:r>
      <w:r>
        <w:rPr>
          <w:rFonts w:ascii="Times New Roman" w:hAnsi="Times New Roman"/>
          <w:sz w:val="24"/>
          <w:szCs w:val="24"/>
        </w:rPr>
        <w:t>99-</w:t>
      </w:r>
      <w:r w:rsidRPr="002A5037">
        <w:rPr>
          <w:rFonts w:ascii="Times New Roman" w:hAnsi="Times New Roman"/>
          <w:sz w:val="24"/>
          <w:szCs w:val="24"/>
        </w:rPr>
        <w:t xml:space="preserve"> запасные индексы </w:t>
      </w:r>
      <w:r>
        <w:rPr>
          <w:rFonts w:ascii="Times New Roman" w:hAnsi="Times New Roman"/>
          <w:sz w:val="24"/>
          <w:szCs w:val="24"/>
        </w:rPr>
        <w:t>для другой возможной информации,</w:t>
      </w:r>
      <w:r w:rsidRPr="00FD070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A5037">
        <w:rPr>
          <w:rFonts w:ascii="Times New Roman" w:hAnsi="Times New Roman"/>
          <w:sz w:val="24"/>
          <w:szCs w:val="24"/>
          <w:lang w:eastAsia="ru-RU"/>
        </w:rPr>
        <w:t>о технологичес</w:t>
      </w:r>
      <w:r>
        <w:rPr>
          <w:rFonts w:ascii="Times New Roman" w:hAnsi="Times New Roman"/>
          <w:sz w:val="24"/>
          <w:szCs w:val="24"/>
          <w:lang w:eastAsia="ru-RU"/>
        </w:rPr>
        <w:t>ких назначениях пищевых добавок;</w:t>
      </w:r>
    </w:p>
    <w:p w:rsidR="002712ED" w:rsidRPr="002A5037" w:rsidRDefault="002712ED" w:rsidP="006C32F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Е900-Е999 и далее - </w:t>
      </w:r>
      <w:r w:rsidRPr="002A5037">
        <w:rPr>
          <w:rFonts w:ascii="Times New Roman" w:hAnsi="Times New Roman"/>
          <w:sz w:val="24"/>
          <w:szCs w:val="24"/>
          <w:lang w:eastAsia="ru-RU"/>
        </w:rPr>
        <w:t>антифламинги (пеногасители)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2A5037">
        <w:rPr>
          <w:rFonts w:ascii="Times New Roman" w:hAnsi="Times New Roman"/>
          <w:sz w:val="24"/>
          <w:szCs w:val="24"/>
        </w:rPr>
        <w:t xml:space="preserve"> глазирующие агенты, </w:t>
      </w:r>
      <w:r>
        <w:rPr>
          <w:rFonts w:ascii="Times New Roman" w:hAnsi="Times New Roman"/>
          <w:sz w:val="24"/>
          <w:szCs w:val="24"/>
          <w:lang w:eastAsia="ru-RU"/>
        </w:rPr>
        <w:t>подсластители,</w:t>
      </w:r>
      <w:r w:rsidRPr="002A5037">
        <w:rPr>
          <w:rFonts w:ascii="Times New Roman" w:hAnsi="Times New Roman"/>
          <w:sz w:val="24"/>
          <w:szCs w:val="24"/>
          <w:lang w:eastAsia="ru-RU"/>
        </w:rPr>
        <w:t xml:space="preserve"> разрыхлители</w:t>
      </w:r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2A5037">
        <w:rPr>
          <w:rFonts w:ascii="Times New Roman" w:hAnsi="Times New Roman"/>
          <w:sz w:val="24"/>
          <w:szCs w:val="24"/>
        </w:rPr>
        <w:t>улучшители хлеба</w:t>
      </w:r>
      <w:r w:rsidRPr="002A5037">
        <w:rPr>
          <w:rFonts w:ascii="Times New Roman" w:hAnsi="Times New Roman"/>
          <w:sz w:val="24"/>
          <w:szCs w:val="24"/>
          <w:lang w:eastAsia="ru-RU"/>
        </w:rPr>
        <w:t>. Например, E-999 (или Е999) - экстракт Квиллайи (Quillaia extracts) - эта добавка может применяться согласно (СанПиН 2.3.2.1078-01) как пенообразователь.</w:t>
      </w:r>
    </w:p>
    <w:p w:rsidR="002712ED" w:rsidRDefault="002712ED" w:rsidP="006C32F1">
      <w:pPr>
        <w:spacing w:before="100" w:beforeAutospacing="1" w:after="100" w:afterAutospacing="1" w:line="240" w:lineRule="auto"/>
        <w:ind w:firstLine="360"/>
        <w:jc w:val="both"/>
        <w:rPr>
          <w:rStyle w:val="a4"/>
          <w:i/>
          <w:iCs/>
        </w:rPr>
      </w:pPr>
      <w:r w:rsidRPr="002A5037">
        <w:rPr>
          <w:rFonts w:ascii="Times New Roman" w:hAnsi="Times New Roman"/>
          <w:sz w:val="24"/>
          <w:szCs w:val="24"/>
        </w:rPr>
        <w:t>Многие, пищевые добавки, включенные в этот список, имеют комплексные технологические функции, которые проявляются в зависимости от особенностей пищевой системы. Например, добавка Е339 (фосфаты натрия) может проявлять свойства регулятора кислотности, эмульгатора, стабилизатора, комплексообразователя и водо</w:t>
      </w:r>
      <w:r>
        <w:t>у</w:t>
      </w:r>
      <w:r w:rsidRPr="002A5037">
        <w:rPr>
          <w:rFonts w:ascii="Times New Roman" w:hAnsi="Times New Roman"/>
          <w:sz w:val="24"/>
          <w:szCs w:val="24"/>
        </w:rPr>
        <w:t>держивающего агента.</w:t>
      </w:r>
      <w:r w:rsidRPr="002A5037">
        <w:rPr>
          <w:rFonts w:ascii="Times New Roman" w:hAnsi="Times New Roman"/>
          <w:sz w:val="24"/>
          <w:szCs w:val="24"/>
        </w:rPr>
        <w:br/>
      </w:r>
    </w:p>
    <w:p w:rsidR="002712ED" w:rsidRDefault="002712ED" w:rsidP="006C32F1">
      <w:pPr>
        <w:spacing w:before="100" w:beforeAutospacing="1" w:after="100" w:afterAutospacing="1" w:line="240" w:lineRule="auto"/>
        <w:ind w:firstLine="360"/>
        <w:jc w:val="both"/>
        <w:rPr>
          <w:rStyle w:val="a4"/>
          <w:i/>
          <w:iCs/>
        </w:rPr>
      </w:pPr>
      <w:r w:rsidRPr="006C32F1">
        <w:rPr>
          <w:rStyle w:val="a4"/>
          <w:rFonts w:ascii="Times New Roman" w:hAnsi="Times New Roman"/>
          <w:i/>
          <w:iCs/>
          <w:sz w:val="24"/>
          <w:szCs w:val="24"/>
        </w:rPr>
        <w:t>Основные функциональные классы пищевых добавок представлены в табл</w:t>
      </w:r>
      <w:r>
        <w:rPr>
          <w:rStyle w:val="a4"/>
          <w:i/>
          <w:iCs/>
        </w:rPr>
        <w:t>.</w:t>
      </w:r>
    </w:p>
    <w:p w:rsidR="002712ED" w:rsidRPr="00CA6529" w:rsidRDefault="002712ED" w:rsidP="006C32F1">
      <w:pPr>
        <w:pStyle w:val="rtejustify"/>
        <w:rPr>
          <w:i/>
          <w:color w:val="000000"/>
        </w:rPr>
      </w:pPr>
      <w:r w:rsidRPr="00CA6529">
        <w:rPr>
          <w:rStyle w:val="a4"/>
          <w:i/>
          <w:iCs/>
          <w:color w:val="000000"/>
        </w:rPr>
        <w:t>.</w:t>
      </w:r>
      <w:r w:rsidRPr="00CA6529">
        <w:rPr>
          <w:i/>
          <w:color w:val="000000"/>
        </w:rPr>
        <w:t> </w:t>
      </w:r>
      <w:r w:rsidRPr="00C32513">
        <w:rPr>
          <w:i/>
        </w:rPr>
        <w:t>Классификация пищевых добавок в зависимости от их назначения</w:t>
      </w:r>
      <w:r w:rsidRPr="00CA6529">
        <w:rPr>
          <w:i/>
          <w:color w:val="000000"/>
        </w:rPr>
        <w:t xml:space="preserve">. </w:t>
      </w:r>
    </w:p>
    <w:p w:rsidR="002712ED" w:rsidRPr="002A5037" w:rsidRDefault="00C32513" w:rsidP="006C32F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style="width:468pt;height:268.5pt;visibility:visible">
            <v:imagedata r:id="rId5" o:title=""/>
          </v:shape>
        </w:pict>
      </w:r>
    </w:p>
    <w:p w:rsidR="002712ED" w:rsidRDefault="002712ED" w:rsidP="006C32F1"/>
    <w:p w:rsidR="002712ED" w:rsidRDefault="002712ED"/>
    <w:p w:rsidR="002712ED" w:rsidRDefault="002712ED"/>
    <w:p w:rsidR="002712ED" w:rsidRDefault="002712ED" w:rsidP="006C32F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Pr="00D4719C">
        <w:rPr>
          <w:rFonts w:ascii="Times New Roman" w:hAnsi="Times New Roman"/>
          <w:b/>
          <w:sz w:val="28"/>
          <w:szCs w:val="28"/>
        </w:rPr>
        <w:t>Антибиотики, пути их попадания в пищевые продукты</w:t>
      </w:r>
      <w:r>
        <w:rPr>
          <w:rFonts w:ascii="Times New Roman" w:hAnsi="Times New Roman"/>
          <w:b/>
          <w:sz w:val="28"/>
          <w:szCs w:val="28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011"/>
      </w:tblGrid>
      <w:tr w:rsidR="002712ED" w:rsidRPr="004372C5" w:rsidTr="003F43D9">
        <w:trPr>
          <w:tblCellSpacing w:w="15" w:type="dxa"/>
        </w:trPr>
        <w:tc>
          <w:tcPr>
            <w:tcW w:w="0" w:type="auto"/>
          </w:tcPr>
          <w:p w:rsidR="002712ED" w:rsidRDefault="002712ED" w:rsidP="003F43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Pr="005F5D4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</w:t>
            </w:r>
            <w:r w:rsidRPr="00D471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нтибиотики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вещества, избирательно подавляющие жизнедеятельность микроорганизмов. Первый антибиотик - пенициллин - был открыт в 1929 году английским микробиологом А. Флемингом. Начиная с 40-х годов XIX века лекарственные препараты, убивающие или препятствующие росту микроорганизмов, широко вошли в медицинскую практику, и сегодня антибиотики представляют собой многочисленную группу лекарственных средств. В России в настоящее время используется 30 различных групп антибиотиков, а число препаратов (без учета дженериков) приближается к 200.</w:t>
            </w:r>
          </w:p>
          <w:p w:rsidR="002712ED" w:rsidRDefault="002712ED" w:rsidP="003F43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Существуют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опасности пассивного приёма антибиотиков, поступающих в организм человека по пищевым цепочкам с сельскохозяйственными продуктами, а также с питьевой водой и воздухом при дыхании. Такое ненужное принудительное потребление антибиотиков несёт в себе угрозу для здоровья людей, приводя к снижению эффективности их целевого применения и загрязняя природные среды потенциально опасными субстанциями антимикробных препаратов. Анализируются возможности решения проблемы директивными и техническими средствами. </w:t>
            </w:r>
          </w:p>
          <w:p w:rsidR="002712ED" w:rsidRDefault="002712ED" w:rsidP="003F43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Известно, что в современном животноводстве многих стран мира широко применяются антибиотики для стимулирования роста животных и профилактики различных инфекционных заболеваний. Подобная практика существует уже полвека. Гораздо меньше известно о том, что антибиотики, уже использованные в животноводстве, по пищевым цепочкам оказываются в растениях, в частности, в овощах и фруктах, попадая к нам на стол и, в конечном счёте, в желудок. Кроме того, антибиотики с продуктами жизнедеятельности попадают в землю и воду, рассеиваются ветром и переносятся водяными потоками.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Следствие: почти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>каждый житель планеты является пассивным потребителем этих лекарств. Различна лишь получаемая людьми доза – чем ближе к крупным фермам, тем она больше. Относительно небольшое количество этих лекарств мы получаем из воды и вдыхаемого воздуха, значительно большее – из мясомолочных продуктов, овощей и фруктов.</w:t>
            </w:r>
          </w:p>
          <w:p w:rsidR="002712ED" w:rsidRDefault="002712ED" w:rsidP="003F43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>Получается, что вместе с продуктами питания нам скармливают антибиотики! Причём это делается независимо от нашего желания, а точнее – вопреки ему, так как ни один нормальный человек не станет заедать морков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или карто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фель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например, тетрациклином и запивать сульфаметазином.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Безу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>словно, это серьёзная проблема для здоровья человека - в первую очередь для жителей стран, где не очень-то считаются с их правом на жизнь.</w:t>
            </w:r>
          </w:p>
          <w:p w:rsidR="002712ED" w:rsidRDefault="002712ED" w:rsidP="003F43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Используя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антибиотик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медики столкнулись с проблемой резистентности - стали появляться бактерии, нечувствительные к их действию, причём количество устойчивых к антибиотикам микроорганизмов неуклонно растет. Причиной этого является самолечение и нерациональное лечение, прописываемое врачом. Ещё более опасно использование в сельском хозяйстве тех же антибиотиков, которые применяются в медицине, в виде добавок в корм скоту и бройлерной птице и попадают на наш стол.</w:t>
            </w:r>
          </w:p>
          <w:p w:rsidR="002712ED" w:rsidRDefault="002712ED" w:rsidP="003F43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Экспериментально установлено, что различные растения – такие как кукуруза, картофель, салат, другие овощи поглощают антибиотики, оказавшиеся в почве после внесения туда естественных удобрений типа обыкновенного навоза. В публикациях отмечается, что по данным известной организации «Союз обеспокоенных учёных», до 70% всех существующих антибиотиков и производных лекарств постоянно используются в животноводстве и птицеводстве. Производители мяса и молока таким путём обеспечивают максимально возможное производство своей продукции. Однако невольно получается, что в продуктах питания становится всё больше антибиотиков, получаемых людьми уже давно не по своей воле. </w:t>
            </w:r>
          </w:p>
          <w:p w:rsidR="002712ED" w:rsidRPr="00D4719C" w:rsidRDefault="002712ED" w:rsidP="003F43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Последние исследования показывают, что в организм человека антибиотики в значительных количествах попадают и посредством растительной пищи. </w:t>
            </w:r>
          </w:p>
          <w:p w:rsidR="002712ED" w:rsidRPr="004372C5" w:rsidRDefault="002712ED" w:rsidP="003F43D9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72C5">
              <w:rPr>
                <w:lang w:eastAsia="ru-RU"/>
              </w:rPr>
              <w:t xml:space="preserve">           </w:t>
            </w:r>
            <w:r w:rsidRPr="004372C5">
              <w:rPr>
                <w:rFonts w:ascii="Times New Roman" w:hAnsi="Times New Roman"/>
                <w:sz w:val="24"/>
                <w:szCs w:val="24"/>
                <w:lang w:eastAsia="ru-RU"/>
              </w:rPr>
              <w:t>Приведем результаты  натурального эксперимента, проведенного в 2005г. Посадили кукурузу, зеленый лук и капусту в почву, обработанную навозом из крупной фермы, использующей современные достижения медицины – в том числе и антибиотики. Для того чтобы узнать, какое экологическое воздействие оказывает применение этих препаратов в животноводстве, через шесть недель растения подвергли анализу и обнаружили, что в них появилось определенное содержание хлортетрациклина - лекарства, широко применяемого для лечения животных и профилактического скармливания им.</w:t>
            </w:r>
          </w:p>
          <w:p w:rsidR="002712ED" w:rsidRPr="004372C5" w:rsidRDefault="002712ED" w:rsidP="003F43D9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72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В другом эксперименте в почву, обработанную жидким свиным навозом, доставленным с крупной фермы после двухлетней выдержки, посадили кукурузу, салат-латук и картофель. Оказалось, что растения стали активно поглощать неразложившийся применяемый в хозяйстве сульфаметазин, причём с увеличением содержания антибиотика в почве росла концентрация этого вещества в растениях.</w:t>
            </w:r>
          </w:p>
          <w:p w:rsidR="002712ED" w:rsidRPr="003233D2" w:rsidRDefault="002712ED" w:rsidP="003F43D9">
            <w:pPr>
              <w:pStyle w:val="11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4372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ентральным ведомством по охране окружающей среды Германии был исследован масштаб применения в странах Евросоюза (ЕС) и наличие в почве и воде наиболее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широко применяемых антибиотиков. </w:t>
            </w:r>
            <w:r w:rsidRPr="00D471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Оказалось, что уверенно лидируют в потреблении антибиотиков</w:t>
            </w:r>
            <w:r w:rsidRPr="003233D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:</w:t>
            </w:r>
          </w:p>
          <w:p w:rsidR="002712ED" w:rsidRPr="003233D2" w:rsidRDefault="002712ED" w:rsidP="003F43D9">
            <w:pPr>
              <w:pStyle w:val="11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3233D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-</w:t>
            </w:r>
            <w:r w:rsidRPr="00D471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свиноводство</w:t>
            </w:r>
            <w:r w:rsidRPr="003233D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;</w:t>
            </w:r>
          </w:p>
          <w:p w:rsidR="002712ED" w:rsidRPr="003233D2" w:rsidRDefault="002712ED" w:rsidP="003F43D9">
            <w:pPr>
              <w:pStyle w:val="11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3233D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- </w:t>
            </w:r>
            <w:r w:rsidRPr="00D471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птицеводство</w:t>
            </w:r>
            <w:r w:rsidRPr="003233D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;</w:t>
            </w:r>
          </w:p>
          <w:p w:rsidR="002712ED" w:rsidRDefault="002712ED" w:rsidP="003F43D9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другие отрасли животноводства в этом списке занимают второстепенные места.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</w:t>
            </w:r>
          </w:p>
          <w:p w:rsidR="002712ED" w:rsidRDefault="002712ED" w:rsidP="003F43D9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Наиболее часто применяемыми препаратами в борьбе с инфекциями животных и птиц являются тетрациклины и сульфаниламиды. Они обладают широким спектром действия и часто назначаются при инфекциях кожи, дыхательных путей, желудочно-кишечного тракта и мочеполовой системы.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 также н</w:t>
            </w:r>
            <w:r w:rsidRPr="004372C5">
              <w:rPr>
                <w:rFonts w:ascii="Times New Roman" w:hAnsi="Times New Roman"/>
                <w:sz w:val="24"/>
                <w:szCs w:val="24"/>
              </w:rPr>
              <w:t>аряду с гормонами для выращивания мясистого и здорового скота широко используются антибиотики</w:t>
            </w:r>
            <w:r w:rsidRPr="00A95F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>Лабораторные исследования забитых животных показывают, что остаточные количества препаратов обнаруживаются в почках, печени, мускулатуре, молоке и яйцах. Поэтому находящиеся на откорме животные, если им вводили антибиотики, перед убоем должны определенное время выдерживаться до полного выведения этих препаратов из организма.</w:t>
            </w:r>
          </w:p>
          <w:p w:rsidR="002712ED" w:rsidRDefault="002712ED" w:rsidP="003F43D9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Исследования показали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>, что основная масса (до 80% в зависимости от вида подопытных птиц и животных, методов введения и способа применения) введённого животному активного вещества выводится из организма в неизмененном виде. Знания учёных о дальнейшем распространении этих веществ в природных средах сегодня весьма ограничены.</w:t>
            </w:r>
          </w:p>
          <w:p w:rsidR="002712ED" w:rsidRDefault="002712ED" w:rsidP="003F43D9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>Эксперименты показали, что примерно 90% получаемых животными антибиотиков вывелись из организма и оказались в навозе, большая часть которого вывозилась для удобрений сельскохозяйственных угодий и тепличных хозяйств. Всего через шесть недель после внесения в почву в теплице растения уже получили определённое количество антибиотиков и они фиксировались в листьях.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шесть недель - это намного меньше, чем средний срок вегетации большинства сельскохозяйственных растений, и если продолжить эксперимент, то вредные вещества наверняка окажутся в съедобных частях растений. Подсчитано, что в растения попадает мизерная доля используемого препарата – примерно 0,1% антибиотиков, внесенных в почву. Но они ежедневно попадают с продуктами в наш организм, и никто не знает, каким будет кумулятивный накопительный эффект для человека, получающего регулярно такие, казалось бы, незначительные дозы антибиотиков.</w:t>
            </w:r>
          </w:p>
          <w:p w:rsidR="002712ED" w:rsidRDefault="002712ED" w:rsidP="003F43D9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>Особенно остро эта проблема стоит для овощей и фруктов, не подвергающихся предварительной термической обработке типа консервирования. Например, кукурузу, фасоль и горох обрабатывают, прежде чем они используется в пищу человеком. А салат, редис, капуста и множество других овощей и фруктов? Ведь они попадают в организм человека практически в неизменённом виде.</w:t>
            </w:r>
          </w:p>
          <w:p w:rsidR="002712ED" w:rsidRDefault="002712ED" w:rsidP="003F43D9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72C5">
              <w:t xml:space="preserve">            </w:t>
            </w:r>
            <w:r w:rsidRPr="004372C5">
              <w:rPr>
                <w:rFonts w:ascii="Times New Roman" w:hAnsi="Times New Roman"/>
                <w:sz w:val="24"/>
                <w:szCs w:val="24"/>
              </w:rPr>
              <w:t>Интересный факт: пчелы, как и все домашние животные, болеют. Различные вирусы, бактерии, плесневые грибы, а также паразиты (клещи, вши, мухи) наносят серьезный вред пчеловодству. Пчелы болеют, а для их лечения нередко используют антибиотики. Конечно, спасать пчел нужно, но только так, чтобы в конечном продукте антибиотиков не было, иначе вреда от меда больше, чем пользы.</w:t>
            </w:r>
          </w:p>
          <w:p w:rsidR="002712ED" w:rsidRDefault="002712ED" w:rsidP="003F43D9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>Из-за обилия антибиотиков, буквально витающих в воздухе, растворённых в почве и воде, возникают подтверждаемые учёными опасения  возможности появления в пище и в природных средах особых видов бактерий, не восприимчивых к этим лекарственным препаратам. Отмечается, что самым зримым последствием применения антибиотиков в животноводстве и птицеводстве может стать появление таких бактерий, которые вызовут общее снижение эффективности лекарств в медицине.   Широкомасштабные исследования показали, что излишнее применение антибиотиков снижает их способность лечить, поэтому с течением времени некоторые антибиотики становятся неэффективными.</w:t>
            </w:r>
          </w:p>
          <w:p w:rsidR="002712ED" w:rsidRPr="00D4719C" w:rsidRDefault="002712ED" w:rsidP="003F43D9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>Схема круговорота антибиотиков в природе иллюстрируется Схемой №1. Из неё следует, что этот процесс протекает во всех природных средах и в него оказываются вовлечёнными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сельскохозяйственные животные и птицы, а также овощи и фрукты нашего стола, при выращивании которых использовался навоз.</w:t>
            </w:r>
          </w:p>
          <w:p w:rsidR="002712ED" w:rsidRPr="00D4719C" w:rsidRDefault="002712ED" w:rsidP="003F43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>Рис.1. Круговорот антибиотиков в природе.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="00C3251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" o:spid="_x0000_i1026" type="#_x0000_t75" alt="http://www.strf.ru/Attachment.aspx?Id=15207" style="width:406.5pt;height:321.75pt;visibility:visible">
                  <v:imagedata r:id="rId6" o:title=""/>
                </v:shape>
              </w:pict>
            </w:r>
          </w:p>
          <w:p w:rsidR="002712ED" w:rsidRPr="00D4719C" w:rsidRDefault="002712ED" w:rsidP="003F43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Список использованной 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литератур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ы</w:t>
            </w:r>
            <w:r w:rsidRPr="00D4719C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2712ED" w:rsidRPr="004372C5" w:rsidRDefault="002712ED" w:rsidP="0046750F">
            <w:pPr>
              <w:pStyle w:val="1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72C5">
              <w:rPr>
                <w:lang w:eastAsia="ru-RU"/>
              </w:rPr>
              <w:t>1</w:t>
            </w:r>
            <w:r w:rsidRPr="004372C5">
              <w:rPr>
                <w:rFonts w:ascii="Times New Roman" w:hAnsi="Times New Roman"/>
                <w:sz w:val="24"/>
                <w:szCs w:val="24"/>
                <w:lang w:eastAsia="ru-RU"/>
              </w:rPr>
              <w:t>.Худяков Н. «Крестьянские ведомости» от 15 февраля 2009 г.</w:t>
            </w:r>
          </w:p>
          <w:p w:rsidR="002712ED" w:rsidRPr="004372C5" w:rsidRDefault="002712ED" w:rsidP="0046750F">
            <w:pPr>
              <w:pStyle w:val="1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72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2.Вошпенко А. Антибиотики в животноводстве. Журнал «Новое сельское хозяйство».  </w:t>
            </w:r>
          </w:p>
          <w:p w:rsidR="002712ED" w:rsidRPr="004372C5" w:rsidRDefault="002712ED" w:rsidP="0046750F">
            <w:pPr>
              <w:pStyle w:val="1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72C5">
              <w:rPr>
                <w:rFonts w:ascii="Times New Roman" w:hAnsi="Times New Roman"/>
                <w:sz w:val="24"/>
                <w:szCs w:val="24"/>
                <w:lang w:eastAsia="ru-RU"/>
              </w:rPr>
              <w:t>3.Романов В.И., Романова Р.Л. Выбросы вредных веществ и их опасность для живых организмов. М.: Физматкнига, 2009г.</w:t>
            </w:r>
          </w:p>
          <w:p w:rsidR="002712ED" w:rsidRPr="004372C5" w:rsidRDefault="002712ED" w:rsidP="0046750F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4372C5">
              <w:rPr>
                <w:rFonts w:ascii="Times New Roman" w:hAnsi="Times New Roman"/>
                <w:sz w:val="24"/>
                <w:szCs w:val="24"/>
              </w:rPr>
              <w:t>4.Булдаков А.С. "Пищевые добавки" Справочник- Санкт-Петербург."Иt", 1996. –240 с.</w:t>
            </w:r>
          </w:p>
          <w:p w:rsidR="002712ED" w:rsidRPr="004372C5" w:rsidRDefault="002712ED" w:rsidP="0046750F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4372C5">
              <w:rPr>
                <w:rFonts w:ascii="Times New Roman" w:hAnsi="Times New Roman"/>
                <w:sz w:val="24"/>
                <w:szCs w:val="24"/>
              </w:rPr>
              <w:t>5.Нечаев А.П. Пищевая химия.- М.: ГИОРД, 2007.- 640 с.</w:t>
            </w:r>
          </w:p>
          <w:p w:rsidR="002712ED" w:rsidRPr="004372C5" w:rsidRDefault="002712ED" w:rsidP="0046750F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4372C5">
              <w:rPr>
                <w:rFonts w:ascii="Times New Roman" w:hAnsi="Times New Roman"/>
                <w:sz w:val="24"/>
                <w:szCs w:val="24"/>
              </w:rPr>
              <w:t>6. Скурихин И.М., Нечаев А.П. "Все о пище с точки зрения химика" - М.: Высшая</w:t>
            </w:r>
          </w:p>
          <w:p w:rsidR="002712ED" w:rsidRPr="004372C5" w:rsidRDefault="002712ED" w:rsidP="0046750F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4372C5">
              <w:rPr>
                <w:rFonts w:ascii="Times New Roman" w:hAnsi="Times New Roman"/>
                <w:sz w:val="24"/>
                <w:szCs w:val="24"/>
              </w:rPr>
              <w:t>школа, 1991г.</w:t>
            </w:r>
          </w:p>
          <w:p w:rsidR="002712ED" w:rsidRPr="0046750F" w:rsidRDefault="002712ED" w:rsidP="004675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712ED" w:rsidRPr="00D4719C" w:rsidRDefault="002712ED" w:rsidP="0046750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712ED" w:rsidRPr="002C20B4" w:rsidRDefault="002712ED" w:rsidP="003F43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712ED" w:rsidRDefault="002712ED" w:rsidP="006C32F1">
      <w:pPr>
        <w:pStyle w:val="a3"/>
      </w:pPr>
    </w:p>
    <w:p w:rsidR="002712ED" w:rsidRDefault="002712ED">
      <w:bookmarkStart w:id="0" w:name="_GoBack"/>
      <w:bookmarkEnd w:id="0"/>
    </w:p>
    <w:sectPr w:rsidR="002712ED" w:rsidSect="00490DDF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020B11"/>
    <w:multiLevelType w:val="multilevel"/>
    <w:tmpl w:val="8A185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EB521B"/>
    <w:multiLevelType w:val="multilevel"/>
    <w:tmpl w:val="5C60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040461"/>
    <w:multiLevelType w:val="multilevel"/>
    <w:tmpl w:val="7A1A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C33A3B"/>
    <w:multiLevelType w:val="multilevel"/>
    <w:tmpl w:val="40B85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2664F2"/>
    <w:multiLevelType w:val="multilevel"/>
    <w:tmpl w:val="EC68D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DA15831"/>
    <w:multiLevelType w:val="multilevel"/>
    <w:tmpl w:val="212E6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32F1"/>
    <w:rsid w:val="000B2918"/>
    <w:rsid w:val="002270E4"/>
    <w:rsid w:val="002712ED"/>
    <w:rsid w:val="00295CB4"/>
    <w:rsid w:val="002A5037"/>
    <w:rsid w:val="002C20B4"/>
    <w:rsid w:val="002F79E4"/>
    <w:rsid w:val="003233D2"/>
    <w:rsid w:val="003F43D9"/>
    <w:rsid w:val="004372C5"/>
    <w:rsid w:val="0046750F"/>
    <w:rsid w:val="00490DDF"/>
    <w:rsid w:val="005F5D47"/>
    <w:rsid w:val="006C32F1"/>
    <w:rsid w:val="00746AD8"/>
    <w:rsid w:val="008F4BF7"/>
    <w:rsid w:val="009B34A8"/>
    <w:rsid w:val="00A95F39"/>
    <w:rsid w:val="00AC6722"/>
    <w:rsid w:val="00B9755B"/>
    <w:rsid w:val="00BE3EA8"/>
    <w:rsid w:val="00C32513"/>
    <w:rsid w:val="00CA6529"/>
    <w:rsid w:val="00D4719C"/>
    <w:rsid w:val="00DF6B5C"/>
    <w:rsid w:val="00FD0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8C018092-A00B-4309-9CE2-98EA46B29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2F1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C32F1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6C32F1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rsid w:val="006C32F1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styleId="a4">
    <w:name w:val="Strong"/>
    <w:basedOn w:val="a0"/>
    <w:qFormat/>
    <w:rsid w:val="006C32F1"/>
    <w:rPr>
      <w:rFonts w:cs="Times New Roman"/>
      <w:b/>
      <w:bCs/>
    </w:rPr>
  </w:style>
  <w:style w:type="character" w:styleId="a5">
    <w:name w:val="Hyperlink"/>
    <w:basedOn w:val="a0"/>
    <w:semiHidden/>
    <w:rsid w:val="006C32F1"/>
    <w:rPr>
      <w:rFonts w:cs="Times New Roman"/>
      <w:color w:val="0000FF"/>
      <w:u w:val="single"/>
    </w:rPr>
  </w:style>
  <w:style w:type="paragraph" w:customStyle="1" w:styleId="rtejustify">
    <w:name w:val="rtejustify"/>
    <w:basedOn w:val="a"/>
    <w:rsid w:val="006C32F1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styleId="a6">
    <w:name w:val="Emphasis"/>
    <w:basedOn w:val="a0"/>
    <w:qFormat/>
    <w:rsid w:val="006C32F1"/>
    <w:rPr>
      <w:rFonts w:cs="Times New Roman"/>
      <w:i/>
      <w:iCs/>
    </w:rPr>
  </w:style>
  <w:style w:type="paragraph" w:customStyle="1" w:styleId="11">
    <w:name w:val="Без інтервалів1"/>
    <w:rsid w:val="006C32F1"/>
    <w:rPr>
      <w:rFonts w:eastAsia="Times New Roman"/>
      <w:sz w:val="22"/>
      <w:szCs w:val="22"/>
      <w:lang w:eastAsia="en-US"/>
    </w:rPr>
  </w:style>
  <w:style w:type="paragraph" w:styleId="a7">
    <w:name w:val="Balloon Text"/>
    <w:basedOn w:val="a"/>
    <w:link w:val="a8"/>
    <w:semiHidden/>
    <w:rsid w:val="006C3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semiHidden/>
    <w:locked/>
    <w:rsid w:val="006C32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2952</Words>
  <Characters>16831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19744</CharactersWithSpaces>
  <SharedDoc>false</SharedDoc>
  <HLinks>
    <vt:vector size="6" baseType="variant">
      <vt:variant>
        <vt:i4>7340156</vt:i4>
      </vt:variant>
      <vt:variant>
        <vt:i4>0</vt:i4>
      </vt:variant>
      <vt:variant>
        <vt:i4>0</vt:i4>
      </vt:variant>
      <vt:variant>
        <vt:i4>5</vt:i4>
      </vt:variant>
      <vt:variant>
        <vt:lpwstr>http://www.nordspb.ru/targetclassification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Владимир</dc:creator>
  <cp:keywords/>
  <dc:description/>
  <cp:lastModifiedBy>Irina</cp:lastModifiedBy>
  <cp:revision>2</cp:revision>
  <cp:lastPrinted>2011-03-25T13:06:00Z</cp:lastPrinted>
  <dcterms:created xsi:type="dcterms:W3CDTF">2014-11-13T09:14:00Z</dcterms:created>
  <dcterms:modified xsi:type="dcterms:W3CDTF">2014-11-13T09:14:00Z</dcterms:modified>
</cp:coreProperties>
</file>