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574" w:rsidRDefault="007C0574" w:rsidP="00C2495C">
      <w:pPr>
        <w:spacing w:line="360" w:lineRule="auto"/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spacing w:line="360" w:lineRule="auto"/>
        <w:ind w:left="142" w:firstLine="567"/>
        <w:rPr>
          <w:rFonts w:ascii="Arial" w:hAnsi="Arial" w:cs="Arial"/>
          <w:i/>
          <w:sz w:val="32"/>
          <w:szCs w:val="32"/>
        </w:rPr>
      </w:pPr>
      <w:r w:rsidRPr="00D90340">
        <w:rPr>
          <w:rFonts w:ascii="Arial" w:hAnsi="Arial" w:cs="Arial"/>
          <w:i/>
          <w:sz w:val="32"/>
          <w:szCs w:val="32"/>
        </w:rPr>
        <w:t>1 Назначение технологического объекта</w:t>
      </w: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Узел ректификация бензольной</w:t>
      </w:r>
      <w:r>
        <w:rPr>
          <w:rFonts w:ascii="Arial" w:hAnsi="Arial" w:cs="Arial"/>
          <w:i/>
        </w:rPr>
        <w:t xml:space="preserve"> фракции</w:t>
      </w:r>
      <w:r w:rsidRPr="00D90340">
        <w:rPr>
          <w:rFonts w:ascii="Arial" w:hAnsi="Arial" w:cs="Arial"/>
          <w:i/>
        </w:rPr>
        <w:t xml:space="preserve"> предназначен для отделения бензол-толуольной  фракции от тя</w:t>
      </w:r>
      <w:r w:rsidRPr="00D90340">
        <w:rPr>
          <w:rFonts w:ascii="Arial" w:hAnsi="Arial" w:cs="Arial"/>
          <w:i/>
        </w:rPr>
        <w:softHyphen/>
        <w:t>желых углеводородов, продуктов побочных реакций гидропереработки.</w:t>
      </w:r>
    </w:p>
    <w:p w:rsidR="00D9168E" w:rsidRPr="00D90340" w:rsidRDefault="00D9168E" w:rsidP="00C2495C">
      <w:pPr>
        <w:widowControl w:val="0"/>
        <w:tabs>
          <w:tab w:val="left" w:pos="709"/>
        </w:tabs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  <w:sz w:val="32"/>
          <w:szCs w:val="32"/>
        </w:rPr>
        <w:t xml:space="preserve"> </w:t>
      </w:r>
      <w:r w:rsidRPr="00D90340">
        <w:rPr>
          <w:rFonts w:ascii="Arial" w:hAnsi="Arial" w:cs="Arial"/>
          <w:i/>
          <w:color w:val="000000"/>
        </w:rPr>
        <w:t>Гидродеалкилат</w:t>
      </w:r>
      <w:r w:rsidRPr="00D90340">
        <w:rPr>
          <w:rFonts w:ascii="Arial" w:hAnsi="Arial" w:cs="Arial"/>
          <w:i/>
          <w:color w:val="FF0000"/>
        </w:rPr>
        <w:t xml:space="preserve"> </w:t>
      </w:r>
      <w:r w:rsidRPr="00D90340">
        <w:rPr>
          <w:rFonts w:ascii="Arial" w:hAnsi="Arial" w:cs="Arial"/>
          <w:i/>
        </w:rPr>
        <w:t>направляется на ректификацион</w:t>
      </w:r>
      <w:r w:rsidRPr="00D90340">
        <w:rPr>
          <w:rFonts w:ascii="Arial" w:hAnsi="Arial" w:cs="Arial"/>
          <w:i/>
        </w:rPr>
        <w:softHyphen/>
        <w:t>ное разделение в колонны поз. К-305, К-306, К-307 с выделением рецикло</w:t>
      </w:r>
      <w:r w:rsidRPr="00D90340">
        <w:rPr>
          <w:rFonts w:ascii="Arial" w:hAnsi="Arial" w:cs="Arial"/>
          <w:i/>
        </w:rPr>
        <w:softHyphen/>
        <w:t>вых потоков. В колонне поз. К-305 осуществляется стабилизация - от гидродеалкилата отделяются растворенные газы</w:t>
      </w: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Отделенные газы направляются в топ</w:t>
      </w:r>
      <w:r>
        <w:rPr>
          <w:rFonts w:ascii="Arial" w:hAnsi="Arial" w:cs="Arial"/>
          <w:i/>
        </w:rPr>
        <w:t xml:space="preserve">ливную сеть, часть флегмы (до </w:t>
      </w:r>
      <w:r w:rsidRPr="00D90340">
        <w:rPr>
          <w:rFonts w:ascii="Arial" w:hAnsi="Arial" w:cs="Arial"/>
          <w:i/>
        </w:rPr>
        <w:t>1 м</w:t>
      </w:r>
      <w:r w:rsidRPr="00D90340">
        <w:rPr>
          <w:rFonts w:ascii="Arial" w:hAnsi="Arial" w:cs="Arial"/>
          <w:i/>
          <w:vertAlign w:val="superscript"/>
        </w:rPr>
        <w:t>3</w:t>
      </w:r>
      <w:r w:rsidRPr="00D90340">
        <w:rPr>
          <w:rFonts w:ascii="Arial" w:hAnsi="Arial" w:cs="Arial"/>
          <w:i/>
        </w:rPr>
        <w:t>/ч) направляется как рецикл на стадию гидродеалкили</w:t>
      </w:r>
      <w:r w:rsidRPr="00D90340">
        <w:rPr>
          <w:rFonts w:ascii="Arial" w:hAnsi="Arial" w:cs="Arial"/>
          <w:i/>
        </w:rPr>
        <w:softHyphen/>
        <w:t>рования, а стабилизированный гидродеалкилат в колонну поз. К-306.</w:t>
      </w: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С верха колонны поз. К-306 отделяется фракция легких аро</w:t>
      </w:r>
      <w:r w:rsidRPr="00D90340">
        <w:rPr>
          <w:rFonts w:ascii="Arial" w:hAnsi="Arial" w:cs="Arial"/>
          <w:i/>
        </w:rPr>
        <w:softHyphen/>
        <w:t>матических углеводородов (имеющих одно ароматическое кольцо):</w:t>
      </w:r>
    </w:p>
    <w:p w:rsidR="00D9168E" w:rsidRPr="00D90340" w:rsidRDefault="00D9168E" w:rsidP="00C2495C">
      <w:pPr>
        <w:suppressAutoHyphens/>
        <w:autoSpaceDE w:val="0"/>
        <w:autoSpaceDN w:val="0"/>
        <w:adjustRightInd w:val="0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  Режим работы колонны поз. К-306:</w:t>
      </w:r>
    </w:p>
    <w:p w:rsidR="00D9168E" w:rsidRPr="00D90340" w:rsidRDefault="00D9168E" w:rsidP="00C2495C">
      <w:pPr>
        <w:tabs>
          <w:tab w:val="left" w:pos="3630"/>
        </w:tabs>
        <w:suppressAutoHyphens/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>- давление  не более 0,05 МПа (0,5 кгс/см</w:t>
      </w:r>
      <w:r w:rsidRPr="00D90340">
        <w:rPr>
          <w:rFonts w:ascii="Arial" w:hAnsi="Arial" w:cs="Arial"/>
          <w:i/>
          <w:vertAlign w:val="superscript"/>
        </w:rPr>
        <w:t>2</w:t>
      </w:r>
      <w:r w:rsidRPr="00D90340">
        <w:rPr>
          <w:rFonts w:ascii="Arial" w:hAnsi="Arial" w:cs="Arial"/>
          <w:i/>
        </w:rPr>
        <w:t>),</w:t>
      </w:r>
    </w:p>
    <w:p w:rsidR="00D9168E" w:rsidRPr="00D90340" w:rsidRDefault="00D9168E" w:rsidP="00C2495C">
      <w:pPr>
        <w:tabs>
          <w:tab w:val="left" w:pos="3870"/>
        </w:tabs>
        <w:suppressAutoHyphens/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>- температура верха</w:t>
      </w:r>
      <w:r w:rsidRPr="00D90340">
        <w:rPr>
          <w:rFonts w:ascii="Arial" w:hAnsi="Arial" w:cs="Arial"/>
          <w:i/>
          <w:vertAlign w:val="superscript"/>
        </w:rPr>
        <w:t xml:space="preserve"> </w:t>
      </w:r>
      <w:r w:rsidRPr="00D90340">
        <w:rPr>
          <w:rFonts w:ascii="Arial" w:hAnsi="Arial" w:cs="Arial"/>
          <w:i/>
        </w:rPr>
        <w:t>-</w:t>
      </w:r>
      <w:r w:rsidRPr="00D90340">
        <w:rPr>
          <w:rFonts w:ascii="Arial" w:hAnsi="Arial" w:cs="Arial"/>
          <w:i/>
        </w:rPr>
        <w:tab/>
        <w:t>80-95</w:t>
      </w:r>
      <w:r w:rsidRPr="00D90340">
        <w:rPr>
          <w:rFonts w:ascii="Arial" w:hAnsi="Arial" w:cs="Arial"/>
          <w:i/>
          <w:vertAlign w:val="superscript"/>
        </w:rPr>
        <w:t>0</w:t>
      </w:r>
      <w:r w:rsidRPr="00D90340">
        <w:rPr>
          <w:rFonts w:ascii="Arial" w:hAnsi="Arial" w:cs="Arial"/>
          <w:i/>
        </w:rPr>
        <w:t>С,</w:t>
      </w:r>
    </w:p>
    <w:p w:rsidR="00D9168E" w:rsidRPr="00D90340" w:rsidRDefault="00D9168E" w:rsidP="00C2495C">
      <w:pPr>
        <w:tabs>
          <w:tab w:val="left" w:pos="3630"/>
        </w:tabs>
        <w:suppressAutoHyphens/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>- температура куба - 200-225</w:t>
      </w:r>
      <w:r w:rsidRPr="00D90340">
        <w:rPr>
          <w:rFonts w:ascii="Arial" w:hAnsi="Arial" w:cs="Arial"/>
          <w:i/>
          <w:vertAlign w:val="superscript"/>
        </w:rPr>
        <w:t>0</w:t>
      </w:r>
      <w:r w:rsidRPr="00D90340">
        <w:rPr>
          <w:rFonts w:ascii="Arial" w:hAnsi="Arial" w:cs="Arial"/>
          <w:i/>
        </w:rPr>
        <w:t>С.</w:t>
      </w: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>Кубовый остаток направляется:</w:t>
      </w: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>- в колонну выделения БТК-фракции поз.К-301;</w:t>
      </w: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>- в колонну поз. К-313 как совместно с  кубовым продуктом колонны поз. К-301 или  же  отдельно для  выделения нафталиновой фракции в зависимости от установленного режима по колонне поз. К-313;</w:t>
      </w: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>- в колонну поз. К-1 цеха № 55.</w:t>
      </w:r>
    </w:p>
    <w:p w:rsidR="00D9168E" w:rsidRPr="00D90340" w:rsidRDefault="00D9168E" w:rsidP="00C2495C">
      <w:pPr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>Кубовый продукт после переработки поступает в К-307 для выделения товарного бензола.</w:t>
      </w:r>
    </w:p>
    <w:p w:rsidR="00D9168E" w:rsidRPr="00D90340" w:rsidRDefault="00D9168E" w:rsidP="00D90340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  <w:r w:rsidRPr="00D90340">
        <w:rPr>
          <w:rFonts w:ascii="Arial" w:hAnsi="Arial" w:cs="Arial"/>
          <w:i/>
          <w:color w:val="FF0000"/>
          <w:sz w:val="32"/>
          <w:szCs w:val="32"/>
        </w:rPr>
        <w:t xml:space="preserve">       </w:t>
      </w:r>
      <w:r w:rsidRPr="00D90340">
        <w:rPr>
          <w:rFonts w:ascii="Arial" w:hAnsi="Arial" w:cs="Arial"/>
          <w:i/>
        </w:rPr>
        <w:t>Стабильный гидродеалкилат из куба колонны поз. К-305 пода</w:t>
      </w:r>
      <w:r w:rsidRPr="00D90340">
        <w:rPr>
          <w:rFonts w:ascii="Arial" w:hAnsi="Arial" w:cs="Arial"/>
          <w:i/>
        </w:rPr>
        <w:softHyphen/>
        <w:t>ется под собственным давлением в колонну поз. К-306 на 4,8 и 14 тарелки.</w:t>
      </w:r>
    </w:p>
    <w:p w:rsidR="00D9168E" w:rsidRPr="00D90340" w:rsidRDefault="00D9168E" w:rsidP="00D90340">
      <w:pPr>
        <w:widowControl w:val="0"/>
        <w:autoSpaceDE w:val="0"/>
        <w:autoSpaceDN w:val="0"/>
        <w:adjustRightInd w:val="0"/>
        <w:ind w:left="142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В колонне поз. К-306 бензол-толуольная  фракция отделяется от тя</w:t>
      </w:r>
      <w:r w:rsidRPr="00D90340">
        <w:rPr>
          <w:rFonts w:ascii="Arial" w:hAnsi="Arial" w:cs="Arial"/>
          <w:i/>
        </w:rPr>
        <w:softHyphen/>
        <w:t>желых углеводородов, продуктов побочных реакций гидропереработки.</w:t>
      </w:r>
    </w:p>
    <w:p w:rsidR="00D9168E" w:rsidRPr="00D90340" w:rsidRDefault="00D9168E" w:rsidP="00D90340">
      <w:pPr>
        <w:widowControl w:val="0"/>
        <w:autoSpaceDE w:val="0"/>
        <w:autoSpaceDN w:val="0"/>
        <w:adjustRightInd w:val="0"/>
        <w:ind w:left="142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Тепло в куб колонны поз. К-306 подводится циркуляцией ку</w:t>
      </w:r>
      <w:r w:rsidRPr="00D90340">
        <w:rPr>
          <w:rFonts w:ascii="Arial" w:hAnsi="Arial" w:cs="Arial"/>
          <w:i/>
        </w:rPr>
        <w:softHyphen/>
        <w:t>бовой жидкости через испарители поз. Т-324/1,2. Тяжелые углеводороды из куба колонны поз. К-306 подаются насосом поз. Н-316/1,2 в колонну поз. К-301 (схема № 1) или в колонну поз. К-313 при работе в режиме получения нафталиновой фракции, также могут подаваться в  колонну поз. К-313 при обычном режиме или выводиться в колонну поз. К-1 цеха № 55. Кроме того существует направление подачи в рецикловые ем</w:t>
      </w:r>
      <w:r w:rsidRPr="00D90340">
        <w:rPr>
          <w:rFonts w:ascii="Arial" w:hAnsi="Arial" w:cs="Arial"/>
          <w:i/>
        </w:rPr>
        <w:softHyphen/>
        <w:t xml:space="preserve">кости поз. Е-324/1,2. </w:t>
      </w:r>
    </w:p>
    <w:p w:rsidR="00D9168E" w:rsidRPr="00D90340" w:rsidRDefault="00D9168E" w:rsidP="00D90340">
      <w:pPr>
        <w:widowControl w:val="0"/>
        <w:autoSpaceDE w:val="0"/>
        <w:autoSpaceDN w:val="0"/>
        <w:adjustRightInd w:val="0"/>
        <w:ind w:left="142"/>
        <w:rPr>
          <w:rFonts w:ascii="Arial" w:hAnsi="Arial" w:cs="Arial"/>
          <w:i/>
        </w:rPr>
      </w:pPr>
      <w:r w:rsidRPr="00D90340">
        <w:rPr>
          <w:rFonts w:ascii="Arial" w:hAnsi="Arial" w:cs="Arial"/>
          <w:i/>
          <w:color w:val="000000"/>
        </w:rPr>
        <w:t xml:space="preserve">       Пар</w:t>
      </w:r>
      <w:r w:rsidRPr="00D90340">
        <w:rPr>
          <w:rFonts w:ascii="Arial" w:hAnsi="Arial" w:cs="Arial"/>
          <w:i/>
        </w:rPr>
        <w:t>ы бензол-толуольной фракции с верха колонны поз. К-306 пос</w:t>
      </w:r>
      <w:r w:rsidRPr="00D90340">
        <w:rPr>
          <w:rFonts w:ascii="Arial" w:hAnsi="Arial" w:cs="Arial"/>
          <w:i/>
        </w:rPr>
        <w:softHyphen/>
        <w:t>тупают в конденсаторы воздушного охлаждения поз. Т-322, где конденсируются и охлаждаются до температуры 75-85</w:t>
      </w:r>
      <w:r w:rsidRPr="00D90340">
        <w:rPr>
          <w:rFonts w:ascii="Arial" w:hAnsi="Arial" w:cs="Arial"/>
          <w:i/>
          <w:vertAlign w:val="superscript"/>
        </w:rPr>
        <w:t>0</w:t>
      </w:r>
      <w:r w:rsidRPr="00D90340">
        <w:rPr>
          <w:rFonts w:ascii="Arial" w:hAnsi="Arial" w:cs="Arial"/>
          <w:i/>
        </w:rPr>
        <w:t>С и стекают в ем</w:t>
      </w:r>
      <w:r w:rsidRPr="00D90340">
        <w:rPr>
          <w:rFonts w:ascii="Arial" w:hAnsi="Arial" w:cs="Arial"/>
          <w:i/>
        </w:rPr>
        <w:softHyphen/>
        <w:t>кость поз. Е-314.</w:t>
      </w:r>
    </w:p>
    <w:p w:rsidR="00D9168E" w:rsidRPr="00D90340" w:rsidRDefault="00D9168E" w:rsidP="00D90340">
      <w:pPr>
        <w:widowControl w:val="0"/>
        <w:autoSpaceDE w:val="0"/>
        <w:autoSpaceDN w:val="0"/>
        <w:adjustRightInd w:val="0"/>
        <w:ind w:left="142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Дыхание колонны поз. К-306 происходит в атмосферу через гидрозатвор поз. Е-365, куда попадают несконденсировавшиеся пары и энертные газы из расширителя. </w:t>
      </w:r>
    </w:p>
    <w:p w:rsidR="00D9168E" w:rsidRPr="00D90340" w:rsidRDefault="00D9168E" w:rsidP="00D90340">
      <w:pPr>
        <w:widowControl w:val="0"/>
        <w:tabs>
          <w:tab w:val="left" w:pos="709"/>
        </w:tabs>
        <w:autoSpaceDE w:val="0"/>
        <w:autoSpaceDN w:val="0"/>
        <w:adjustRightInd w:val="0"/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>Жидкая бензолтолуольная фракция из емкости поз. Е-314 насосом                   поз. Н-310/1,2 в качестве орошения подается в колонну поз. К-306. Количество орошения</w:t>
      </w:r>
      <w:r>
        <w:rPr>
          <w:rFonts w:ascii="Arial" w:hAnsi="Arial" w:cs="Arial"/>
          <w:i/>
        </w:rPr>
        <w:t>.</w:t>
      </w:r>
      <w:r w:rsidRPr="00D90340">
        <w:rPr>
          <w:rFonts w:ascii="Arial" w:hAnsi="Arial" w:cs="Arial"/>
          <w:i/>
        </w:rPr>
        <w:t xml:space="preserve"> </w:t>
      </w:r>
    </w:p>
    <w:p w:rsidR="00D9168E" w:rsidRPr="00D90340" w:rsidRDefault="00D9168E" w:rsidP="00D90340">
      <w:pPr>
        <w:widowControl w:val="0"/>
        <w:autoSpaceDE w:val="0"/>
        <w:autoSpaceDN w:val="0"/>
        <w:adjustRightInd w:val="0"/>
        <w:ind w:left="142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Емкость поз. Е-314 оборудована змеевиком, обогреваемым теплофикационной водой, для предотвращения замерзания бензольной фракции.</w:t>
      </w:r>
      <w:r w:rsidRPr="00443060">
        <w:rPr>
          <w:rFonts w:ascii="Arial" w:hAnsi="Arial" w:cs="Arial"/>
          <w:i/>
        </w:rPr>
        <w:t xml:space="preserve"> </w:t>
      </w:r>
    </w:p>
    <w:p w:rsidR="00D9168E" w:rsidRPr="00D90340" w:rsidRDefault="00D9168E" w:rsidP="00D90340">
      <w:pPr>
        <w:widowControl w:val="0"/>
        <w:autoSpaceDE w:val="0"/>
        <w:autoSpaceDN w:val="0"/>
        <w:adjustRightInd w:val="0"/>
        <w:ind w:left="142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Балансовое количество бензол-толуольной фракции из емкости поз. Е-314 насосом поз. Н-311/1,2,3 подается через клапан-регулятор расхода поз. </w:t>
      </w:r>
      <w:r w:rsidRPr="00D90340">
        <w:rPr>
          <w:rFonts w:ascii="Arial" w:hAnsi="Arial" w:cs="Arial"/>
          <w:i/>
          <w:lang w:val="en-US"/>
        </w:rPr>
        <w:t>FV</w:t>
      </w:r>
      <w:r w:rsidRPr="00D90340">
        <w:rPr>
          <w:rFonts w:ascii="Arial" w:hAnsi="Arial" w:cs="Arial"/>
          <w:i/>
        </w:rPr>
        <w:t>301, с коррекцией по уровню поз. 3117 в емкости поз. Е-314 на каталитичес</w:t>
      </w:r>
      <w:r w:rsidRPr="00D90340">
        <w:rPr>
          <w:rFonts w:ascii="Arial" w:hAnsi="Arial" w:cs="Arial"/>
          <w:i/>
        </w:rPr>
        <w:softHyphen/>
        <w:t>кую доочистку бензол-толуольной фракции водородом от тиофена.</w:t>
      </w:r>
    </w:p>
    <w:p w:rsidR="00D9168E" w:rsidRPr="00D90340" w:rsidRDefault="00D9168E" w:rsidP="00C2495C">
      <w:pPr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</w:t>
      </w: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Pr="00D90340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</w:t>
      </w: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Default="00D9168E" w:rsidP="00C2495C">
      <w:pPr>
        <w:rPr>
          <w:rFonts w:ascii="Arial" w:hAnsi="Arial" w:cs="Arial"/>
          <w:i/>
        </w:rPr>
      </w:pPr>
    </w:p>
    <w:p w:rsidR="00D9168E" w:rsidRPr="003128F7" w:rsidRDefault="00D9168E" w:rsidP="00C2495C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  <w:r w:rsidRPr="00D90340">
        <w:rPr>
          <w:rFonts w:ascii="Arial" w:hAnsi="Arial" w:cs="Arial"/>
          <w:i/>
        </w:rPr>
        <w:t xml:space="preserve"> </w:t>
      </w:r>
      <w:r w:rsidRPr="00D90340">
        <w:rPr>
          <w:rFonts w:ascii="Arial" w:hAnsi="Arial" w:cs="Arial"/>
          <w:i/>
          <w:sz w:val="32"/>
          <w:szCs w:val="32"/>
        </w:rPr>
        <w:t>2. Характеристика исходных продуктов</w:t>
      </w:r>
    </w:p>
    <w:p w:rsidR="00D9168E" w:rsidRDefault="00D9168E" w:rsidP="00C2495C">
      <w:pPr>
        <w:rPr>
          <w:rFonts w:ascii="Arial" w:hAnsi="Arial" w:cs="Arial"/>
          <w:i/>
          <w:sz w:val="32"/>
          <w:szCs w:val="32"/>
        </w:rPr>
      </w:pPr>
    </w:p>
    <w:p w:rsidR="00D9168E" w:rsidRDefault="00D9168E" w:rsidP="00443060">
      <w:pPr>
        <w:ind w:left="142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 xml:space="preserve">           </w:t>
      </w:r>
    </w:p>
    <w:p w:rsidR="00D9168E" w:rsidRPr="00B22CB2" w:rsidRDefault="00D9168E" w:rsidP="003128F7">
      <w:pPr>
        <w:ind w:left="142"/>
        <w:rPr>
          <w:rFonts w:ascii="Arial" w:hAnsi="Arial" w:cs="Arial"/>
          <w:i/>
        </w:rPr>
      </w:pPr>
      <w:r w:rsidRPr="00B22CB2">
        <w:rPr>
          <w:rFonts w:ascii="Arial" w:hAnsi="Arial" w:cs="Arial"/>
          <w:i/>
        </w:rPr>
        <w:t xml:space="preserve">        Таблица 1 - Характеристика конечных продуктов</w:t>
      </w:r>
    </w:p>
    <w:p w:rsidR="00D9168E" w:rsidRDefault="00D9168E" w:rsidP="00C2495C">
      <w:pPr>
        <w:rPr>
          <w:rFonts w:ascii="Arial" w:hAnsi="Arial" w:cs="Arial"/>
          <w:i/>
          <w:sz w:val="32"/>
          <w:szCs w:val="32"/>
        </w:rPr>
      </w:pPr>
    </w:p>
    <w:p w:rsidR="00D9168E" w:rsidRDefault="00D9168E" w:rsidP="00C2495C">
      <w:pPr>
        <w:rPr>
          <w:rFonts w:ascii="Arial" w:hAnsi="Arial" w:cs="Arial"/>
          <w:i/>
          <w:sz w:val="32"/>
          <w:szCs w:val="32"/>
        </w:rPr>
      </w:pPr>
    </w:p>
    <w:tbl>
      <w:tblPr>
        <w:tblpPr w:leftFromText="180" w:rightFromText="180" w:vertAnchor="page" w:horzAnchor="margin" w:tblpXSpec="right" w:tblpY="35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6"/>
        <w:gridCol w:w="2474"/>
        <w:gridCol w:w="2268"/>
        <w:gridCol w:w="2233"/>
      </w:tblGrid>
      <w:tr w:rsidR="00D9168E" w:rsidRPr="009E5575" w:rsidTr="003128F7">
        <w:trPr>
          <w:trHeight w:val="870"/>
        </w:trPr>
        <w:tc>
          <w:tcPr>
            <w:tcW w:w="2596" w:type="dxa"/>
          </w:tcPr>
          <w:p w:rsidR="00D9168E" w:rsidRPr="009E5575" w:rsidRDefault="00D9168E" w:rsidP="00433DE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>Наименование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сырья, мате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softHyphen/>
              <w:t>риалов, реа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softHyphen/>
              <w:t>гентов,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ка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softHyphen/>
              <w:t>тализаторов, полуфабрика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softHyphen/>
              <w:t>тов, готовой про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softHyphen/>
              <w:t>дукции</w:t>
            </w:r>
          </w:p>
        </w:tc>
        <w:tc>
          <w:tcPr>
            <w:tcW w:w="2474" w:type="dxa"/>
          </w:tcPr>
          <w:p w:rsidR="00D9168E" w:rsidRPr="009E5575" w:rsidRDefault="00D9168E" w:rsidP="00433DE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Показатели качества,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>подлежащие  проверке</w:t>
            </w:r>
          </w:p>
        </w:tc>
        <w:tc>
          <w:tcPr>
            <w:tcW w:w="2268" w:type="dxa"/>
          </w:tcPr>
          <w:p w:rsidR="00D9168E" w:rsidRPr="009E5575" w:rsidRDefault="00D9168E" w:rsidP="003128F7">
            <w:pPr>
              <w:suppressAutoHyphens/>
              <w:autoSpaceDE w:val="0"/>
              <w:autoSpaceDN w:val="0"/>
              <w:adjustRightInd w:val="0"/>
              <w:spacing w:before="111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Норма по нормативному документу</w:t>
            </w:r>
          </w:p>
          <w:p w:rsidR="00D9168E" w:rsidRPr="009E5575" w:rsidRDefault="00D9168E" w:rsidP="003128F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(заполняется при необходимости)</w:t>
            </w:r>
          </w:p>
          <w:p w:rsidR="00D9168E" w:rsidRPr="009E5575" w:rsidRDefault="00D9168E" w:rsidP="003128F7">
            <w:pPr>
              <w:ind w:left="108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33" w:type="dxa"/>
          </w:tcPr>
          <w:p w:rsidR="00D9168E" w:rsidRDefault="00D9168E" w:rsidP="00433DE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Область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применения</w:t>
            </w:r>
          </w:p>
        </w:tc>
      </w:tr>
      <w:tr w:rsidR="00D9168E" w:rsidRPr="009E5575" w:rsidTr="003128F7">
        <w:tblPrEx>
          <w:tblLook w:val="01E0" w:firstRow="1" w:lastRow="1" w:firstColumn="1" w:lastColumn="1" w:noHBand="0" w:noVBand="0"/>
        </w:tblPrEx>
        <w:tc>
          <w:tcPr>
            <w:tcW w:w="2596" w:type="dxa"/>
          </w:tcPr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 xml:space="preserve">Метановая фракция цеха   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№ 58</w:t>
            </w:r>
          </w:p>
        </w:tc>
        <w:tc>
          <w:tcPr>
            <w:tcW w:w="2474" w:type="dxa"/>
          </w:tcPr>
          <w:p w:rsidR="00D9168E" w:rsidRPr="009E5575" w:rsidRDefault="00D9168E" w:rsidP="003128F7">
            <w:pPr>
              <w:tabs>
                <w:tab w:val="left" w:pos="2350"/>
                <w:tab w:val="left" w:pos="1113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tabs>
                <w:tab w:val="left" w:pos="2350"/>
                <w:tab w:val="left" w:pos="1113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1.Массовая доля водорода, %, не более</w:t>
            </w:r>
          </w:p>
          <w:p w:rsidR="00D9168E" w:rsidRPr="009E5575" w:rsidRDefault="00D9168E" w:rsidP="003128F7">
            <w:pPr>
              <w:ind w:left="162" w:hanging="16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2.Массовая доля метана, %</w:t>
            </w:r>
          </w:p>
          <w:p w:rsidR="00D9168E" w:rsidRPr="009E5575" w:rsidRDefault="00D9168E" w:rsidP="003128F7">
            <w:pPr>
              <w:spacing w:line="260" w:lineRule="exact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5,0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33DE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Не нормируется</w:t>
            </w:r>
          </w:p>
        </w:tc>
        <w:tc>
          <w:tcPr>
            <w:tcW w:w="2233" w:type="dxa"/>
          </w:tcPr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Используетсяв качестве топлива производства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ЭП-300.</w:t>
            </w:r>
          </w:p>
        </w:tc>
      </w:tr>
      <w:tr w:rsidR="00D9168E" w:rsidRPr="009E5575" w:rsidTr="00433DE0">
        <w:tblPrEx>
          <w:tblLook w:val="01E0" w:firstRow="1" w:lastRow="1" w:firstColumn="1" w:lastColumn="1" w:noHBand="0" w:noVBand="0"/>
        </w:tblPrEx>
        <w:trPr>
          <w:trHeight w:val="4786"/>
        </w:trPr>
        <w:tc>
          <w:tcPr>
            <w:tcW w:w="2596" w:type="dxa"/>
          </w:tcPr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Фракция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бензол-толуольная</w:t>
            </w:r>
          </w:p>
        </w:tc>
        <w:tc>
          <w:tcPr>
            <w:tcW w:w="2474" w:type="dxa"/>
          </w:tcPr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1. Массовая доля бензола, %, не менее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2. Массовая доля толуола, %, не более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3. Массовая доля углеводородов С</w:t>
            </w:r>
            <w:r w:rsidRPr="009E5575">
              <w:rPr>
                <w:rFonts w:ascii="Arial" w:hAnsi="Arial" w:cs="Arial"/>
                <w:i/>
                <w:sz w:val="24"/>
                <w:szCs w:val="24"/>
                <w:vertAlign w:val="subscript"/>
              </w:rPr>
              <w:t>8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>, %, не более</w:t>
            </w:r>
          </w:p>
          <w:p w:rsidR="00D9168E" w:rsidRPr="009E5575" w:rsidRDefault="00D9168E" w:rsidP="003128F7">
            <w:pPr>
              <w:ind w:left="162" w:hanging="16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4. Массовая доля серы, %, не более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5. Йодное число, г J</w:t>
            </w:r>
            <w:r w:rsidRPr="009E5575">
              <w:rPr>
                <w:rFonts w:ascii="Arial" w:hAnsi="Arial" w:cs="Arial"/>
                <w:i/>
                <w:sz w:val="24"/>
                <w:szCs w:val="24"/>
                <w:vertAlign w:val="subscript"/>
              </w:rPr>
              <w:t>2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9E5575">
                <w:rPr>
                  <w:rFonts w:ascii="Arial" w:hAnsi="Arial" w:cs="Arial"/>
                  <w:i/>
                  <w:sz w:val="24"/>
                  <w:szCs w:val="24"/>
                </w:rPr>
                <w:t>100 г</w:t>
              </w:r>
            </w:smartTag>
            <w:r w:rsidRPr="009E5575">
              <w:rPr>
                <w:rFonts w:ascii="Arial" w:hAnsi="Arial" w:cs="Arial"/>
                <w:i/>
                <w:sz w:val="24"/>
                <w:szCs w:val="24"/>
              </w:rPr>
              <w:t xml:space="preserve"> продукта</w:t>
            </w:r>
          </w:p>
        </w:tc>
        <w:tc>
          <w:tcPr>
            <w:tcW w:w="2268" w:type="dxa"/>
          </w:tcPr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80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20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1,5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0,1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0,125</w:t>
            </w:r>
          </w:p>
        </w:tc>
        <w:tc>
          <w:tcPr>
            <w:tcW w:w="2233" w:type="dxa"/>
          </w:tcPr>
          <w:p w:rsidR="00D9168E" w:rsidRPr="009E5575" w:rsidRDefault="00D9168E" w:rsidP="003128F7">
            <w:pPr>
              <w:tabs>
                <w:tab w:val="left" w:pos="2350"/>
                <w:tab w:val="left" w:pos="4030"/>
                <w:tab w:val="left" w:pos="7270"/>
                <w:tab w:val="left" w:pos="1111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tabs>
                <w:tab w:val="left" w:pos="2350"/>
                <w:tab w:val="left" w:pos="4030"/>
                <w:tab w:val="left" w:pos="7270"/>
                <w:tab w:val="left" w:pos="1111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Применяется на установке очист-ки пирогаза для промывки колонны поз.К-9 и приготовления раствора ингибитора полимеризации ЭП-300.</w:t>
            </w:r>
          </w:p>
        </w:tc>
      </w:tr>
      <w:tr w:rsidR="00D9168E" w:rsidRPr="009E5575" w:rsidTr="003128F7">
        <w:tblPrEx>
          <w:tblLook w:val="01E0" w:firstRow="1" w:lastRow="1" w:firstColumn="1" w:lastColumn="1" w:noHBand="0" w:noVBand="0"/>
        </w:tblPrEx>
        <w:tc>
          <w:tcPr>
            <w:tcW w:w="2596" w:type="dxa"/>
          </w:tcPr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Фракция нафталиновая</w:t>
            </w:r>
          </w:p>
        </w:tc>
        <w:tc>
          <w:tcPr>
            <w:tcW w:w="2474" w:type="dxa"/>
          </w:tcPr>
          <w:p w:rsidR="00D9168E" w:rsidRDefault="00D9168E" w:rsidP="009E5575">
            <w:pPr>
              <w:tabs>
                <w:tab w:val="left" w:pos="2350"/>
                <w:tab w:val="left" w:pos="4030"/>
                <w:tab w:val="left" w:pos="7270"/>
                <w:tab w:val="left" w:pos="11110"/>
              </w:tabs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9E5575">
            <w:pPr>
              <w:tabs>
                <w:tab w:val="left" w:pos="2350"/>
                <w:tab w:val="left" w:pos="4030"/>
                <w:tab w:val="left" w:pos="7270"/>
                <w:tab w:val="left" w:pos="11110"/>
              </w:tabs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1. Внешний вид</w:t>
            </w:r>
          </w:p>
          <w:p w:rsidR="00D9168E" w:rsidRPr="009E5575" w:rsidRDefault="00D9168E" w:rsidP="003128F7">
            <w:pPr>
              <w:tabs>
                <w:tab w:val="left" w:pos="2350"/>
                <w:tab w:val="left" w:pos="4030"/>
                <w:tab w:val="left" w:pos="7270"/>
                <w:tab w:val="left" w:pos="11110"/>
              </w:tabs>
              <w:suppressAutoHyphens/>
              <w:autoSpaceDE w:val="0"/>
              <w:autoSpaceDN w:val="0"/>
              <w:adjustRightInd w:val="0"/>
              <w:ind w:left="162" w:hanging="162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2 Цвет</w:t>
            </w:r>
          </w:p>
          <w:p w:rsidR="00D9168E" w:rsidRPr="009E5575" w:rsidRDefault="00D9168E" w:rsidP="003128F7">
            <w:pPr>
              <w:tabs>
                <w:tab w:val="left" w:pos="2350"/>
                <w:tab w:val="left" w:pos="4030"/>
                <w:tab w:val="left" w:pos="7270"/>
                <w:tab w:val="left" w:pos="11110"/>
              </w:tabs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3.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 xml:space="preserve">Температура кристаллизации, </w:t>
            </w:r>
            <w:r w:rsidRPr="009E5575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о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>С, не ниже</w:t>
            </w:r>
          </w:p>
          <w:p w:rsidR="00D9168E" w:rsidRPr="009E5575" w:rsidRDefault="00D9168E" w:rsidP="003128F7">
            <w:pPr>
              <w:spacing w:line="260" w:lineRule="exac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4. Массовая доля дифенила, %, не более</w:t>
            </w:r>
          </w:p>
        </w:tc>
        <w:tc>
          <w:tcPr>
            <w:tcW w:w="2268" w:type="dxa"/>
            <w:vAlign w:val="center"/>
          </w:tcPr>
          <w:p w:rsidR="00D9168E" w:rsidRPr="009E5575" w:rsidRDefault="00D9168E" w:rsidP="00492C4B">
            <w:pPr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Расплав или куски плава</w:t>
            </w:r>
          </w:p>
          <w:p w:rsidR="00D9168E" w:rsidRPr="009E5575" w:rsidRDefault="00D9168E" w:rsidP="00492C4B">
            <w:pPr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От белого до желтого цвета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71,0</w:t>
            </w: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2,0</w:t>
            </w:r>
          </w:p>
        </w:tc>
        <w:tc>
          <w:tcPr>
            <w:tcW w:w="2233" w:type="dxa"/>
          </w:tcPr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3128F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Используется как компонент дорожного битума.</w:t>
            </w:r>
          </w:p>
        </w:tc>
      </w:tr>
    </w:tbl>
    <w:p w:rsidR="00D9168E" w:rsidRDefault="00D9168E" w:rsidP="00C2495C">
      <w:pPr>
        <w:rPr>
          <w:rFonts w:ascii="Arial" w:hAnsi="Arial" w:cs="Arial"/>
          <w:i/>
          <w:sz w:val="32"/>
          <w:szCs w:val="32"/>
        </w:rPr>
      </w:pPr>
    </w:p>
    <w:p w:rsidR="00D9168E" w:rsidRDefault="00D9168E" w:rsidP="00C2495C">
      <w:pPr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</w:t>
      </w: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ind w:left="142" w:firstLine="851"/>
        <w:rPr>
          <w:rFonts w:ascii="Arial" w:hAnsi="Arial" w:cs="Arial"/>
          <w:i/>
        </w:rPr>
      </w:pPr>
    </w:p>
    <w:p w:rsidR="00D9168E" w:rsidRPr="00D90340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  </w:t>
      </w: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 </w:t>
      </w: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tbl>
      <w:tblPr>
        <w:tblpPr w:leftFromText="180" w:rightFromText="180" w:vertAnchor="page" w:horzAnchor="margin" w:tblpXSpec="right" w:tblpY="18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6"/>
        <w:gridCol w:w="2474"/>
        <w:gridCol w:w="2268"/>
        <w:gridCol w:w="2233"/>
      </w:tblGrid>
      <w:tr w:rsidR="00D9168E" w:rsidRPr="009E5575" w:rsidTr="00492C4B">
        <w:tc>
          <w:tcPr>
            <w:tcW w:w="2596" w:type="dxa"/>
          </w:tcPr>
          <w:p w:rsidR="00D9168E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Кубовый 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продукт колонны</w:t>
            </w:r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поз. К- 3</w:t>
            </w:r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>50</w:t>
            </w:r>
          </w:p>
        </w:tc>
        <w:tc>
          <w:tcPr>
            <w:tcW w:w="2474" w:type="dxa"/>
          </w:tcPr>
          <w:p w:rsidR="00D9168E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1. Плотность при 20°С, г/см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  <w:vertAlign w:val="superscript"/>
              </w:rPr>
              <w:t>3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, в пределах</w:t>
            </w: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2. 3% выкипает при температуре, °С</w:t>
            </w: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3. Массовая доля механических примесей, %, не более</w:t>
            </w:r>
          </w:p>
        </w:tc>
        <w:tc>
          <w:tcPr>
            <w:tcW w:w="2268" w:type="dxa"/>
          </w:tcPr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0,456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>0 – 1,050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Не нормируется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0</w:t>
            </w:r>
            <w:r>
              <w:rPr>
                <w:rFonts w:ascii="Arial" w:hAnsi="Arial" w:cs="Arial"/>
                <w:i/>
                <w:sz w:val="24"/>
                <w:szCs w:val="24"/>
              </w:rPr>
              <w:t>456</w:t>
            </w:r>
          </w:p>
        </w:tc>
        <w:tc>
          <w:tcPr>
            <w:tcW w:w="2233" w:type="dxa"/>
          </w:tcPr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Компонент тяжелых смол производства ЭП-300.</w:t>
            </w: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D9168E" w:rsidRPr="009E5575" w:rsidTr="00492C4B">
        <w:tc>
          <w:tcPr>
            <w:tcW w:w="2596" w:type="dxa"/>
          </w:tcPr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353813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Этановая фракция</w:t>
            </w:r>
            <w:r w:rsidRPr="009E5575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 цеха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9E5575">
              <w:rPr>
                <w:rFonts w:ascii="Arial" w:hAnsi="Arial" w:cs="Arial"/>
                <w:i/>
                <w:sz w:val="24"/>
                <w:szCs w:val="24"/>
                <w:lang w:val="en-US"/>
              </w:rPr>
              <w:t>№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53</w:t>
            </w:r>
          </w:p>
        </w:tc>
        <w:tc>
          <w:tcPr>
            <w:tcW w:w="2474" w:type="dxa"/>
          </w:tcPr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1. Массовая доля водорода, %</w:t>
            </w: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2.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Массовая доля суммы углеводородов С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  <w:vertAlign w:val="subscript"/>
              </w:rPr>
              <w:t>2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, % , не менее</w:t>
            </w: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3. Массовая доля суммы углеводородов С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  <w:vertAlign w:val="subscript"/>
              </w:rPr>
              <w:t>3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, С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  <w:vertAlign w:val="subscript"/>
              </w:rPr>
              <w:t>4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, С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  <w:vertAlign w:val="subscript"/>
              </w:rPr>
              <w:t>5</w:t>
            </w: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, %</w:t>
            </w:r>
          </w:p>
          <w:p w:rsidR="00D9168E" w:rsidRPr="009E5575" w:rsidRDefault="00D9168E" w:rsidP="00492C4B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color w:val="000000"/>
                <w:sz w:val="24"/>
                <w:szCs w:val="24"/>
              </w:rPr>
              <w:t>4. Массовая доля бензола, %</w:t>
            </w:r>
          </w:p>
        </w:tc>
        <w:tc>
          <w:tcPr>
            <w:tcW w:w="2268" w:type="dxa"/>
          </w:tcPr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Не нормируется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2543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Не нормируется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Default="00D9168E" w:rsidP="00492C4B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Не нормируется</w:t>
            </w:r>
          </w:p>
        </w:tc>
        <w:tc>
          <w:tcPr>
            <w:tcW w:w="2233" w:type="dxa"/>
          </w:tcPr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Применяется как сырье пиролиза или как топлив-ный газ.</w:t>
            </w:r>
          </w:p>
        </w:tc>
      </w:tr>
      <w:tr w:rsidR="00D9168E" w:rsidRPr="009E5575" w:rsidTr="00492C4B">
        <w:tc>
          <w:tcPr>
            <w:tcW w:w="2596" w:type="dxa"/>
          </w:tcPr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Водородсодержащий газ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цеха № 58</w:t>
            </w:r>
          </w:p>
        </w:tc>
        <w:tc>
          <w:tcPr>
            <w:tcW w:w="2474" w:type="dxa"/>
          </w:tcPr>
          <w:p w:rsidR="00D9168E" w:rsidRPr="009E5575" w:rsidRDefault="00D9168E" w:rsidP="00492C4B">
            <w:pPr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1. Объемная доля водорода, %, не менее</w:t>
            </w:r>
          </w:p>
          <w:p w:rsidR="00D9168E" w:rsidRPr="009E5575" w:rsidRDefault="00D9168E" w:rsidP="00492C4B">
            <w:pPr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2. Объемная доля  метана, %, в пределах</w:t>
            </w:r>
          </w:p>
          <w:p w:rsidR="00D9168E" w:rsidRPr="009E5575" w:rsidRDefault="00D9168E" w:rsidP="00492C4B">
            <w:pPr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3. Объемная  доля  оксида углерода (II), %, не более</w:t>
            </w:r>
          </w:p>
          <w:p w:rsidR="00D9168E" w:rsidRPr="009E5575" w:rsidRDefault="00D9168E" w:rsidP="00492C4B">
            <w:pPr>
              <w:ind w:left="162" w:hanging="162"/>
              <w:jc w:val="left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</w:tc>
        <w:tc>
          <w:tcPr>
            <w:tcW w:w="2268" w:type="dxa"/>
          </w:tcPr>
          <w:p w:rsidR="00D9168E" w:rsidRDefault="00D9168E" w:rsidP="00492C4B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     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>85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46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 xml:space="preserve"> – 14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0,0</w:t>
            </w:r>
            <w:r>
              <w:rPr>
                <w:rFonts w:ascii="Arial" w:hAnsi="Arial" w:cs="Arial"/>
                <w:i/>
                <w:sz w:val="24"/>
                <w:szCs w:val="24"/>
              </w:rPr>
              <w:t>46</w:t>
            </w:r>
          </w:p>
        </w:tc>
        <w:tc>
          <w:tcPr>
            <w:tcW w:w="2233" w:type="dxa"/>
          </w:tcPr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Применяется при гидрировании, гидродеакилировании на установках цеха № 58 и при гидрировании ацетиленистых в цехе № 56.</w:t>
            </w:r>
          </w:p>
        </w:tc>
      </w:tr>
      <w:tr w:rsidR="00D9168E" w:rsidRPr="009E5575" w:rsidTr="00492C4B">
        <w:trPr>
          <w:trHeight w:val="3614"/>
        </w:trPr>
        <w:tc>
          <w:tcPr>
            <w:tcW w:w="2596" w:type="dxa"/>
          </w:tcPr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Газ водородсодержащий цеха № 58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(для АМ-76)</w:t>
            </w:r>
          </w:p>
        </w:tc>
        <w:tc>
          <w:tcPr>
            <w:tcW w:w="2474" w:type="dxa"/>
          </w:tcPr>
          <w:p w:rsidR="00D9168E" w:rsidRPr="009E5575" w:rsidRDefault="00D9168E" w:rsidP="00492C4B">
            <w:pPr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1. Объемная доля водорода, %, не менее</w:t>
            </w:r>
          </w:p>
          <w:p w:rsidR="00D9168E" w:rsidRPr="009E5575" w:rsidRDefault="00D9168E" w:rsidP="00492C4B">
            <w:pPr>
              <w:ind w:left="162" w:hanging="162"/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2. Объемная для метана, %, не более</w:t>
            </w:r>
          </w:p>
          <w:p w:rsidR="00D9168E" w:rsidRPr="009E5575" w:rsidRDefault="00D9168E" w:rsidP="00492C4B">
            <w:pPr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 xml:space="preserve">3. Объемная концентрация сероводорода, </w:t>
            </w:r>
            <w:r w:rsidRPr="009E5575">
              <w:rPr>
                <w:rFonts w:ascii="Arial" w:hAnsi="Arial" w:cs="Arial"/>
                <w:i/>
                <w:sz w:val="24"/>
                <w:szCs w:val="24"/>
                <w:lang w:val="en-US"/>
              </w:rPr>
              <w:t>ppm</w:t>
            </w:r>
            <w:r w:rsidRPr="009E5575">
              <w:rPr>
                <w:rFonts w:ascii="Arial" w:hAnsi="Arial" w:cs="Arial"/>
                <w:i/>
                <w:sz w:val="24"/>
                <w:szCs w:val="24"/>
              </w:rPr>
              <w:t>, не более</w:t>
            </w:r>
          </w:p>
        </w:tc>
        <w:tc>
          <w:tcPr>
            <w:tcW w:w="2268" w:type="dxa"/>
          </w:tcPr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75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246</w:t>
            </w: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2</w:t>
            </w:r>
          </w:p>
        </w:tc>
        <w:tc>
          <w:tcPr>
            <w:tcW w:w="2233" w:type="dxa"/>
          </w:tcPr>
          <w:p w:rsidR="00D9168E" w:rsidRPr="009E5575" w:rsidRDefault="00D9168E" w:rsidP="00492C4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5575">
              <w:rPr>
                <w:rFonts w:ascii="Arial" w:hAnsi="Arial" w:cs="Arial"/>
                <w:i/>
                <w:sz w:val="24"/>
                <w:szCs w:val="24"/>
              </w:rPr>
              <w:t>Применяется при гидрогенизационных процессах агрегата АМ-76.</w:t>
            </w:r>
          </w:p>
        </w:tc>
      </w:tr>
    </w:tbl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Продолжение Таблицы 1</w:t>
      </w: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</w:p>
    <w:p w:rsidR="00D9168E" w:rsidRPr="00492C4B" w:rsidRDefault="00D9168E" w:rsidP="00C2495C">
      <w:pPr>
        <w:widowControl w:val="0"/>
        <w:autoSpaceDE w:val="0"/>
        <w:autoSpaceDN w:val="0"/>
        <w:adjustRightInd w:val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</w:t>
      </w:r>
      <w:r w:rsidRPr="00D90340">
        <w:rPr>
          <w:rFonts w:ascii="Arial" w:hAnsi="Arial" w:cs="Arial"/>
          <w:i/>
          <w:sz w:val="32"/>
          <w:szCs w:val="32"/>
        </w:rPr>
        <w:t>3. Физико-химические процессы технологического объекта</w:t>
      </w:r>
    </w:p>
    <w:p w:rsidR="00D9168E" w:rsidRPr="00D90340" w:rsidRDefault="00D9168E" w:rsidP="00C2495C">
      <w:pPr>
        <w:ind w:left="142" w:firstLine="851"/>
        <w:jc w:val="left"/>
        <w:rPr>
          <w:rFonts w:ascii="Arial" w:hAnsi="Arial" w:cs="Arial"/>
          <w:i/>
          <w:color w:val="FF0000"/>
          <w:sz w:val="32"/>
          <w:szCs w:val="32"/>
        </w:rPr>
      </w:pPr>
    </w:p>
    <w:p w:rsidR="00D9168E" w:rsidRPr="00D90340" w:rsidRDefault="00D9168E" w:rsidP="00C2495C">
      <w:pPr>
        <w:ind w:left="142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       Основным физико-химическим процессом данного узла является ректификация бензольной фракции.           </w:t>
      </w:r>
    </w:p>
    <w:p w:rsidR="00D9168E" w:rsidRPr="00D90340" w:rsidRDefault="00D9168E" w:rsidP="00C2495C">
      <w:pPr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Ректификация – массообменный процесс, который осуществляется в противоточных колонных аппаратах с контактными элементами (насадки, тарелки). Сущность процесса ректификации сводится к выделению из смеси двух или в общем случае нескольких жидкостей с различными температурами кипения одной или нескольких жидкостей в более или менее чистом виде. Это достигается нагреванием и испарением такой смеси с последующим многократным тепло- и массообменом между жидкой и паровой фазами; в результате часть легколетучего компонента переходит из жидкой фазы в паровую, а часть менее летучего компонента—из паровой фазы в жидкую. </w:t>
      </w:r>
    </w:p>
    <w:p w:rsidR="00D9168E" w:rsidRPr="00D90340" w:rsidRDefault="00D9168E" w:rsidP="00C2495C">
      <w:pPr>
        <w:ind w:left="142" w:firstLine="567"/>
        <w:rPr>
          <w:rFonts w:ascii="Arial" w:hAnsi="Arial" w:cs="Arial"/>
          <w:i/>
        </w:rPr>
      </w:pPr>
      <w:r w:rsidRPr="00D90340">
        <w:rPr>
          <w:rFonts w:ascii="Arial" w:hAnsi="Arial" w:cs="Arial"/>
          <w:i/>
        </w:rPr>
        <w:t xml:space="preserve"> Процесс ректификации осуществляют в ректификационной установке, включающей ректификационную колонну, дефлегматор, холодильник-конденсатор, подогреватель исходной смеси, сборники дистиллята и кубового остатка. Дефлегматор, холодильник-конденсатор и подогреватель представляют собой обычные теплообменники. Основным аппаратом установки является ректификационная колонна, в которой пары перегоняемой жидкости поднимаются снизу, а навстречу парам сверху стекает жидкость, подаваемая в верхнюю часть аппарата в виде флегмы. В большинстве случаев конечными продуктами являются дистиллят (сконденсированные в дефлегматоре пары легколетучего компонента, выходящие из верхней части колонны) и кубовый остаток (менее летучий компонент в жидком виде, вытекающий из нижней части колонны).</w:t>
      </w:r>
    </w:p>
    <w:p w:rsidR="00D9168E" w:rsidRPr="00D90340" w:rsidRDefault="00D9168E" w:rsidP="00C2495C">
      <w:pPr>
        <w:pStyle w:val="HTML"/>
        <w:ind w:left="142" w:firstLine="567"/>
        <w:rPr>
          <w:rFonts w:ascii="Arial" w:hAnsi="Arial" w:cs="Arial"/>
          <w:i/>
          <w:sz w:val="28"/>
          <w:szCs w:val="28"/>
        </w:rPr>
      </w:pPr>
    </w:p>
    <w:p w:rsidR="00D9168E" w:rsidRPr="00D90340" w:rsidRDefault="00D9168E" w:rsidP="00C2495C">
      <w:pPr>
        <w:ind w:left="142" w:firstLine="567"/>
        <w:jc w:val="left"/>
        <w:rPr>
          <w:rFonts w:ascii="Arial" w:hAnsi="Arial" w:cs="Arial"/>
          <w:i/>
          <w:color w:val="FF0000"/>
          <w:sz w:val="32"/>
          <w:szCs w:val="32"/>
        </w:rPr>
      </w:pPr>
    </w:p>
    <w:p w:rsidR="00D9168E" w:rsidRPr="00D90340" w:rsidRDefault="00D9168E" w:rsidP="00C2495C">
      <w:pPr>
        <w:ind w:left="142" w:firstLine="567"/>
        <w:jc w:val="left"/>
        <w:rPr>
          <w:rFonts w:ascii="Arial" w:hAnsi="Arial" w:cs="Arial"/>
          <w:i/>
          <w:color w:val="FF0000"/>
          <w:sz w:val="32"/>
          <w:szCs w:val="32"/>
        </w:rPr>
      </w:pPr>
    </w:p>
    <w:p w:rsidR="00D9168E" w:rsidRPr="00D90340" w:rsidRDefault="00D9168E" w:rsidP="00C2495C">
      <w:pPr>
        <w:ind w:left="142" w:firstLine="567"/>
        <w:jc w:val="left"/>
        <w:rPr>
          <w:rFonts w:ascii="Arial" w:hAnsi="Arial" w:cs="Arial"/>
          <w:i/>
          <w:color w:val="FF0000"/>
          <w:sz w:val="32"/>
          <w:szCs w:val="32"/>
        </w:rPr>
      </w:pPr>
    </w:p>
    <w:p w:rsidR="00D9168E" w:rsidRPr="00D90340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</w:p>
    <w:p w:rsidR="00D9168E" w:rsidRPr="00D90340" w:rsidRDefault="00D9168E" w:rsidP="00C2495C">
      <w:pPr>
        <w:ind w:left="142" w:firstLine="567"/>
        <w:rPr>
          <w:rFonts w:ascii="Arial" w:hAnsi="Arial" w:cs="Arial"/>
          <w:i/>
          <w:sz w:val="32"/>
          <w:szCs w:val="32"/>
        </w:rPr>
      </w:pPr>
      <w:bookmarkStart w:id="0" w:name="_GoBack"/>
      <w:bookmarkEnd w:id="0"/>
    </w:p>
    <w:sectPr w:rsidR="00D9168E" w:rsidRPr="00D90340" w:rsidSect="00821733">
      <w:pgSz w:w="11906" w:h="16838"/>
      <w:pgMar w:top="993" w:right="707" w:bottom="15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SOCPEU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08"/>
  <w:autoHyphenation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A8D"/>
    <w:rsid w:val="00011907"/>
    <w:rsid w:val="00070D4B"/>
    <w:rsid w:val="000B6C43"/>
    <w:rsid w:val="001901E2"/>
    <w:rsid w:val="001B3E2C"/>
    <w:rsid w:val="001C0C00"/>
    <w:rsid w:val="001F2385"/>
    <w:rsid w:val="00246AB4"/>
    <w:rsid w:val="002C7D6E"/>
    <w:rsid w:val="002D2F6D"/>
    <w:rsid w:val="003128F7"/>
    <w:rsid w:val="003471B2"/>
    <w:rsid w:val="00353813"/>
    <w:rsid w:val="00396B16"/>
    <w:rsid w:val="003A0AB0"/>
    <w:rsid w:val="003B013F"/>
    <w:rsid w:val="003B22FC"/>
    <w:rsid w:val="003B317D"/>
    <w:rsid w:val="003C6D3D"/>
    <w:rsid w:val="003C7138"/>
    <w:rsid w:val="003E1330"/>
    <w:rsid w:val="004203F5"/>
    <w:rsid w:val="00433DE0"/>
    <w:rsid w:val="00437FB8"/>
    <w:rsid w:val="00443060"/>
    <w:rsid w:val="00471F8C"/>
    <w:rsid w:val="00492C4B"/>
    <w:rsid w:val="004C58F5"/>
    <w:rsid w:val="004C5E0E"/>
    <w:rsid w:val="004C62D8"/>
    <w:rsid w:val="004E2D39"/>
    <w:rsid w:val="004E6202"/>
    <w:rsid w:val="00501D48"/>
    <w:rsid w:val="005266A1"/>
    <w:rsid w:val="0053213C"/>
    <w:rsid w:val="00551819"/>
    <w:rsid w:val="005F7993"/>
    <w:rsid w:val="006A7090"/>
    <w:rsid w:val="006E58C9"/>
    <w:rsid w:val="006E5C69"/>
    <w:rsid w:val="00716E28"/>
    <w:rsid w:val="007200BD"/>
    <w:rsid w:val="00740889"/>
    <w:rsid w:val="007B5DB9"/>
    <w:rsid w:val="007C0574"/>
    <w:rsid w:val="007C1A8D"/>
    <w:rsid w:val="007D2E3C"/>
    <w:rsid w:val="007D3BCF"/>
    <w:rsid w:val="0081671B"/>
    <w:rsid w:val="00821733"/>
    <w:rsid w:val="00834A52"/>
    <w:rsid w:val="00892D82"/>
    <w:rsid w:val="008E7863"/>
    <w:rsid w:val="008F48E6"/>
    <w:rsid w:val="00980E7F"/>
    <w:rsid w:val="00987C9F"/>
    <w:rsid w:val="009E5575"/>
    <w:rsid w:val="009E79C6"/>
    <w:rsid w:val="00A14627"/>
    <w:rsid w:val="00A65627"/>
    <w:rsid w:val="00A879FB"/>
    <w:rsid w:val="00B22CB2"/>
    <w:rsid w:val="00B61A68"/>
    <w:rsid w:val="00BE2BB4"/>
    <w:rsid w:val="00C2495C"/>
    <w:rsid w:val="00C53434"/>
    <w:rsid w:val="00C77580"/>
    <w:rsid w:val="00D25842"/>
    <w:rsid w:val="00D90340"/>
    <w:rsid w:val="00D9168E"/>
    <w:rsid w:val="00E33482"/>
    <w:rsid w:val="00E67C9A"/>
    <w:rsid w:val="00EB0322"/>
    <w:rsid w:val="00F15252"/>
    <w:rsid w:val="00F71111"/>
    <w:rsid w:val="00F77DEA"/>
    <w:rsid w:val="00F90F77"/>
    <w:rsid w:val="00FB6C20"/>
    <w:rsid w:val="00FD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D7B3D-8D08-4462-A4B0-7C884F16B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A8D"/>
    <w:pPr>
      <w:jc w:val="both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Чертежный"/>
    <w:rsid w:val="007C1A8D"/>
    <w:pPr>
      <w:jc w:val="both"/>
    </w:pPr>
    <w:rPr>
      <w:rFonts w:ascii="ISOCPEUR" w:hAnsi="ISOCPEUR" w:cs="ISOCPEUR"/>
      <w:i/>
      <w:iCs/>
      <w:sz w:val="28"/>
      <w:szCs w:val="28"/>
      <w:lang w:val="uk-UA"/>
    </w:rPr>
  </w:style>
  <w:style w:type="paragraph" w:styleId="HTML">
    <w:name w:val="HTML Preformatted"/>
    <w:basedOn w:val="a"/>
    <w:link w:val="HTML0"/>
    <w:semiHidden/>
    <w:rsid w:val="00834A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locked/>
    <w:rsid w:val="00834A52"/>
    <w:rPr>
      <w:rFonts w:ascii="Courier New" w:hAnsi="Courier New" w:cs="Courier New"/>
      <w:sz w:val="20"/>
      <w:szCs w:val="20"/>
    </w:rPr>
  </w:style>
  <w:style w:type="table" w:styleId="a4">
    <w:name w:val="Table Grid"/>
    <w:basedOn w:val="a1"/>
    <w:locked/>
    <w:rsid w:val="00492C4B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 Назначение технологического объекта</vt:lpstr>
    </vt:vector>
  </TitlesOfParts>
  <Company>Grizli777</Company>
  <LinksUpToDate>false</LinksUpToDate>
  <CharactersWithSpaces>7040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Назначение технологического объекта</dc:title>
  <dc:subject/>
  <dc:creator>XP GAME 2008</dc:creator>
  <cp:keywords/>
  <dc:description/>
  <cp:lastModifiedBy>admin</cp:lastModifiedBy>
  <cp:revision>2</cp:revision>
  <dcterms:created xsi:type="dcterms:W3CDTF">2014-04-02T20:46:00Z</dcterms:created>
  <dcterms:modified xsi:type="dcterms:W3CDTF">2014-04-02T20:46:00Z</dcterms:modified>
</cp:coreProperties>
</file>