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628" w:type="pct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10384"/>
      </w:tblGrid>
      <w:tr w:rsidR="00FE6BB7" w:rsidRPr="00FE6BB7" w:rsidTr="00FE6BB7">
        <w:trPr>
          <w:gridBefore w:val="1"/>
          <w:wBefore w:w="95" w:type="pct"/>
          <w:tblCellSpacing w:w="15" w:type="dxa"/>
        </w:trPr>
        <w:tc>
          <w:tcPr>
            <w:tcW w:w="4863" w:type="pct"/>
            <w:vAlign w:val="center"/>
          </w:tcPr>
          <w:p w:rsidR="00CA6A59" w:rsidRDefault="00CA6A59" w:rsidP="00FE6BB7">
            <w:pPr>
              <w:spacing w:before="100" w:beforeAutospacing="1" w:after="75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0060FF"/>
                <w:kern w:val="36"/>
                <w:sz w:val="18"/>
                <w:szCs w:val="18"/>
                <w:lang w:eastAsia="ru-RU"/>
              </w:rPr>
            </w:pPr>
          </w:p>
          <w:p w:rsidR="00FE6BB7" w:rsidRPr="00FE6BB7" w:rsidRDefault="00FE6BB7" w:rsidP="00FE6BB7">
            <w:pPr>
              <w:spacing w:before="100" w:beforeAutospacing="1" w:after="75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0060FF"/>
                <w:kern w:val="36"/>
                <w:sz w:val="18"/>
                <w:szCs w:val="18"/>
                <w:lang w:eastAsia="ru-RU"/>
              </w:rPr>
            </w:pPr>
            <w:r w:rsidRPr="00FE6BB7">
              <w:rPr>
                <w:rFonts w:ascii="Tahoma" w:eastAsia="Times New Roman" w:hAnsi="Tahoma" w:cs="Tahoma"/>
                <w:b/>
                <w:bCs/>
                <w:color w:val="0060FF"/>
                <w:kern w:val="36"/>
                <w:sz w:val="18"/>
                <w:szCs w:val="18"/>
                <w:lang w:eastAsia="ru-RU"/>
              </w:rPr>
              <w:t>Классификация химических средств уборки</w:t>
            </w:r>
          </w:p>
          <w:p w:rsidR="00FE6BB7" w:rsidRPr="00FE6BB7" w:rsidRDefault="00FE6BB7" w:rsidP="00FE6BB7">
            <w:pPr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6BB7" w:rsidRPr="00FE6BB7" w:rsidTr="00FE6BB7">
        <w:trPr>
          <w:tblCellSpacing w:w="15" w:type="dxa"/>
        </w:trPr>
        <w:tc>
          <w:tcPr>
            <w:tcW w:w="4972" w:type="pct"/>
            <w:gridSpan w:val="2"/>
            <w:vAlign w:val="center"/>
          </w:tcPr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Современные химические средства для уборки чаще всего классифицируют по их назначению: моющие средства, чистящие средства, дезинфицирующие средства, средства для ухода за мебелью, ковровыми покрытиями и т.п. Все химические препараты различаются также по своему составу, следовательно - по степени оказываемой на людей опасности, при их неквалифицированном использовании. Все работы клининга - будь то мытьё окон, уборка пола, химчистка мебели, химчистка ковровых покрытий, шлифовка пола, кристаллизация мрамора и многие другие - требуют каждая своих препаратов для эффективной очистки, защиты или ухода.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Средства для уборки можно квалифицировать по нескольким пунктам: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- по сфере использования </w:t>
            </w:r>
            <w:r w:rsidRPr="00FE6BB7">
              <w:rPr>
                <w:sz w:val="18"/>
                <w:szCs w:val="18"/>
                <w:lang w:eastAsia="ru-RU"/>
              </w:rPr>
              <w:br/>
              <w:t>- по физическим свойствам </w:t>
            </w:r>
            <w:r w:rsidRPr="00FE6BB7">
              <w:rPr>
                <w:sz w:val="18"/>
                <w:szCs w:val="18"/>
                <w:lang w:eastAsia="ru-RU"/>
              </w:rPr>
              <w:br/>
              <w:t>- по виду взаимодействия </w:t>
            </w:r>
            <w:r w:rsidRPr="00FE6BB7">
              <w:rPr>
                <w:sz w:val="18"/>
                <w:szCs w:val="18"/>
                <w:lang w:eastAsia="ru-RU"/>
              </w:rPr>
              <w:br/>
              <w:t>- по механизму действия </w:t>
            </w:r>
            <w:r w:rsidRPr="00FE6BB7">
              <w:rPr>
                <w:sz w:val="18"/>
                <w:szCs w:val="18"/>
                <w:lang w:eastAsia="ru-RU"/>
              </w:rPr>
              <w:br/>
              <w:t>- по способу применения </w:t>
            </w:r>
            <w:r w:rsidRPr="00FE6BB7">
              <w:rPr>
                <w:sz w:val="18"/>
                <w:szCs w:val="18"/>
                <w:lang w:eastAsia="ru-RU"/>
              </w:rPr>
              <w:br/>
              <w:t>- по виду применения </w:t>
            </w:r>
            <w:r w:rsidRPr="00FE6BB7">
              <w:rPr>
                <w:sz w:val="18"/>
                <w:szCs w:val="18"/>
                <w:lang w:eastAsia="ru-RU"/>
              </w:rPr>
              <w:br/>
              <w:t>- по опасности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Рассмотрим все эти типы химических средств уборки подробнее.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Химикаты для уборки, различающиеся по сфере использования: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- бытовая </w:t>
            </w:r>
            <w:r w:rsidRPr="00FE6BB7">
              <w:rPr>
                <w:sz w:val="18"/>
                <w:szCs w:val="18"/>
                <w:lang w:eastAsia="ru-RU"/>
              </w:rPr>
              <w:br/>
              <w:t>- профессиональная </w:t>
            </w:r>
            <w:r w:rsidRPr="00FE6BB7">
              <w:rPr>
                <w:sz w:val="18"/>
                <w:szCs w:val="18"/>
                <w:lang w:eastAsia="ru-RU"/>
              </w:rPr>
              <w:br/>
              <w:t>- индустриальная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Различие химических средств для уборки по физическим свойствам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По агрегатному состоянию химические препараты делятся на жидкие, твёрдые и пасто(кремо)-образные.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К жидким средствам уборки относятся также суспензии и эмульсии (при хранении они расслаиваются и перед применением их надо взболтать).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Твёрдые препараты выпускаются порошкообразными, гранулированными и в таблетках. Порошки при хранении часто слеживаются, а при использовании пылят, раздражая верхние дыхательные пути. Гранулированные препараты и средства уборки в таблетках лишены этого недостатка, а последние к тому же легче дозировать.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Химпрепараты для уборки выпускают также в виде паст и помадообразных препаратов. По концентрации основного вещества (реагента) препараты подразделяются на готовые к применению (например, полироли для дерева) и концентраты, которые перед употреблением растворяют в воде или другом растворителе в указанном на упаковке соотношении.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Средства для одних и тех же поверхностей могут различаться по виду воздействия: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а) для чистки поверхности, </w:t>
            </w:r>
            <w:r w:rsidRPr="00FE6BB7">
              <w:rPr>
                <w:sz w:val="18"/>
                <w:szCs w:val="18"/>
                <w:lang w:eastAsia="ru-RU"/>
              </w:rPr>
              <w:br/>
              <w:t>б) для ухода за поверхностью.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Также средства для уборки можно отличать по механизму действия, которые в свою очередь можно разделить на две основные группы: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а) чистящие средства,</w:t>
            </w:r>
            <w:r w:rsidRPr="00FE6BB7">
              <w:rPr>
                <w:sz w:val="18"/>
                <w:szCs w:val="18"/>
                <w:lang w:eastAsia="ru-RU"/>
              </w:rPr>
              <w:br/>
              <w:t>б) средства для ухода.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Но тут деление совершенно условно, т.к. одни и те же средства могут обладать одновременно, как чистящими свойствами, так и свойствами ухода за поверхностью.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Препараты одного и того же назначения могут различаться и по способу применения. Так, средства для мойки полов могут предназначаться как для машинной, так и для ручной чистки, причём средства, рекомендованные для ручного применения могут быть часто неээфективными при их использовании в уборочных машинах.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Для профессионального клининга при выборе химического средства важно разбираться в отличии препаратов по виду применения: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- химические средства для глубокой чистки; </w:t>
            </w:r>
            <w:r w:rsidRPr="00FE6BB7">
              <w:rPr>
                <w:sz w:val="18"/>
                <w:szCs w:val="18"/>
                <w:lang w:eastAsia="ru-RU"/>
              </w:rPr>
              <w:br/>
              <w:t>- препараты для регулярной чистки; </w:t>
            </w:r>
            <w:r w:rsidRPr="00FE6BB7">
              <w:rPr>
                <w:sz w:val="18"/>
                <w:szCs w:val="18"/>
                <w:lang w:eastAsia="ru-RU"/>
              </w:rPr>
              <w:br/>
              <w:t>- защитные дисперсии и эмульсии; </w:t>
            </w:r>
            <w:r w:rsidRPr="00FE6BB7">
              <w:rPr>
                <w:sz w:val="18"/>
                <w:szCs w:val="18"/>
                <w:lang w:eastAsia="ru-RU"/>
              </w:rPr>
              <w:br/>
              <w:t>- химпрепараты для пропитки; </w:t>
            </w:r>
            <w:r w:rsidRPr="00FE6BB7">
              <w:rPr>
                <w:sz w:val="18"/>
                <w:szCs w:val="18"/>
                <w:lang w:eastAsia="ru-RU"/>
              </w:rPr>
              <w:br/>
              <w:t>- химсредства для ухода (чистки) за коврами и ковровыми покрытиями; </w:t>
            </w:r>
            <w:r w:rsidRPr="00FE6BB7">
              <w:rPr>
                <w:sz w:val="18"/>
                <w:szCs w:val="18"/>
                <w:lang w:eastAsia="ru-RU"/>
              </w:rPr>
              <w:br/>
              <w:t>- средства для ухода за поверхностями из дерева; </w:t>
            </w:r>
            <w:r w:rsidRPr="00FE6BB7">
              <w:rPr>
                <w:sz w:val="18"/>
                <w:szCs w:val="18"/>
                <w:lang w:eastAsia="ru-RU"/>
              </w:rPr>
              <w:br/>
              <w:t>- химимческие средства для ухода за поверхностями из металла, пластика и т.п.; </w:t>
            </w:r>
            <w:r w:rsidRPr="00FE6BB7">
              <w:rPr>
                <w:sz w:val="18"/>
                <w:szCs w:val="18"/>
                <w:lang w:eastAsia="ru-RU"/>
              </w:rPr>
              <w:br/>
              <w:t>- химсредства для кристаллизации; </w:t>
            </w:r>
            <w:r w:rsidRPr="00FE6BB7">
              <w:rPr>
                <w:sz w:val="18"/>
                <w:szCs w:val="18"/>
                <w:lang w:eastAsia="ru-RU"/>
              </w:rPr>
              <w:br/>
              <w:t>- препараты для санитарных зон; </w:t>
            </w:r>
            <w:r w:rsidRPr="00FE6BB7">
              <w:rPr>
                <w:sz w:val="18"/>
                <w:szCs w:val="18"/>
                <w:lang w:eastAsia="ru-RU"/>
              </w:rPr>
              <w:br/>
              <w:t>- химсредства для кухонных помещений.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Кроме вышеуказанных есть, конечно, и препараты с сопутствующими свойствами, одинаково эффективными для разных целей.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Важно различать химические средства для уборки и чистки по опасности, которую они могут оказать как человеку, так и обрабатываемой поверхности.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Все препараты профессиональной химии для клининга рассчитаны на полную безопасность при умелом их использовании и поступают в продажу только после тщательной токсикологической и гигиенической оценки комиссий Минздрава.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При неправильном обращении с химпрепаратами их условно можно разделить по степени опасности для человека на следующие четыре группы: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1. безопасные (предупредительные надписи отсутствуют на упаковке): синтетические моющие и чистящие средства; </w:t>
            </w:r>
            <w:r w:rsidRPr="00FE6BB7">
              <w:rPr>
                <w:sz w:val="18"/>
                <w:szCs w:val="18"/>
                <w:lang w:eastAsia="ru-RU"/>
              </w:rPr>
              <w:br/>
              <w:t>2. относительно безопасные (на упаковке присутствуют предупредительные надписи, например: "при попадании в глаза смыть большим количеством воды"): отбеливающие, дезинфицирующие препараты; </w:t>
            </w:r>
            <w:r w:rsidRPr="00FE6BB7">
              <w:rPr>
                <w:sz w:val="18"/>
                <w:szCs w:val="18"/>
                <w:lang w:eastAsia="ru-RU"/>
              </w:rPr>
              <w:br/>
              <w:t>3. огнеопасные (с соответсвующими знаками и надписями на флаконах и балончиках): растворители, некоторые виды полирующих средств, препараты в аэрозольной упаковке; </w:t>
            </w:r>
            <w:r w:rsidRPr="00FE6BB7">
              <w:rPr>
                <w:sz w:val="18"/>
                <w:szCs w:val="18"/>
                <w:lang w:eastAsia="ru-RU"/>
              </w:rPr>
              <w:br/>
              <w:t>4. ядовитые (тоже с предупреждающими надписями на упаковке): некоторые виды пятновыводящих веществ.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Ярлык на упаковке - основной инструмент для информирования пользователя о том, к какому классу химических препаратов по степени опасности относится данное средство уборки, какие необходимы предосторожности при его использовании и хранении. Например, по требованию для стран ЕС на ярлыке должно быть указано:</w:t>
            </w:r>
          </w:p>
          <w:p w:rsidR="00FE6BB7" w:rsidRPr="00FE6BB7" w:rsidRDefault="00FE6BB7" w:rsidP="00FE6BB7">
            <w:pPr>
              <w:rPr>
                <w:sz w:val="18"/>
                <w:szCs w:val="18"/>
                <w:lang w:eastAsia="ru-RU"/>
              </w:rPr>
            </w:pPr>
            <w:r w:rsidRPr="00FE6BB7">
              <w:rPr>
                <w:sz w:val="18"/>
                <w:szCs w:val="18"/>
                <w:lang w:eastAsia="ru-RU"/>
              </w:rPr>
              <w:t>- торговое название; </w:t>
            </w:r>
            <w:r w:rsidRPr="00FE6BB7">
              <w:rPr>
                <w:sz w:val="18"/>
                <w:szCs w:val="18"/>
                <w:lang w:eastAsia="ru-RU"/>
              </w:rPr>
              <w:br/>
              <w:t>- название и адрес, включая номер телефона изготовителя и дистрибутора; </w:t>
            </w:r>
            <w:r w:rsidRPr="00FE6BB7">
              <w:rPr>
                <w:sz w:val="18"/>
                <w:szCs w:val="18"/>
                <w:lang w:eastAsia="ru-RU"/>
              </w:rPr>
              <w:br/>
              <w:t>- химическое название вещества и/или входящих в него компонентов; </w:t>
            </w:r>
            <w:r w:rsidRPr="00FE6BB7">
              <w:rPr>
                <w:sz w:val="18"/>
                <w:szCs w:val="18"/>
                <w:lang w:eastAsia="ru-RU"/>
              </w:rPr>
              <w:br/>
              <w:t>- символы опасности; </w:t>
            </w:r>
            <w:r w:rsidRPr="00FE6BB7">
              <w:rPr>
                <w:sz w:val="18"/>
                <w:szCs w:val="18"/>
                <w:lang w:eastAsia="ru-RU"/>
              </w:rPr>
              <w:br/>
              <w:t>- описание риска (R-описание); </w:t>
            </w:r>
            <w:r w:rsidRPr="00FE6BB7">
              <w:rPr>
                <w:sz w:val="18"/>
                <w:szCs w:val="18"/>
                <w:lang w:eastAsia="ru-RU"/>
              </w:rPr>
              <w:br/>
              <w:t>- указания по безопасности (S-указания); </w:t>
            </w:r>
            <w:r w:rsidRPr="00FE6BB7">
              <w:rPr>
                <w:sz w:val="18"/>
                <w:szCs w:val="18"/>
                <w:lang w:eastAsia="ru-RU"/>
              </w:rPr>
              <w:br/>
              <w:t>- ёмкость контейнера.</w:t>
            </w:r>
          </w:p>
        </w:tc>
      </w:tr>
    </w:tbl>
    <w:p w:rsidR="008615D7" w:rsidRDefault="008615D7">
      <w:bookmarkStart w:id="0" w:name="_GoBack"/>
      <w:bookmarkEnd w:id="0"/>
    </w:p>
    <w:sectPr w:rsidR="008615D7" w:rsidSect="00FE6BB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BB7"/>
    <w:rsid w:val="00083042"/>
    <w:rsid w:val="008615D7"/>
    <w:rsid w:val="008B1983"/>
    <w:rsid w:val="00CA6A5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9BA73-29F5-488A-B7A0-F6FB6B7E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E6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E6BB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Hyperlink"/>
    <w:uiPriority w:val="99"/>
    <w:semiHidden/>
    <w:unhideWhenUsed/>
    <w:rsid w:val="00FE6BB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E6B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FE6BB7"/>
  </w:style>
  <w:style w:type="paragraph" w:customStyle="1" w:styleId="a5">
    <w:name w:val="Без интервала"/>
    <w:uiPriority w:val="1"/>
    <w:qFormat/>
    <w:rsid w:val="00FE6BB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dcterms:created xsi:type="dcterms:W3CDTF">2014-08-13T15:14:00Z</dcterms:created>
  <dcterms:modified xsi:type="dcterms:W3CDTF">2014-08-13T15:14:00Z</dcterms:modified>
</cp:coreProperties>
</file>