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DA3" w:rsidRDefault="00BF6CD8">
      <w:pPr>
        <w:pStyle w:val="1"/>
        <w:jc w:val="center"/>
      </w:pPr>
      <w:r>
        <w:t>Логика регионального прогнозирования</w:t>
      </w:r>
    </w:p>
    <w:p w:rsidR="00E12DA3" w:rsidRPr="00BF6CD8" w:rsidRDefault="00BF6CD8">
      <w:pPr>
        <w:pStyle w:val="a3"/>
      </w:pPr>
      <w:r>
        <w:t> </w:t>
      </w:r>
    </w:p>
    <w:p w:rsidR="00E12DA3" w:rsidRDefault="00BF6CD8">
      <w:pPr>
        <w:pStyle w:val="a3"/>
      </w:pPr>
      <w:r>
        <w:t>И.А. Козьева, канд. экон. наук, доцент, Юго-Западный государственный университет</w:t>
      </w:r>
    </w:p>
    <w:p w:rsidR="00E12DA3" w:rsidRDefault="00BF6CD8">
      <w:pPr>
        <w:pStyle w:val="a3"/>
      </w:pPr>
      <w:r>
        <w:t>Т.А. Беляева, канд. экон. наук, доцент, Юго-Западный государственный университет</w:t>
      </w:r>
    </w:p>
    <w:p w:rsidR="00E12DA3" w:rsidRDefault="00BF6CD8">
      <w:pPr>
        <w:pStyle w:val="a3"/>
      </w:pPr>
      <w:r>
        <w:t>Логика регионального экономического прогнозирования является одним из наиболее актуальных современных направлений развития теории и практики управления региональным развитием.</w:t>
      </w:r>
    </w:p>
    <w:p w:rsidR="00E12DA3" w:rsidRDefault="00BF6CD8">
      <w:pPr>
        <w:pStyle w:val="a3"/>
      </w:pPr>
      <w:r>
        <w:t>Необходимость прогностического обоснования стратегий, планов и программ экономического развития в условиях динамичной нестабильной внешней среды очевидна. Совершенствование прогнозно-аналитического инструментария и системы национального и регионального социально-экономического прогнозирования позволит органам государственной власти разрабатывать научно обоснованные прогнозы социальноэкономических процессов и последствий принимаемых управленческих решений, проводить многовариантные сценарные исследования возможностей экономического роста.</w:t>
      </w:r>
    </w:p>
    <w:p w:rsidR="00E12DA3" w:rsidRDefault="00BF6CD8">
      <w:pPr>
        <w:pStyle w:val="a3"/>
      </w:pPr>
      <w:r>
        <w:t>Логика территориального прогнозирования и планирования определяется требованиями системного подхода к социально-экономическому развитию региона. Этой логике должны соответствовать структура плана-прогноза и состав его показателей.</w:t>
      </w:r>
    </w:p>
    <w:p w:rsidR="00E12DA3" w:rsidRDefault="00BF6CD8">
      <w:pPr>
        <w:pStyle w:val="a3"/>
      </w:pPr>
      <w:r>
        <w:t>Исследования в области построения и развития теории, методологии и методики социально-экономического прогнозирования в 60-80-е годы XX века были неотъемлемой частью отечественной экономической науки. Конкретные прикладные прогнозно-аналитические разработки включались в Государственный план научных исследований и считались официальным этапом всей системы предплановых расчетов. Общегосударственная система прогнозных исследований имела организационное оформление. Прогнозные исследования предшествовали разработке Государственных планов экономического и социального развития страны. В качестве координирующего органа прогнозно-аналитических исследований в стране был создан Научный совет по проблемам научно-технического и социально-экономического прогнозирования при Президиуме АН СССР и Государственном комитете СССР по науке и технике. Результаты оформлялись в виде регулярно выходящей с интервалом в пять лет Комплексной программы научно-технического прогресса СССР (КП НТП). Горизонт сценариев, которые рассматривались в рамках КП НТП, составлял 20 лет, при этом числовые оценки давались с разбиением по пятилетиям. Всего в свет было выпущено три Комплексныхпрограммы. Прогнозно аналитические исследования в рамках Комплексной программы проводились всеми институтами Отделения экономики Академии Наук, несколькими сотнями научных коллективов, входившими в состав практически всех министерств и ведомств СССР, союзных республик, краев и областей. В исследовательских работах принимало участие более полутора тысяч ведущих ученых страны, хозяйственни- ков-практиков, представителей администрации и т. д.</w:t>
      </w:r>
    </w:p>
    <w:p w:rsidR="00E12DA3" w:rsidRDefault="00BF6CD8">
      <w:pPr>
        <w:pStyle w:val="a3"/>
      </w:pPr>
      <w:r>
        <w:t>В 90-е годы в развитии системы социально-экономического национального и регионального прогнозирования наступил существенный перерыв. Вопросы перспектив развития национального и региональных хозяйств практически не рассматривались наукой и практикой.</w:t>
      </w:r>
    </w:p>
    <w:p w:rsidR="00E12DA3" w:rsidRDefault="00BF6CD8">
      <w:pPr>
        <w:pStyle w:val="a3"/>
      </w:pPr>
      <w:r>
        <w:t>Сегодня прогнозная деятельность в России особенно актуальна. Сводный департамент макроэкономического прогнозирования является структурным подразделением Министерства экономического развития Российской Федерации, обеспе чивающим деятельность Министерства по мониторингу и анализу социальноэкономических процессов, разработке государственныхпрогнозовсоциальноэкономическогоразвитияРоссийской</w:t>
      </w:r>
    </w:p>
    <w:p w:rsidR="00E12DA3" w:rsidRDefault="00BF6CD8">
      <w:pPr>
        <w:pStyle w:val="a3"/>
      </w:pPr>
      <w:r>
        <w:t>Федерации. Минэкономразвития определяет прогноз социально-экономического развития Российской Федерации как документ, содержащий систему научнообоснованных представлений о направлениях и результатахсоциальноэкономическогоразвитияРоссийской</w:t>
      </w:r>
    </w:p>
    <w:p w:rsidR="00E12DA3" w:rsidRDefault="00BF6CD8">
      <w:pPr>
        <w:pStyle w:val="a3"/>
      </w:pPr>
      <w:r>
        <w:t>Федерации на прогнозируемый период. Прогноз разрабатывается по вариантам, отражающим изменения внешних и внутренних условий, постановку среднесрочных и долгосрочных целей и ориентиров развития страны, основных направлений их достижения.</w:t>
      </w:r>
    </w:p>
    <w:p w:rsidR="00E12DA3" w:rsidRDefault="00BF6CD8">
      <w:pPr>
        <w:pStyle w:val="a3"/>
      </w:pPr>
      <w:r>
        <w:t>Региональные прогнозные исследования в Курской области осуществляются в основном Комитетом по экономике и развитию, в котором в результате организационных изменений созданы Управление сводноаналитической работы, целевых программ и прогнозирования, Управление финансового прогнозирования и балансов, Отдел прогнозирования отраслей материальной сферы деятельности.</w:t>
      </w:r>
    </w:p>
    <w:p w:rsidR="00E12DA3" w:rsidRDefault="00BF6CD8">
      <w:pPr>
        <w:pStyle w:val="a3"/>
      </w:pPr>
      <w:r>
        <w:t>В связи с этим возникает необходимость совершенствования инструментальной базы формирования социальноэкономических прогнозов развития регионов и муниципальных образований.</w:t>
      </w:r>
    </w:p>
    <w:p w:rsidR="00E12DA3" w:rsidRDefault="00BF6CD8">
      <w:pPr>
        <w:pStyle w:val="a3"/>
      </w:pPr>
      <w:r>
        <w:t>Завершенной научной концепции социально-экономического прогнозирования развития стран и регионов, охватывающей понятийный аппарат, принципы, методы, модели, пока не создано. Восстановление и развитие российских научных традиций наряду с использованием мирового опыта в области прогнозирования может стать частичным решением этой проблемы.</w:t>
      </w:r>
    </w:p>
    <w:p w:rsidR="00E12DA3" w:rsidRDefault="00BF6CD8">
      <w:pPr>
        <w:pStyle w:val="a3"/>
      </w:pPr>
      <w:r>
        <w:t>Логика регионального прогноза должна быть нацелена на многовариантное предвидение экономической ситуации в регионе и предоставлять возможность проектирования и принятия обоснованных управленческихрешений.</w:t>
      </w:r>
    </w:p>
    <w:p w:rsidR="00E12DA3" w:rsidRDefault="00BF6CD8">
      <w:pPr>
        <w:pStyle w:val="a3"/>
      </w:pPr>
      <w:r>
        <w:t>Процесс формирования целенаправленного поведения экономического объекта основывается на вероятностной информации о периоде упреждения, полученной в результате прогнозных исследований. В то же время основной целью прогнозирования является определение направлений перехода от возможных состояний объекта к желательным.</w:t>
      </w:r>
    </w:p>
    <w:p w:rsidR="00E12DA3" w:rsidRDefault="00BF6CD8">
      <w:pPr>
        <w:pStyle w:val="a3"/>
      </w:pPr>
      <w:r>
        <w:t>В формирующейся концепции современной прогностики и прикладного экономического прогнозирования можно выделить основные принципы:</w:t>
      </w:r>
    </w:p>
    <w:p w:rsidR="00E12DA3" w:rsidRDefault="00BF6CD8">
      <w:pPr>
        <w:pStyle w:val="a3"/>
      </w:pPr>
      <w:r>
        <w:t>принцип системности - требующий взаимосвязи и соподчиненности прогнозов объекта прогнозирования и прогнозного фона и их элементов с учетом обратных связей;</w:t>
      </w:r>
    </w:p>
    <w:p w:rsidR="00E12DA3" w:rsidRDefault="00BF6CD8">
      <w:pPr>
        <w:pStyle w:val="a3"/>
      </w:pPr>
      <w:r>
        <w:t>принцип согласованности - требующий согласования нормативных и поисковых прогнозов различной природы и различного периода упреждения;</w:t>
      </w:r>
    </w:p>
    <w:p w:rsidR="00E12DA3" w:rsidRDefault="00BF6CD8">
      <w:pPr>
        <w:pStyle w:val="a3"/>
      </w:pPr>
      <w:r>
        <w:t>принцип вариантности - требующий разработки вариантов прогноза, исходя из особенностей рабочей гипотезы, постановки цели (в нормативном прогнозировании) и вариантов прогнозного фона;</w:t>
      </w:r>
    </w:p>
    <w:p w:rsidR="00E12DA3" w:rsidRDefault="00BF6CD8">
      <w:pPr>
        <w:pStyle w:val="a3"/>
      </w:pPr>
      <w:r>
        <w:t>принцип непрерывности - требующий корректировки прогнозов по мере необходимости при поступлении новых данных об объекте прогнозирования;</w:t>
      </w:r>
    </w:p>
    <w:p w:rsidR="00E12DA3" w:rsidRDefault="00BF6CD8">
      <w:pPr>
        <w:pStyle w:val="a3"/>
      </w:pPr>
      <w:r>
        <w:t>принцип верифицируемости - требующий определения достоверности, точности и обоснованности прогнозов;</w:t>
      </w:r>
    </w:p>
    <w:p w:rsidR="00E12DA3" w:rsidRDefault="00BF6CD8">
      <w:pPr>
        <w:pStyle w:val="a3"/>
      </w:pPr>
      <w:r>
        <w:t>принцип рентабельности - требующий превышения экономического эффекта от использования прогноза над затратами на его разработку.</w:t>
      </w:r>
    </w:p>
    <w:p w:rsidR="00E12DA3" w:rsidRDefault="00BF6CD8">
      <w:pPr>
        <w:pStyle w:val="a3"/>
      </w:pPr>
      <w:r>
        <w:t>Основой непрерывного процесса прогнозирования, стратегического планирования и регионального программирования должна быть модель, позволяющая оценить перспективы развития региона. Подробно модели регионального прогноза рассмотрены нами в [1].</w:t>
      </w:r>
    </w:p>
    <w:p w:rsidR="00E12DA3" w:rsidRDefault="00BF6CD8">
      <w:pPr>
        <w:pStyle w:val="a3"/>
      </w:pPr>
      <w:r>
        <w:t>Одними из первых моделей, использованных в региональных исследованиях, были модели экономической базы, основанные на предпосылке, что региональная экономика подразделена на два производственных сектора в соответствии с рынками сбыта товаров вне данного региона (базовый сектор) и внутри данного региона (обслуживающий сектор). Модель позволяет оценивать лишь общее влияние внешних условий на региональный рынок. Чтобы отразить характер воздействия в более детальном виде от отрасли к отрасли, а также степень их влияния на различные сферы производства, необходимо более детальное описание региональной экономической системы. В этом случае могут быть использованы модели «затраты - выпуск».</w:t>
      </w:r>
    </w:p>
    <w:p w:rsidR="00E12DA3" w:rsidRDefault="00BF6CD8">
      <w:pPr>
        <w:pStyle w:val="a3"/>
      </w:pPr>
      <w:r>
        <w:t>При прогнозировании регионального развития использовались также модельно-методические комплексы «СИРЕНА», «СИРЕНА-2» (Синтез региональных и народнохозяйственныхрешений),</w:t>
      </w:r>
    </w:p>
    <w:p w:rsidR="00E12DA3" w:rsidRDefault="00BF6CD8">
      <w:pPr>
        <w:pStyle w:val="a3"/>
      </w:pPr>
      <w:r>
        <w:t>«СОНАР» (Согласование отраслевых и народнохозяйственных решений). Эти прогнозные комплексы разрабатываются с середины 1980-х г. и представляют собой систему оптимизационных межрегиональных межотраслевых моделей, моделей экономического взаимодействия регионов и комплекс региональных макроэкономических моделей.</w:t>
      </w:r>
    </w:p>
    <w:p w:rsidR="00E12DA3" w:rsidRDefault="00BF6CD8">
      <w:pPr>
        <w:pStyle w:val="a3"/>
      </w:pPr>
      <w:r>
        <w:t>Современные исследователи, которым удалось создать действующие прогнозно-аналитические модели, в основном, используют инструментарий межотраслевых балансов. Одним из успешных примеров считается макроэкономическая модель RIM (Russian Interindustry Model) Института народнохозяйственного прогнозирования РАН. RIM - макроэкономическая межотраслевая модель рыночного равновесия российской экономики, объединяющая в себе традиционный межотраслевой подход и эконометрическое описание поведения основных субъектов рынка. Информационная база модели RIM включает в себя таблицы «затраты- выпуск» в постоянных и текущих ценах, бюджет расширенного правительства, баланс доходов и расходов населения, баланс труда, баланс капитала, статистику денежного обращения и финансовых рынков.</w:t>
      </w:r>
    </w:p>
    <w:p w:rsidR="00E12DA3" w:rsidRDefault="00BF6CD8">
      <w:pPr>
        <w:pStyle w:val="a3"/>
      </w:pPr>
      <w:r>
        <w:t>Помимо модели RIM, система моделей включает региональную межотраслевую модель, годовую макроэкономическую модель MANAMORU, квартальную макроэкономическую модель российской экономики QUMMIR, ценовую модель межотраслевого баланса, отраслевые подмодели.</w:t>
      </w:r>
    </w:p>
    <w:p w:rsidR="00E12DA3" w:rsidRDefault="00BF6CD8">
      <w:pPr>
        <w:pStyle w:val="a3"/>
      </w:pPr>
      <w:r>
        <w:t>Задачи модели RIM и производных от нее моделей:</w:t>
      </w:r>
    </w:p>
    <w:p w:rsidR="00E12DA3" w:rsidRDefault="00BF6CD8">
      <w:pPr>
        <w:pStyle w:val="a3"/>
      </w:pPr>
      <w:r>
        <w:t>оценка последствий вступления РФ в ВТО;</w:t>
      </w:r>
    </w:p>
    <w:p w:rsidR="00E12DA3" w:rsidRDefault="00BF6CD8">
      <w:pPr>
        <w:pStyle w:val="a3"/>
      </w:pPr>
      <w:r>
        <w:t>оценка последствий роста цен на продукцию отраслей;</w:t>
      </w:r>
    </w:p>
    <w:p w:rsidR="00E12DA3" w:rsidRDefault="00BF6CD8">
      <w:pPr>
        <w:pStyle w:val="a3"/>
      </w:pPr>
      <w:r>
        <w:t>оценка влияния на народнохозяйственное развитие различных факторов и условий экономической политики;</w:t>
      </w:r>
    </w:p>
    <w:p w:rsidR="00E12DA3" w:rsidRDefault="00BF6CD8">
      <w:pPr>
        <w:pStyle w:val="a3"/>
      </w:pPr>
      <w:r>
        <w:t>комплексная оценка развития РФ и ее регионов в среднесрочной перспективе в рамках различным сценариев;</w:t>
      </w:r>
    </w:p>
    <w:p w:rsidR="00E12DA3" w:rsidRDefault="00BF6CD8">
      <w:pPr>
        <w:pStyle w:val="a3"/>
      </w:pPr>
      <w:r>
        <w:t>оценка отраслевых последствий макроэкономической политики;</w:t>
      </w:r>
    </w:p>
    <w:p w:rsidR="00E12DA3" w:rsidRDefault="00BF6CD8">
      <w:pPr>
        <w:pStyle w:val="a3"/>
      </w:pPr>
      <w:r>
        <w:t>разработка моделей для прогнозирования внешней торговли;</w:t>
      </w:r>
    </w:p>
    <w:p w:rsidR="00E12DA3" w:rsidRDefault="00BF6CD8">
      <w:pPr>
        <w:pStyle w:val="a3"/>
      </w:pPr>
      <w:r>
        <w:t>разработка стратегии регионального развития.</w:t>
      </w:r>
    </w:p>
    <w:p w:rsidR="00E12DA3" w:rsidRDefault="00BF6CD8">
      <w:pPr>
        <w:pStyle w:val="a3"/>
      </w:pPr>
      <w:r>
        <w:t>Годовая макроэкономическая модель MANAMORU является учебноотладочной моделью. Она используется для учебных целей и для отладки неотраслевых блоков межотраслевой модели RIM. Квартальная макроэкономическая модель QUMMIR - эконометрическая модель, описывающая взаимодействия основных макропеременных экономики РФ. Она предназначена для проведения сценарных прогнозных расчетов на краткосрочную и среднесрочную перспективу. В модели задействовано более 500 переменных, используется около 100 регрессионных уравнений. Сценарии развития формируются на основе порядка 50 экзогенных параметров.</w:t>
      </w:r>
    </w:p>
    <w:p w:rsidR="00E12DA3" w:rsidRDefault="00BF6CD8">
      <w:pPr>
        <w:pStyle w:val="a3"/>
      </w:pPr>
      <w:r>
        <w:t>В Совете по размещению производительных сил и экономическому сотрудничеству (СОПС и ЭС) Минэкономики России в конце 1980-х - начале 1990-х гг. была разработана и апробирована в реальных исследованиях «Интегрированная система макроэкономического анализа и прогнозирования отраслевого и регионального развития» (ИСПР), которая позволяла прогнозировать динамику регионального развития. Объектом исследования в ИСПР может выступать экономика страны в целом, экономика отдельного региона, экономика нескольких регионов, экономика страны как совокупность составляющих ее регионов. ИСПР построена для анализа и прогнозирования производства, используя показатели, заданные по методологии БНХ и СНС.</w:t>
      </w:r>
    </w:p>
    <w:p w:rsidR="00E12DA3" w:rsidRDefault="00BF6CD8">
      <w:pPr>
        <w:pStyle w:val="a3"/>
      </w:pPr>
      <w:r>
        <w:t>Экономика объекта представлена в ИСПР системой взаимоувязанных показателей, характеризующих развитие каждой отрасли (при необходимости, делением отдельных подотраслей) хозяйственного комплекса, а также непроизводственной сферы. Региональными таксономическими единицами могут выступать субъекты Российской Федерации (республики, области, края, автономные округа), а также федеральные округа.</w:t>
      </w:r>
    </w:p>
    <w:p w:rsidR="00E12DA3" w:rsidRDefault="00BF6CD8">
      <w:pPr>
        <w:pStyle w:val="a3"/>
      </w:pPr>
      <w:r>
        <w:t>Центральное место в системе эконометрических моделей прогнозирования регионального развития занимают модели типа УКР, среди которых наиболее известными являются УКР-1 и УКР-2. На их основе позже были созданы межрегиональная модель УКР-3 и оптимизационно-статистическая модель развития народного хозяйства Украины.</w:t>
      </w:r>
    </w:p>
    <w:p w:rsidR="00E12DA3" w:rsidRDefault="00BF6CD8">
      <w:pPr>
        <w:pStyle w:val="a3"/>
      </w:pPr>
      <w:r>
        <w:t>Односекторная эконометрическая модель УКР-1 предназначена для расчета сводных показателей развития экономики региона. Основная задача состояла в том, чтобы отобрать для моделирования небольшое число сводных показателей, которые давали бы достаточно полную картину развития экономики.</w:t>
      </w:r>
    </w:p>
    <w:p w:rsidR="00E12DA3" w:rsidRDefault="00BF6CD8">
      <w:pPr>
        <w:pStyle w:val="a3"/>
      </w:pPr>
      <w:r>
        <w:t>В модели УКР-1 каждый эндогенный показатель рассчитывается при решении системы уравнений, параметры которых определяются методами регрессионного анализа. Таким образом, параметры структурных уравнений модели могут изменяться в зависимости от продолжительности анализируемого периода, а качественные взаимосвязи между экономическими показателями остаются неизменными.</w:t>
      </w:r>
    </w:p>
    <w:p w:rsidR="00E12DA3" w:rsidRDefault="00BF6CD8">
      <w:pPr>
        <w:pStyle w:val="a3"/>
      </w:pPr>
      <w:r>
        <w:t>В Центральном экономикоматематическом институте разработана эконометрическая модель экономики РФ, которая предназначена для построения краткосрочных макроэкономических прогнозов и для сценарных расчетов. Акценты в модели сделаны на исследовании (в краткосрочной перспективе) зависимости динамики от мировых цен на нефть и от размеров государственных социальных расходов. Модель представлена в виде системы одновременных уравнений и идентифицирована на квартальных макроэкономических данных, взятых из официальных статистических источников. Модель включает следующие переменные:</w:t>
      </w:r>
    </w:p>
    <w:p w:rsidR="00E12DA3" w:rsidRDefault="00BF6CD8">
      <w:pPr>
        <w:pStyle w:val="a3"/>
      </w:pPr>
      <w:r>
        <w:t>Экзогенные переменные (входные данные): I - инвестиции; O - цены на нефть; E - курс доллара США; GT - государственные социальные расходы; TR - тарифы на экспорт.</w:t>
      </w:r>
    </w:p>
    <w:p w:rsidR="00E12DA3" w:rsidRDefault="00BF6CD8">
      <w:pPr>
        <w:pStyle w:val="a3"/>
      </w:pPr>
      <w:r>
        <w:t>Эндогенные переменные (результаты): Y - ВВП; Х - экспорт; P - инфляция; N - доходы населения; M - импорт; CO - конечное потребление [2].</w:t>
      </w:r>
    </w:p>
    <w:p w:rsidR="00E12DA3" w:rsidRDefault="00BF6CD8">
      <w:pPr>
        <w:pStyle w:val="a3"/>
      </w:pPr>
      <w:r>
        <w:t>Особую роль в формировании современной системы регионального прогнозирования играет форсайт (с англ. «foresight» - предвидение, взгляд в будущее) или методология, включающая и прогнозирование, и программирование устойчивого развития. В современной науке и практике вопрос толкования понятия «форсайт» является дискуссионным. Разные государства, организации, эксперты, занимающиеся форсайтом, дают этому термину определения, отличающиеся друг от друга, подчеркивающие и выделяющие его определенные аспекты.</w:t>
      </w:r>
    </w:p>
    <w:p w:rsidR="00E12DA3" w:rsidRDefault="00BF6CD8">
      <w:pPr>
        <w:pStyle w:val="a3"/>
      </w:pPr>
      <w:r>
        <w:t>По нашему мнению, форсайт - один из инструментов упреждающего управления развитием социо-эколого- экономических систем, интегрирующий методологию и технологию прогнозирования и программирования с общими подходами к управлению стратегическими направлениями развития государства и его регионов для обеспечения повышения уровня устойчивости этого развития, основанный на коллективных оценках общественных групп, предпринимающих действия по реализации развития.</w:t>
      </w:r>
    </w:p>
    <w:p w:rsidR="00E12DA3" w:rsidRDefault="00BF6CD8">
      <w:pPr>
        <w:pStyle w:val="a3"/>
      </w:pPr>
      <w:r>
        <w:t>Сегодня форсайт используется как системный инструмент влияния на формирование будущего, позволяющий учитывать возможные изменения в науке, экономике, социальной сфере, экологии и т.д.</w:t>
      </w:r>
    </w:p>
    <w:p w:rsidR="00E12DA3" w:rsidRDefault="00BF6CD8">
      <w:pPr>
        <w:pStyle w:val="a3"/>
      </w:pPr>
      <w:r>
        <w:t>Форсайт, в отличие от прогноза, содержит элементы активного влияния на будущее в виде согласования интересов различных социальных слоев общества. Выделяя зоны перспективных исследований и обозначая появление ключевых технологий, которые могут принести наибольшие экономические и социальные выгоды, форсайт формулирует ориентиры для всех активных участников общества. Он подразумевает участие экспертов из всех сфер деятельности, связанных с тематикой конкретного фор- сайт-проекта, а иногда и проведение опросов определённых групп населения, прямо заинтересованных в решении проблем, обсуждающихся в рамках форсайт- проекта [3].</w:t>
      </w:r>
    </w:p>
    <w:p w:rsidR="00E12DA3" w:rsidRDefault="00BF6CD8">
      <w:pPr>
        <w:pStyle w:val="a3"/>
      </w:pPr>
      <w:r>
        <w:t>Основной целью разработки фор- сайт-проектов является описание вероятных тенденций социального, экономического, технологического и т.д. развития на долгосрочную перспективу (прогнозный горизонт от пяти до тридцати лет), достижение согласованности между государством, бизнесом и обществом по стратегическим направлениям устойчивого развития, обеспечивающим повышение конкурентоспособности страны и ее регионов и решение наиболее важных социально-экономических проблем.</w:t>
      </w:r>
    </w:p>
    <w:p w:rsidR="00E12DA3" w:rsidRDefault="00BF6CD8">
      <w:pPr>
        <w:pStyle w:val="a3"/>
      </w:pPr>
      <w:r>
        <w:t>Таким образом, методология форсайта основывается на принципах экономического прогнозирования и позволяет определить логику прогнозного поиска направлений устойчивого регионального развития.</w:t>
      </w:r>
    </w:p>
    <w:p w:rsidR="00E12DA3" w:rsidRDefault="00BF6CD8">
      <w:pPr>
        <w:pStyle w:val="a3"/>
      </w:pPr>
      <w:r>
        <w:t>Список литературы</w:t>
      </w:r>
    </w:p>
    <w:p w:rsidR="00E12DA3" w:rsidRDefault="00BF6CD8">
      <w:pPr>
        <w:pStyle w:val="a3"/>
      </w:pPr>
      <w:r>
        <w:t>Золотарёв С.В., Вертакова Ю.В., Козьева И.А. Совершенствование технологии измерения и прогнозирования устойчивого развития региона: монография Воронеж: ИПЦ «Научная книга», 2011. 126 с.</w:t>
      </w:r>
    </w:p>
    <w:p w:rsidR="00E12DA3" w:rsidRDefault="00BF6CD8">
      <w:pPr>
        <w:pStyle w:val="a3"/>
      </w:pPr>
      <w:r>
        <w:t>Официальный сайт Института народнохозяйственного прогнозирования [Электронныйресурс].URL: http://www.ecfor.ru(датаобращения 19.11.2012 г.).</w:t>
      </w:r>
    </w:p>
    <w:p w:rsidR="00E12DA3" w:rsidRDefault="00BF6CD8">
      <w:pPr>
        <w:pStyle w:val="a3"/>
      </w:pPr>
      <w:r>
        <w:t>Кузык Б.Н., Яковец Ю.В., Куш- лин В.И. Прогнозирование, стратегическое планирование и национальное программирование: учебник. 3-е изд., пере- раб. и доп. М.: Экономика, 2009. 591 с.</w:t>
      </w:r>
      <w:bookmarkStart w:id="0" w:name="_GoBack"/>
      <w:bookmarkEnd w:id="0"/>
    </w:p>
    <w:sectPr w:rsidR="00E12D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CD8"/>
    <w:rsid w:val="00103FAF"/>
    <w:rsid w:val="00BF6CD8"/>
    <w:rsid w:val="00E1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551D2-80A6-4865-8EB7-C0E2A2FD3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2336</Words>
  <Characters>13317</Characters>
  <Application>Microsoft Office Word</Application>
  <DocSecurity>0</DocSecurity>
  <Lines>110</Lines>
  <Paragraphs>31</Paragraphs>
  <ScaleCrop>false</ScaleCrop>
  <Company>diakov.net</Company>
  <LinksUpToDate>false</LinksUpToDate>
  <CharactersWithSpaces>15622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Логика регионального прогнозирования</dc:title>
  <dc:subject/>
  <dc:creator>Irina</dc:creator>
  <cp:keywords/>
  <dc:description/>
  <cp:lastModifiedBy>Irina</cp:lastModifiedBy>
  <cp:revision>2</cp:revision>
  <dcterms:created xsi:type="dcterms:W3CDTF">2014-08-02T19:15:00Z</dcterms:created>
  <dcterms:modified xsi:type="dcterms:W3CDTF">2014-08-02T19:15:00Z</dcterms:modified>
</cp:coreProperties>
</file>