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91F" w:rsidRDefault="00EB5CBC">
      <w:pPr>
        <w:pStyle w:val="1"/>
        <w:jc w:val="center"/>
      </w:pPr>
      <w:r>
        <w:t>Международный кризис внешней задолженности:причины, последствия, пути выхода</w:t>
      </w:r>
    </w:p>
    <w:p w:rsidR="0056291F" w:rsidRPr="00EB5CBC" w:rsidRDefault="00EB5CBC">
      <w:pPr>
        <w:pStyle w:val="a3"/>
      </w:pPr>
      <w:r>
        <w:t> </w:t>
      </w:r>
    </w:p>
    <w:p w:rsidR="0056291F" w:rsidRDefault="00EB5CBC">
      <w:pPr>
        <w:pStyle w:val="a3"/>
      </w:pPr>
      <w:r>
        <w:t>Л.А. Тринц, Т.Г.Гедич</w:t>
      </w:r>
    </w:p>
    <w:p w:rsidR="0056291F" w:rsidRDefault="00EB5CBC">
      <w:pPr>
        <w:pStyle w:val="a3"/>
      </w:pPr>
      <w:r>
        <w:t>Национальный исследовательский Иркутский государственный технический университет</w:t>
      </w:r>
    </w:p>
    <w:p w:rsidR="0056291F" w:rsidRDefault="00EB5CBC">
      <w:pPr>
        <w:pStyle w:val="a3"/>
      </w:pPr>
      <w:r>
        <w:t>Понятие внешнего долга не однозначно. Во-первых, внешний долг состоит из государственного и корпоративного.Часто понятия государственный внешний долг отождествляют с понятием внешний долг. Во-вторых, существует два подхода к определению внешнего долга: нерезидентский и валютный. Первый подход определяет внешний долг как долг нерезидентам. Причем не только в иностранной валюте, но и национальной. Он складывается из задолженности другим государствам, иностранным банкам и международным валютно-финансовым учреждениям. Второй подход относит долг только в иностранной валюте, причём как резидентам, так и нерезидентам. В этом случае облигации внутреннего валютного займа будут относиться к внешнему, а не внутреннему долгу.</w:t>
      </w:r>
    </w:p>
    <w:p w:rsidR="0056291F" w:rsidRDefault="00EB5CBC">
      <w:pPr>
        <w:pStyle w:val="a3"/>
      </w:pPr>
      <w:r>
        <w:t>Любая страна имеет внешний долг, но кризис внешней задолженности (кризис платежеспособности) наступает тогда, когда страна официально заявляет о неспособности обслуживать свой внешний долг и обращается к международным организациям (или кредиторам) реорганизовать долг. Обслуживание внешнего долга состоит из погашения части основного долга и выплаты процентов по долгу. Кризис платежеспособности является результатом особой несбалансированности текущих операций.</w:t>
      </w:r>
    </w:p>
    <w:p w:rsidR="0056291F" w:rsidRDefault="00EB5CBC">
      <w:pPr>
        <w:pStyle w:val="a3"/>
      </w:pPr>
      <w:r>
        <w:t>Проблема международного кризиса внешней задолженности возникла в 1982 г., когда Мексика не смогла больше обслуживать свой внешний долг. Затем в кризис были вовлечены другие страны, и он превратился в мировое явление. Все страны (а не только развивающиеся) имеют внешний долг. Величина внешнего долга США составляет 24,6% от мирового долга, Германии – 10,5%, России – 3,5%.</w:t>
      </w:r>
    </w:p>
    <w:p w:rsidR="0056291F" w:rsidRDefault="00EB5CBC">
      <w:pPr>
        <w:pStyle w:val="a3"/>
      </w:pPr>
      <w:r>
        <w:t>Проблема обслуживания внешнего долга появляется только у тех стран, у которых не хватает ресурсов для его обслуживания. Именно по этой причине долги США, Германии, Канады, Франции и др. развитых стран не обсуждаются, а долги Бразилии, Мексики и др. находятся в процессе непрерывной реструктуризации.</w:t>
      </w:r>
    </w:p>
    <w:p w:rsidR="0056291F" w:rsidRDefault="00EB5CBC">
      <w:pPr>
        <w:pStyle w:val="a3"/>
      </w:pPr>
      <w:r>
        <w:t>Под реструктуризациейдолга понимают изменение сроков погашения основной суммы долга и перенос сроков выплаты процентов или уменьшение их величины.</w:t>
      </w:r>
    </w:p>
    <w:p w:rsidR="0056291F" w:rsidRDefault="00EB5CBC">
      <w:pPr>
        <w:pStyle w:val="a3"/>
      </w:pPr>
      <w:r>
        <w:t>Источником обслуживания долга являются эмиссия, золотовалютные резервы и бюджетные средства. По российскому законодательству выплаты по внешнему долгу не должны превышать 20-25% налоговых поступлений (при налоговых поступлениях 10-15% от ВВП).</w:t>
      </w:r>
    </w:p>
    <w:p w:rsidR="0056291F" w:rsidRDefault="00EB5CBC">
      <w:pPr>
        <w:pStyle w:val="a3"/>
      </w:pPr>
      <w:r>
        <w:t>Использование регулярных заимствований из золотовалютных резервов ЦБ может привести к девальвации национальной валюты и декапитализации ЦБ.</w:t>
      </w:r>
    </w:p>
    <w:p w:rsidR="0056291F" w:rsidRDefault="00EB5CBC">
      <w:pPr>
        <w:pStyle w:val="a3"/>
      </w:pPr>
      <w:r>
        <w:t>Причины кризиса внешней задолженности</w:t>
      </w:r>
    </w:p>
    <w:p w:rsidR="0056291F" w:rsidRDefault="00EB5CBC">
      <w:pPr>
        <w:pStyle w:val="a3"/>
      </w:pPr>
      <w:r>
        <w:t>Внешние:</w:t>
      </w:r>
    </w:p>
    <w:p w:rsidR="0056291F" w:rsidRDefault="00EB5CBC">
      <w:pPr>
        <w:pStyle w:val="a3"/>
      </w:pPr>
      <w:r>
        <w:t>нефтяные шоки 1972 г., 1979 г. и т.д. Рост цен на нефть оказал влияние не только на импортеров нефти (у них возникли дефицит платежного баланса и падение спроса на кредит на внутреннем рынке), но и на экспортеров (нефтедоллары потекли на межрегиональные распределительные сетевые компании – МРСК), развитые страны (традиционные заёмщики) не могли брать кредиты из-за высоких цен, банки стали предлагать кредиты на выгодных условиях развивающимся странам под гарантии правительств);</w:t>
      </w:r>
    </w:p>
    <w:p w:rsidR="0056291F" w:rsidRDefault="00EB5CBC">
      <w:pPr>
        <w:pStyle w:val="a3"/>
      </w:pPr>
      <w:r>
        <w:t>изменение положения на международном рынке ссудных капиталов в начале1970-х (расширение доступности кредитов для развивающихся стран);</w:t>
      </w:r>
    </w:p>
    <w:p w:rsidR="0056291F" w:rsidRDefault="00EB5CBC">
      <w:pPr>
        <w:pStyle w:val="a3"/>
      </w:pPr>
      <w:r>
        <w:t>развивающие страны использовали кредиты не на расширение экспорта, а на оплату старых долгов;</w:t>
      </w:r>
    </w:p>
    <w:p w:rsidR="0056291F" w:rsidRDefault="00EB5CBC">
      <w:pPr>
        <w:pStyle w:val="a3"/>
      </w:pPr>
      <w:r>
        <w:t>избыточность кредитных ресурсов на международном рынке ссудных капиталов привела к займам развивающихся стран под гарантии правительства.Правительства стран не смогли обслуживать эти займы из-за роста процентных ставок в конце 1970-х, это вызвало кризис внешней задолженности;</w:t>
      </w:r>
    </w:p>
    <w:p w:rsidR="0056291F" w:rsidRDefault="00EB5CBC">
      <w:pPr>
        <w:pStyle w:val="a3"/>
      </w:pPr>
      <w:r>
        <w:t>антиинфляционная политика развитых стран в начале1980-х (политика дорогих денег) – искусственное поддержание курса национальной валюты на высоком уровне.</w:t>
      </w:r>
    </w:p>
    <w:p w:rsidR="0056291F" w:rsidRDefault="00EB5CBC">
      <w:pPr>
        <w:pStyle w:val="a3"/>
      </w:pPr>
      <w:r>
        <w:t>Внутренние:</w:t>
      </w:r>
    </w:p>
    <w:p w:rsidR="0056291F" w:rsidRDefault="00EB5CBC">
      <w:pPr>
        <w:pStyle w:val="a3"/>
      </w:pPr>
      <w:r>
        <w:t>использование займов по внешнему долгу для выплаты процентов по старому долгу;</w:t>
      </w:r>
    </w:p>
    <w:p w:rsidR="0056291F" w:rsidRDefault="00EB5CBC">
      <w:pPr>
        <w:pStyle w:val="a3"/>
      </w:pPr>
      <w:r>
        <w:t>неэффективная внешнеторговая политика, заключающаяся в ограничении импорта, а не в стимулировании экспорта;</w:t>
      </w:r>
    </w:p>
    <w:p w:rsidR="0056291F" w:rsidRDefault="00EB5CBC">
      <w:pPr>
        <w:pStyle w:val="a3"/>
      </w:pPr>
      <w:r>
        <w:t>неэффективная валютная политика, заключающаяся в завышении курса национальной валюты, и как следствие – утечка капитала.</w:t>
      </w:r>
    </w:p>
    <w:p w:rsidR="0056291F" w:rsidRDefault="00EB5CBC">
      <w:pPr>
        <w:pStyle w:val="a3"/>
      </w:pPr>
      <w:r>
        <w:t>При распаде СССР предполагалось, что каждое из государств будет нести свою долю ответственности из $108 млрд союзного внешнего долга, а также иметь соответствующую долю в активах бывшего СССР. Однако Россия приняла на себя 61% долга СССР и стала правопреемницей зарубежной недвижимости, оцениваемой в $2,5 млрд в 122 странах. В структуре долга России долг СССР занимал 68%. Долги СССР нужно было гасить в 1992-1995 гг. Такое решение стоило дорого, но обеспечило доверие России на финансовых рынках. Итогом длительных и трудных переговоров с клубами кредиторов по долгам бывшего СССР является величина этого долга на 1 января 2010г. всего $3,2 млрд.</w:t>
      </w:r>
    </w:p>
    <w:p w:rsidR="0056291F" w:rsidRDefault="00EB5CBC">
      <w:pPr>
        <w:pStyle w:val="a3"/>
      </w:pPr>
      <w:r>
        <w:t>Международные организации, которые занимаются проблемой внешней задолженности</w:t>
      </w:r>
    </w:p>
    <w:p w:rsidR="0056291F" w:rsidRDefault="00EB5CBC">
      <w:pPr>
        <w:pStyle w:val="a3"/>
      </w:pPr>
      <w:r>
        <w:t>Парижский клуб кредиторов – координирующий орган, в который входят официальные представители основных стран-кредиторов. Занимается реструктуризацией кредитов, предоставленных иностранными банками в рамках межправительственных соглашений под гарантии своих правительств, либо кредитов, застрахованных в государственных страховых организациях. Парижский клуб создан в 1956 г., заседания проходят в Министерстве финансов Парижа, 10-11 заседаний в год. На заседаниях рассматриваются один кредитор и все его должники. Членами Клуба являются 19 стран: Австралия, Австрия, Бельгия, Великобритания, Германия, Дания, Ирландия, Испания, Италия, Канада, Нидерланды, Норвегия, Россия (с 1997г.), США, Финляндия, Франция, Швейцария, Швеция, Япония. Реструктуризация долга в рамках клуба осуществляется по типовым условиям для различных классов должников. Класс должника зависит от величины долга и дохода на душу населения. Так, например, торонтские условия (для крупных должников с низким доходом) предусматривают списание долга до 50%, хьюстонские (для крупных должников с доходом ниже среднего) – только продление сроков обслуживания на срок до 20 лет, а стандартные условия (для остальных стран) – только продление сроков обслуживания на довольно короткий срок. В рамках Клуба у России было 5 крупнейших должников, которым она списала 80 % долга. Членство в Клубе дало возможность РФ реструктурировать и досрочно погасить свой долг, но в основном по номиналу (без учёта скидки за досрочное погашение, а страны-кредиторы не получили компенсации за неполученные проценты). Досрочное списание долга оценено Счётной палатой в $6,6 млрд номинальной экономии расходов федерального бюджета. Досрочное списание оказалось возможным благодаря тому, что Россия при вступлении в клуб в качестве кредитора согласилась со списанием 80% задолженности своих должников. Уровень списания зависел от уровня развития, уровня военных поставок в сумме долга и показателей платёжеспособности должников. Официально задолженность других стран (Куба, Сирия, Монголия, Вьетнам и др.) России составляет $35 млрд.</w:t>
      </w:r>
    </w:p>
    <w:p w:rsidR="0056291F" w:rsidRDefault="00EB5CBC">
      <w:pPr>
        <w:pStyle w:val="a3"/>
      </w:pPr>
      <w:r>
        <w:t>Лондонский клуб кредиторов, в отличие от Парижского, занимается реструктуризацией кредитов перед частными коммерческими банками, т.е. кредитов, которые не находятся под защитой государственных гарантий или страхования. Лондонский клубсоздан в 1976 гЧленами клуба являются коммерческие банки (около 600). Основные методы решения долговых проблем: реструктуризация долга в Клубе проводится как переоформление краткосрочных и среднесрочных кредитов в долгосрочные, отсрочка погашения и предоставление возобновляемых (ролловерных) кредитов. При переоформлении кредита проценты могут быть ниже рыночных. Долг, как правило, не списывают, как это принято в Парижском клубе.</w:t>
      </w:r>
    </w:p>
    <w:p w:rsidR="0056291F" w:rsidRDefault="00EB5CBC">
      <w:pPr>
        <w:pStyle w:val="a3"/>
      </w:pPr>
      <w:r>
        <w:t>В рамках Клуба действуют стандартные схемы реструктуризации, которые применяются к разным заемщикам и отличаются сроком погашения (обычно до 20-25 лет, иногда – до 40), льготным процентом погашения (рыночный заменяют льготным) и продолжительностью льготного периода погашения (до 8 лет). При реструктуризации российского долга было произведено переоформление долга в долгосрочные облигации с окончательной датой погашения в 2010 и 2030 гг.</w:t>
      </w:r>
    </w:p>
    <w:p w:rsidR="0056291F" w:rsidRDefault="00EB5CBC">
      <w:pPr>
        <w:pStyle w:val="a3"/>
      </w:pPr>
      <w:r>
        <w:t>О проблеме долга судят не по его величине, а по показателям платежеспособности, т.е. по отношению внешнего долга к какому-либо макроэкономическому показателю. При характеристике внешнего долга используют также показатель внешнего долга на душу населения и темпы прироста этого показателя.</w:t>
      </w:r>
    </w:p>
    <w:p w:rsidR="0056291F" w:rsidRDefault="00EB5CBC">
      <w:pPr>
        <w:pStyle w:val="a3"/>
      </w:pPr>
      <w:r>
        <w:t>По каждому критерию платежеспособности установлена допустимая граница, при превышении которой Клубы начинают заниматься реструктуризацией долга.</w:t>
      </w:r>
    </w:p>
    <w:p w:rsidR="0056291F" w:rsidRDefault="00EB5CBC">
      <w:pPr>
        <w:pStyle w:val="a3"/>
      </w:pPr>
      <w:r>
        <w:t>Критерии платежеспособности и их граничные значения:</w:t>
      </w:r>
    </w:p>
    <w:p w:rsidR="0056291F" w:rsidRDefault="00EB5CBC">
      <w:pPr>
        <w:pStyle w:val="a3"/>
      </w:pPr>
      <w:r>
        <w:t>отношение внешнего долга к ВВП не должно превышать 50 %;</w:t>
      </w:r>
    </w:p>
    <w:p w:rsidR="0056291F" w:rsidRDefault="00EB5CBC">
      <w:pPr>
        <w:pStyle w:val="a3"/>
      </w:pPr>
      <w:r>
        <w:t>отношение внешнего долга к годовому экспорту не должно превышать 200–275 %;</w:t>
      </w:r>
    </w:p>
    <w:p w:rsidR="0056291F" w:rsidRDefault="00EB5CBC">
      <w:pPr>
        <w:pStyle w:val="a3"/>
      </w:pPr>
      <w:r>
        <w:t>платежи по обслуживанию внешнего долга к ВВП не должны превышать 5%;</w:t>
      </w:r>
    </w:p>
    <w:p w:rsidR="0056291F" w:rsidRDefault="00EB5CBC">
      <w:pPr>
        <w:pStyle w:val="a3"/>
      </w:pPr>
      <w:r>
        <w:t>коэффициент задолженности, который определяется как отношение платежей по обслуживанию внешнего долга к годовому экспорту, не должен превышать 30 %;</w:t>
      </w:r>
    </w:p>
    <w:p w:rsidR="0056291F" w:rsidRDefault="00EB5CBC">
      <w:pPr>
        <w:pStyle w:val="a3"/>
      </w:pPr>
      <w:r>
        <w:t>обслуживание долга к годовому экспорту не должно превышать 20 %;</w:t>
      </w:r>
    </w:p>
    <w:p w:rsidR="0056291F" w:rsidRDefault="00EB5CBC">
      <w:pPr>
        <w:pStyle w:val="a3"/>
      </w:pPr>
      <w:r>
        <w:t>отношение официальных резервов к внешнему долгу показывает, может ли страна использовать свои резервы для погашения задолженности.</w:t>
      </w:r>
    </w:p>
    <w:p w:rsidR="0056291F" w:rsidRDefault="00EB5CBC">
      <w:pPr>
        <w:pStyle w:val="a3"/>
      </w:pPr>
      <w:r>
        <w:t>Первые два показателя являются индикатором устойчивости долга.</w:t>
      </w:r>
    </w:p>
    <w:p w:rsidR="0056291F" w:rsidRDefault="00EB5CBC">
      <w:pPr>
        <w:pStyle w:val="a3"/>
      </w:pPr>
      <w:r>
        <w:t>Несмотря на то, что по каждому критерию платёжеспособности установлены пороговые значения, для каждой страны – свой критический уровень показателя. Например, есть страны, у которых коэффициент задолженности 15%, бывает 35% (первые не платят, вторые вносят платежи по обслуживанию внешнего долга).</w:t>
      </w:r>
    </w:p>
    <w:p w:rsidR="0056291F" w:rsidRDefault="00EB5CBC">
      <w:pPr>
        <w:pStyle w:val="a3"/>
      </w:pPr>
      <w:r>
        <w:t>Как видно из табл. 1, Россия по первому показателю в 1999 г. выходила за рамки допустимых границ (85 %), по второму приближалась к допустимой границе (»195 %), после реструктуризации долга проблема обслуживания внешнего долга у России снята.</w:t>
      </w:r>
    </w:p>
    <w:p w:rsidR="0056291F" w:rsidRDefault="00EB5CBC">
      <w:pPr>
        <w:pStyle w:val="a3"/>
      </w:pPr>
      <w:r>
        <w:t>Последствия кризиса</w:t>
      </w:r>
    </w:p>
    <w:p w:rsidR="0056291F" w:rsidRDefault="00EB5CBC">
      <w:pPr>
        <w:pStyle w:val="a3"/>
      </w:pPr>
      <w:r>
        <w:t>Для должников:</w:t>
      </w:r>
    </w:p>
    <w:p w:rsidR="0056291F" w:rsidRDefault="00EB5CBC">
      <w:pPr>
        <w:pStyle w:val="a3"/>
      </w:pPr>
      <w:r>
        <w:t>отрицательное влияние на экономическое развитие (по темпам развития кризисные отрасли отстают в 2–3 раза, инфляция выше в 9–22 раза);</w:t>
      </w:r>
    </w:p>
    <w:p w:rsidR="0056291F" w:rsidRDefault="00EB5CBC">
      <w:pPr>
        <w:pStyle w:val="a3"/>
      </w:pPr>
      <w:r>
        <w:t>снижение импорта машин и оборудования и товаров народного потребления;</w:t>
      </w:r>
    </w:p>
    <w:p w:rsidR="0056291F" w:rsidRDefault="00EB5CBC">
      <w:pPr>
        <w:pStyle w:val="a3"/>
      </w:pPr>
      <w:r>
        <w:t>сокращение государственных золотовалютных резервов;</w:t>
      </w:r>
    </w:p>
    <w:p w:rsidR="0056291F" w:rsidRDefault="00EB5CBC">
      <w:pPr>
        <w:pStyle w:val="a3"/>
      </w:pPr>
      <w:r>
        <w:t>стремление стабилизировать ситуацию ведет к непопулярным мерам и, как следствие, – к снижению уровня жизни.</w:t>
      </w:r>
    </w:p>
    <w:p w:rsidR="0056291F" w:rsidRDefault="00EB5CBC">
      <w:pPr>
        <w:pStyle w:val="a3"/>
      </w:pPr>
      <w:r>
        <w:t>Для кредиторов:</w:t>
      </w:r>
    </w:p>
    <w:p w:rsidR="0056291F" w:rsidRDefault="00EB5CBC">
      <w:pPr>
        <w:pStyle w:val="a3"/>
      </w:pPr>
      <w:r>
        <w:t>угроза банкротства, расшатывание финансовой системы;</w:t>
      </w:r>
    </w:p>
    <w:p w:rsidR="0056291F" w:rsidRDefault="00EB5CBC">
      <w:pPr>
        <w:pStyle w:val="a3"/>
      </w:pPr>
      <w:r>
        <w:t>увеличение резервов для покрытия безнадежных долгов;</w:t>
      </w:r>
    </w:p>
    <w:p w:rsidR="0056291F" w:rsidRDefault="00EB5CBC">
      <w:pPr>
        <w:pStyle w:val="a3"/>
      </w:pPr>
      <w:r>
        <w:t>сокращение сбыта в развитых странах.</w:t>
      </w:r>
    </w:p>
    <w:p w:rsidR="0056291F" w:rsidRDefault="00EB5CBC">
      <w:pPr>
        <w:pStyle w:val="a3"/>
      </w:pPr>
      <w:r>
        <w:t>Пути преодолении кризисазависят от факторов, его породивших. Ниже рассматриваются основные схемы преодоления кризиса в мировой практике.</w:t>
      </w:r>
    </w:p>
    <w:p w:rsidR="0056291F" w:rsidRDefault="00EB5CBC">
      <w:pPr>
        <w:pStyle w:val="a3"/>
      </w:pPr>
      <w:r>
        <w:t>1. Денежная эмиссия национальной валюты с последующей покупкой иностранной для пополнения золотовалютных резервов. Недостатком такой схемы является падение курса национальной валюты.</w:t>
      </w:r>
    </w:p>
    <w:p w:rsidR="0056291F" w:rsidRDefault="00EB5CBC">
      <w:pPr>
        <w:pStyle w:val="a3"/>
      </w:pPr>
      <w:r>
        <w:t>2. Переговоры с клубами кредиторов. В рамках реструктуризации внешнего долга клубами предусматриваются:</w:t>
      </w:r>
    </w:p>
    <w:p w:rsidR="0056291F" w:rsidRDefault="00EB5CBC">
      <w:pPr>
        <w:pStyle w:val="a3"/>
      </w:pPr>
      <w:r>
        <w:t>а) списание части долга; используется кредиторами для получения пусть даже меньшей суммы денег, но в жесткий срок. Доля оптимального списания определяется по кривой Лаффера. Списание долга крайне негативно отражается на репутации заёмщика и он не сможет в дальнейшем быть полноправным участником на МРСК;</w:t>
      </w:r>
    </w:p>
    <w:p w:rsidR="0056291F" w:rsidRDefault="00EB5CBC">
      <w:pPr>
        <w:pStyle w:val="a3"/>
      </w:pPr>
      <w:r>
        <w:t>б) пересмотр графика платежей путём переоформления долга (секьютеризации) и процентов по долгу в долгосрочные финансовые инструменты: облигации, векселя, кредитные соглашения.Если долг конвертируется в облигации со скидкой, то процент по долгу сохраняется плавающий, а если долг конвертируется по номиналу, то процентная ставка понижается и фиксируется.На количество пересмотра графика платежей ограничений нет, это можно делать многократно, так и не приступая к выплате основной части долга;</w:t>
      </w:r>
    </w:p>
    <w:p w:rsidR="0056291F" w:rsidRDefault="00EB5CBC">
      <w:pPr>
        <w:pStyle w:val="a3"/>
      </w:pPr>
      <w:r>
        <w:t>в) использование льготного процента.</w:t>
      </w:r>
    </w:p>
    <w:p w:rsidR="0056291F" w:rsidRDefault="00EB5CBC">
      <w:pPr>
        <w:pStyle w:val="a3"/>
      </w:pPr>
      <w:r>
        <w:t>3. Выкуп долга или досрочное его погашение. Используется, когда должники в своём активе имеют значительные объёмы международных резервов. Согласно стандартным условиям предоставления заимствования займов, должник не имеет права на досрочный выкуп своих долгов. Решение о выкупе принимается с согласия кредитора. Россия досрочно погасила долги бывшего СССР Парижскому клубу по номиналу.</w:t>
      </w:r>
    </w:p>
    <w:p w:rsidR="0056291F" w:rsidRDefault="00EB5CBC">
      <w:pPr>
        <w:pStyle w:val="a3"/>
      </w:pPr>
      <w:r>
        <w:t>4. Обмен (переоформление, покупка, своп) долга на акции предприятий и банков (чаще приватизированных государственных предприятий). Является одной из наиболее известных схем реструктуризации внешнего долга. Схема предоставляет кредиторам право продажи долга с дисконтом, за национальную валюту, на которую можно приобрести акции национальных компаний. Схема означает замену внешнего долга на внутренний, который тоже надо обслуживать. Выгода состоит в том, что долг обменивается со скидкой, но реального притока капитала в производство не будет.</w:t>
      </w:r>
    </w:p>
    <w:p w:rsidR="0056291F" w:rsidRDefault="00EB5CBC">
      <w:pPr>
        <w:pStyle w:val="a3"/>
      </w:pPr>
      <w:r>
        <w:t>5. Продажа долгов на фондовом рынке по рыночным ценам.</w:t>
      </w:r>
    </w:p>
    <w:p w:rsidR="0056291F" w:rsidRDefault="00EB5CBC">
      <w:pPr>
        <w:pStyle w:val="a3"/>
      </w:pPr>
      <w:r>
        <w:t>6. Конверсия долга в инвестиции (потенциальный инвестор покупает долговые обязательства у коммерческих банков по цене ниже номинала, затем предъявляет этот долг в центральный банк страны должника и обменивает на национальную валюту с последующим инвестированием).</w:t>
      </w:r>
    </w:p>
    <w:p w:rsidR="0056291F" w:rsidRDefault="00EB5CBC">
      <w:pPr>
        <w:pStyle w:val="a3"/>
      </w:pPr>
      <w:r>
        <w:t>7. Обмен своих долговых обязательств на обязательства других стран (правительство-должник покупает со скидкой долг другой страны у своего должника и обменивает его по номиналу на свой долг этой стране). Схема используется для государственных долгов.</w:t>
      </w:r>
    </w:p>
    <w:p w:rsidR="0056291F" w:rsidRDefault="00EB5CBC">
      <w:pPr>
        <w:pStyle w:val="a3"/>
      </w:pPr>
      <w:r>
        <w:t>8. Покрытие долга (части долга) товарными поставками (товарными сертификатами), биржевыми срочными контрактами.</w:t>
      </w:r>
    </w:p>
    <w:p w:rsidR="0056291F" w:rsidRDefault="00EB5CBC">
      <w:pPr>
        <w:pStyle w:val="a3"/>
      </w:pPr>
      <w:r>
        <w:t>9. Товарообменные сделки «долги за природу». Всемирный банк или другие защитники природы выкупают у кредитора со значительным дисконтом (либо получают безвозмездно) часть внешнего долга. Затем сумма передается в ЦБ заёмщика и конвертируется в национальную валюту или ценные бумаги. Полученные средства используются на проведение природоохранных мероприятий в стране-должнике.</w:t>
      </w:r>
    </w:p>
    <w:p w:rsidR="0056291F" w:rsidRDefault="00EB5CBC">
      <w:pPr>
        <w:pStyle w:val="a3"/>
      </w:pPr>
      <w:r>
        <w:t>Внешний долг России</w:t>
      </w:r>
    </w:p>
    <w:p w:rsidR="0056291F" w:rsidRDefault="00EB5CBC">
      <w:pPr>
        <w:pStyle w:val="a3"/>
      </w:pPr>
      <w:r>
        <w:t>При характеристике внешнего долга РФ чётко прослеживается четыре периода (см. табл. 1). Первый – до 1998г., второй – до 2003 г., третий – до второй половины 2008 г. и четвёртый – с начала глобального кризиса. В первый период с начала 1990-х, хотя внешний долг России стремительно возрастал, проблем с его обслуживанием не возникало. На втором периоде в 1999 г. Россия превратилась в страну с экономикой, отягощённой внешним долгом.</w:t>
      </w:r>
    </w:p>
    <w:p w:rsidR="0056291F" w:rsidRDefault="00EB5CBC">
      <w:pPr>
        <w:pStyle w:val="a3"/>
      </w:pPr>
      <w:r>
        <w:t>Так, если до кризиса соотношение задолженности к ВВП (табл. 2) было 35%, то в 1998-2001 гг. – 64%, 100%, 70%, 50% соответственно (при пороге 50%). Как известно, советские долги Парижскому и Лондонскому клубам после длительных переговоров и тщательной работы реструктурированы на сумму более $30 млрд. Постсоветские долги не подлежат реструктуризации и не являются предметом отсрочек и урегулирований.</w:t>
      </w:r>
    </w:p>
    <w:p w:rsidR="0056291F" w:rsidRDefault="00EB5CBC">
      <w:pPr>
        <w:pStyle w:val="a3"/>
      </w:pPr>
      <w:r>
        <w:t>В третьем периоде, с 2003 г. показатель «соотношение задолженности к ВВП» стал уменьшаться, сначала до 35% и в 2007 г. он составил 18%. В четвёртом периоде этот показатель снова стал возрастать и в 2009 г. достиг порогового значения 50%.</w:t>
      </w:r>
    </w:p>
    <w:p w:rsidR="0056291F" w:rsidRDefault="00EB5CBC">
      <w:pPr>
        <w:pStyle w:val="a3"/>
      </w:pPr>
      <w:r>
        <w:t>Динамика второго показателя платёжеспособности (отношение внешнего долга к годовому экспорту) тоже соответствует выделенным этапам. Негативные тенденции в динамике этого показателя (критический уровень 200-275%) стали наблюдаться с конца первого периода: в 1996 г. – 117%, 1999 г. – более 200%, 2009 г. – 101,7% (для сравнения:Аргентина – 500%, Бразилия – 360%, Мексика – 325%, США и Швеция менее 200%). По этому показателю судят насколько страна в состоянии осуществлять классическую схему внешнего финансирования.</w:t>
      </w:r>
    </w:p>
    <w:p w:rsidR="0056291F" w:rsidRDefault="00EB5CBC">
      <w:pPr>
        <w:pStyle w:val="a3"/>
      </w:pPr>
      <w:r>
        <w:t>Во второй период значительно ухудшалось соотношение затрат на обслуживание долга к экспорту: в 1992–1996гг. – 2-7%, в 1999–2000гг. – 25-27%, 2009 г. – 7,8% (при норме 20%). Расходы по обслуживанию внешнего долга включают в себя как затраты, связанные с погашением основной суммы долга, так и расходы по выплате процентов и комиссионные. В федеральном бюджете России в 1999-2000гг. на обслуживание внешнего долга предусматривались только процентные расходы – 15% годового экспорта при норме 5%. Обслуживание государственного долга в 2001–2003гг. составило 23,6%, 17,5%, 14,3% федерального бюджета соответственно, т.е. по-прежнему обслуживанием долга «съедалась» большая часть бюджетных средств. Согласно графику выплат по реструктурированному долгу, пик платежей пришелся на 2003, 2005, 2008 гг., ежегодные выплаты составляли $14 -18 млрд. Выплаты по внешнему долгу в 2008 г. составили $105 млрд.</w:t>
      </w:r>
    </w:p>
    <w:p w:rsidR="0056291F" w:rsidRDefault="00EB5CBC">
      <w:pPr>
        <w:pStyle w:val="a3"/>
      </w:pPr>
      <w:r>
        <w:t>Иными словами Россия дважды приближалась к критическим показателям, отделяющим по международным критериям контролируемый долг от неконтролируемого долга. С 2001г. Россия самостоятельно обслуживала и погашала внешний долг. Тем не менее, говорить о том, что долговая проблема ликвидирована рано.</w:t>
      </w:r>
    </w:p>
    <w:p w:rsidR="0056291F" w:rsidRDefault="00EB5CBC">
      <w:pPr>
        <w:pStyle w:val="a3"/>
      </w:pPr>
      <w:r>
        <w:t>Таблица 1</w:t>
      </w:r>
    </w:p>
    <w:p w:rsidR="0056291F" w:rsidRDefault="00EB5CBC">
      <w:pPr>
        <w:pStyle w:val="a3"/>
      </w:pPr>
      <w:r>
        <w:t>Динамика величины российского внешнего долга (государственного и корпоративного) на 1 января*</w:t>
      </w:r>
    </w:p>
    <w:p w:rsidR="0056291F" w:rsidRDefault="00EB5CBC">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tblGrid>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Млрддолл.</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Год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Млрд долл.</w:t>
            </w:r>
          </w:p>
        </w:tc>
      </w:tr>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До 1985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2004</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186,0</w:t>
            </w:r>
          </w:p>
        </w:tc>
      </w:tr>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1999</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156</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214,5</w:t>
            </w:r>
          </w:p>
        </w:tc>
      </w:tr>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177,7</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2006</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258,5</w:t>
            </w:r>
          </w:p>
        </w:tc>
      </w:tr>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159,9</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313,2</w:t>
            </w:r>
          </w:p>
        </w:tc>
      </w:tr>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2002</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146,3</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2008</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527,1</w:t>
            </w:r>
          </w:p>
        </w:tc>
      </w:tr>
      <w:tr w:rsidR="0056291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2003</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152,3</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479,9</w:t>
            </w:r>
          </w:p>
        </w:tc>
      </w:tr>
    </w:tbl>
    <w:p w:rsidR="0056291F" w:rsidRDefault="00EB5CBC">
      <w:r>
        <w:t xml:space="preserve">  </w:t>
      </w:r>
    </w:p>
    <w:p w:rsidR="0056291F" w:rsidRPr="00EB5CBC" w:rsidRDefault="00EB5CBC">
      <w:pPr>
        <w:pStyle w:val="a3"/>
      </w:pPr>
      <w:r>
        <w:t>*01.2010 – 469,7 (Банк России).</w:t>
      </w:r>
    </w:p>
    <w:p w:rsidR="0056291F" w:rsidRDefault="00EB5CBC">
      <w:pPr>
        <w:pStyle w:val="a3"/>
      </w:pPr>
      <w:r>
        <w:t> </w:t>
      </w:r>
    </w:p>
    <w:p w:rsidR="0056291F" w:rsidRDefault="00EB5CBC">
      <w:pPr>
        <w:pStyle w:val="a3"/>
      </w:pPr>
      <w:r>
        <w:t> </w:t>
      </w:r>
    </w:p>
    <w:p w:rsidR="0056291F" w:rsidRDefault="00EB5CBC">
      <w:pPr>
        <w:pStyle w:val="a3"/>
      </w:pPr>
      <w:r>
        <w:t>Таблица 2</w:t>
      </w:r>
    </w:p>
    <w:p w:rsidR="0056291F" w:rsidRDefault="00EB5CBC">
      <w:pPr>
        <w:pStyle w:val="a3"/>
      </w:pPr>
      <w:r>
        <w:t>Показатели платёжеспособности России, %*</w:t>
      </w:r>
    </w:p>
    <w:p w:rsidR="0056291F" w:rsidRDefault="00EB5CBC">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80"/>
        <w:gridCol w:w="80"/>
        <w:gridCol w:w="80"/>
        <w:gridCol w:w="80"/>
        <w:gridCol w:w="80"/>
        <w:gridCol w:w="80"/>
      </w:tblGrid>
      <w:tr w:rsidR="0056291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6291F" w:rsidRDefault="00EB5CBC">
            <w:r>
              <w:t>Показатель</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56291F" w:rsidRPr="00EB5CBC" w:rsidRDefault="00EB5CBC">
            <w:pPr>
              <w:pStyle w:val="a3"/>
            </w:pPr>
            <w:r w:rsidRPr="00EB5CBC">
              <w:t>Пороговое</w:t>
            </w:r>
          </w:p>
          <w:p w:rsidR="0056291F" w:rsidRPr="00EB5CBC" w:rsidRDefault="00EB5CBC">
            <w:pPr>
              <w:pStyle w:val="a3"/>
            </w:pPr>
            <w:r w:rsidRPr="00EB5CBC">
              <w:t>значение</w:t>
            </w:r>
          </w:p>
        </w:tc>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56291F" w:rsidRDefault="00EB5CBC">
            <w:r>
              <w:t>Год</w:t>
            </w:r>
          </w:p>
        </w:tc>
      </w:tr>
      <w:tr w:rsidR="0056291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6291F" w:rsidRDefault="0056291F"/>
        </w:tc>
        <w:tc>
          <w:tcPr>
            <w:tcW w:w="0" w:type="auto"/>
            <w:vMerge/>
            <w:tcBorders>
              <w:top w:val="outset" w:sz="6" w:space="0" w:color="auto"/>
              <w:left w:val="outset" w:sz="6" w:space="0" w:color="auto"/>
              <w:bottom w:val="outset" w:sz="6" w:space="0" w:color="auto"/>
              <w:right w:val="outset" w:sz="6" w:space="0" w:color="auto"/>
            </w:tcBorders>
            <w:vAlign w:val="center"/>
            <w:hideMark/>
          </w:tcPr>
          <w:p w:rsidR="0056291F" w:rsidRPr="00EB5CBC" w:rsidRDefault="0056291F"/>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1998</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1999</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2009</w:t>
            </w:r>
          </w:p>
        </w:tc>
      </w:tr>
      <w:tr w:rsidR="005629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Отношение внешнего долга к ВВП</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64</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85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50</w:t>
            </w:r>
          </w:p>
        </w:tc>
      </w:tr>
      <w:tr w:rsidR="005629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Pr="00EB5CBC" w:rsidRDefault="00EB5CBC">
            <w:pPr>
              <w:pStyle w:val="a3"/>
            </w:pPr>
            <w:r w:rsidRPr="00EB5CBC">
              <w:t>Отношение внешнего долга</w:t>
            </w:r>
          </w:p>
          <w:p w:rsidR="0056291F" w:rsidRPr="00EB5CBC" w:rsidRDefault="00EB5CBC">
            <w:pPr>
              <w:pStyle w:val="a3"/>
            </w:pPr>
            <w:r w:rsidRPr="00EB5CBC">
              <w:t>к годовому экспорту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200–275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140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107</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101,7</w:t>
            </w:r>
          </w:p>
        </w:tc>
      </w:tr>
      <w:tr w:rsidR="005629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Pr="00EB5CBC" w:rsidRDefault="00EB5CBC">
            <w:pPr>
              <w:pStyle w:val="a3"/>
            </w:pPr>
            <w:r w:rsidRPr="00EB5CBC">
              <w:t>Погашение и</w:t>
            </w:r>
          </w:p>
          <w:p w:rsidR="0056291F" w:rsidRPr="00EB5CBC" w:rsidRDefault="00EB5CBC">
            <w:pPr>
              <w:pStyle w:val="a3"/>
            </w:pPr>
            <w:r w:rsidRPr="00EB5CBC">
              <w:t>обслуживание долга</w:t>
            </w:r>
          </w:p>
          <w:p w:rsidR="0056291F" w:rsidRPr="00EB5CBC" w:rsidRDefault="00EB5CBC">
            <w:pPr>
              <w:pStyle w:val="a3"/>
            </w:pPr>
            <w:r w:rsidRPr="00EB5CBC">
              <w:t>к годовому экспорту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15–30</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23,3</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7,8</w:t>
            </w:r>
          </w:p>
        </w:tc>
      </w:tr>
      <w:tr w:rsidR="0056291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Обслуживание внешнего долга к ВВП</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9</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6,6</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56291F" w:rsidRDefault="00EB5CBC">
            <w:r>
              <w:t>1,07</w:t>
            </w:r>
          </w:p>
        </w:tc>
      </w:tr>
    </w:tbl>
    <w:p w:rsidR="0056291F" w:rsidRPr="00EB5CBC" w:rsidRDefault="00EB5CBC">
      <w:pPr>
        <w:pStyle w:val="a3"/>
      </w:pPr>
      <w:r>
        <w:t>*Рассчитано по данным Росстат.</w:t>
      </w:r>
    </w:p>
    <w:p w:rsidR="0056291F" w:rsidRDefault="00EB5CBC">
      <w:pPr>
        <w:pStyle w:val="a3"/>
      </w:pPr>
      <w:r>
        <w:t> </w:t>
      </w:r>
    </w:p>
    <w:p w:rsidR="0056291F" w:rsidRDefault="00EB5CBC">
      <w:pPr>
        <w:pStyle w:val="a3"/>
      </w:pPr>
      <w:r>
        <w:t>До сих пор в сфере управления внешним долгом Россия делала ставку на искусство переговорщиков, а не на передовые рыночные технологии. Основной схемой реструктуризации внешнего долга России были переговоры с клубами кредиторов (конец 1990-х гг.), к сожалению, использовались далеко не все возможные схемы, что подвергалось критике. Вместе с тем, одно лишь регулирование валютной структуры долга может дать не меньший эффект, чем его списание. Цены на российские обязательства на вторичном рынке составляют лишь 26-28% от номинала. Соглашение России с Лондонским клубом (в отличие от Парижского) не предусматривало возможности прямого выкупа долгов, однако, с формальной точки зрения можно задействовать в качестве скупщиков частные банки и компании. Выкупные операции могут дать существенную экономию для бюджета. Россия не использует такие пути решения проблемы внешней задолженности, как конверсия долга в инвестиции, обмен долга на экспорт, обмен долга на акции, долга на долг.</w:t>
      </w:r>
    </w:p>
    <w:p w:rsidR="0056291F" w:rsidRDefault="00EB5CBC">
      <w:pPr>
        <w:pStyle w:val="a3"/>
      </w:pPr>
      <w:r>
        <w:t>В стратегии обслуживания внешнего долга необходимо пересмотреть политику накопления валютных ресурсов. Она должна быть направлена на улучшение структуры экспорта путём увеличения доли продукции высокой стадии технологической переработки. Сделка «своп» в форме обмена долга на экспорт будет привлекательна для России, если объектом будут выступать не энергоносители и сырьё, а машиностроительная, наукоёмкая и высокотехнологичная продукция.</w:t>
      </w:r>
    </w:p>
    <w:p w:rsidR="0056291F" w:rsidRDefault="00EB5CBC">
      <w:pPr>
        <w:pStyle w:val="a3"/>
      </w:pPr>
      <w:r>
        <w:t>Влияние внешнего долга на развитие экономики зависит не только от его размера и состава, но и от методов использования. Внешний долг не создает опасности, когда заемные ресурсы активно используются для ввоза передовой технологии, особенно в отрасли, работающие на экспорт. Они служат источником валютной выручки для погашения этого долга и «локомотивом» структурной перестройки экономики. Иноедело, когда внешние ресурсы идут на поддержку отсталых производств и на текущее потребление. В этом случае временное благополучие неизбежно сменяется трудностями. При исследовании российского внешнего долга на всех этапах ярко проступает неэкономический характер внешнего заимствования.</w:t>
      </w:r>
    </w:p>
    <w:p w:rsidR="0056291F" w:rsidRDefault="00EB5CBC">
      <w:pPr>
        <w:pStyle w:val="a3"/>
      </w:pPr>
      <w:r>
        <w:t>Займы получали не из потребности сведения платежного баланса и не по принципу их инвестиционной окупаемости. Они не привели к расширению товарного импорта, не обеспечили притока в страну прогрессивных технологий и наукоемкого оборудования. Если бы такой приток действительно происходил, сумма займов увеличивала бы объемы импорта, и сальдо по товарным позициям было бы отрицательным. Но ни за один год реформ страна не ввезла товаров больше, чем вывезла. Взятые займы и кредиты расходуются не на промышленно-инвестиционные цели. Пора осознать: из-за рубежа кредитуется не развитие России, а вывоз из нее сырья, собственности, капитала, квалификационного потенциала, драгоценных камней и металлов, научных, военных и технологических секторов и так далее.</w:t>
      </w:r>
    </w:p>
    <w:p w:rsidR="0056291F" w:rsidRDefault="00EB5CBC">
      <w:pPr>
        <w:pStyle w:val="a3"/>
      </w:pPr>
      <w:r>
        <w:t>У России с 2003 г. происходит увеличение внешнего долга, но проблема обслуживания до глобального кризиса не стояла (табл. 1). Увеличение внешнего долга РФ в последние годы имеет две особенности. Первая особенность современного внешнего долга России заключается в наращивании долга в рублях. Вторая– в том, что внешний долг увеличивается не за счет роста государственной части долга (с 2003 по 2009 г. произошел практически полный отказ государства от внешних заимствований, за исключением небольших займов по линии Всемирного банка), а за счет заимствований коммерческих компаний и банков. Государственная часть внешнего долга постепенно сокращается:на 01.2009 г. она составила всего $38,99 млрд, а долги корпораций и банков увеличились до $447,7 млрд. По итогам 2009 г. доля внешнего корпоративного долга в общем объеме внешней задолженности РФ увеличилась с 59 до 64%. Таким образом, можно констатировать, что на международном рынке ссудных капиталов появились новые российские заемщики. Как было отмечено выше, отношение общего внешнего долга к ВВП в 2009г. составило 50%. Но если рассматривать показатель «отношение государственного внешнего долга к ВВП», то он составляет 6,3%, что значительнониже развитых стран (США – 60%). Бесконтрольное наращивание корпоративного внешнего долга является угрозой национальной экономической безопасности.</w:t>
      </w:r>
    </w:p>
    <w:p w:rsidR="0056291F" w:rsidRDefault="00EB5CBC">
      <w:pPr>
        <w:pStyle w:val="a3"/>
      </w:pPr>
      <w:r>
        <w:t>Снижение ввоза капитала с началом финансового кризиса могло привести крупные российские корпорации к дефолту по международным обязательствам, к массовому банкротству национальных предприятий и обвалу финансовой системы. Для предотвращения таких последствий российское правительство осуществляло массированные финансовые вливания в эти корпорации благодаря накопленным в предыдущие годы официальным международным резервам. В планах России стоит наращивание государственного внешнего долга. В 2010 г. планируется выпустить еврооблигации на $17,8 млрд. Объем первого транша составит $3-5 млрд. В качестве организаторов размещения выбраны четыре банка – BаrclaysCapital, «ВТБ Капитал», CreditSuisse и Citibank. При этом Россия предупреждает покупателей своих еврооблигаций о рисках, связанных с падением цен на нефть, внешними шоками и ослаблением рубля.</w:t>
      </w:r>
      <w:bookmarkStart w:id="0" w:name="_GoBack"/>
      <w:bookmarkEnd w:id="0"/>
    </w:p>
    <w:sectPr w:rsidR="0056291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CBC"/>
    <w:rsid w:val="0056291F"/>
    <w:rsid w:val="00DB5109"/>
    <w:rsid w:val="00EB5C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8FBF4BE-ED2F-4B34-93BF-2950C0656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3286</Words>
  <Characters>18732</Characters>
  <Application>Microsoft Office Word</Application>
  <DocSecurity>0</DocSecurity>
  <Lines>156</Lines>
  <Paragraphs>43</Paragraphs>
  <ScaleCrop>false</ScaleCrop>
  <Company>diakov.net</Company>
  <LinksUpToDate>false</LinksUpToDate>
  <CharactersWithSpaces>21975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Международный кризис внешней задолженности:причины, последствия, пути выхода</dc:title>
  <dc:subject/>
  <dc:creator>Irina</dc:creator>
  <cp:keywords/>
  <dc:description/>
  <cp:lastModifiedBy>Irina</cp:lastModifiedBy>
  <cp:revision>2</cp:revision>
  <dcterms:created xsi:type="dcterms:W3CDTF">2014-08-02T19:10:00Z</dcterms:created>
  <dcterms:modified xsi:type="dcterms:W3CDTF">2014-08-02T19:10:00Z</dcterms:modified>
</cp:coreProperties>
</file>