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B0F" w:rsidRDefault="006244FF">
      <w:pPr>
        <w:pStyle w:val="1"/>
        <w:jc w:val="center"/>
      </w:pPr>
      <w:r>
        <w:t>Основные этапы экономической оценки организационно-технического уровня горно-обогатительного комбината</w:t>
      </w:r>
    </w:p>
    <w:p w:rsidR="00143B0F" w:rsidRPr="006244FF" w:rsidRDefault="006244FF">
      <w:pPr>
        <w:pStyle w:val="a3"/>
      </w:pPr>
      <w:r>
        <w:t>Лысевич Сергей Григорьевич, ст. преподаватель кафедры экономического анализа и финансов Криворожского национального университета, Украина, г. Кривой Рог</w:t>
      </w:r>
    </w:p>
    <w:p w:rsidR="00143B0F" w:rsidRDefault="006244FF">
      <w:pPr>
        <w:pStyle w:val="a3"/>
      </w:pPr>
      <w:r>
        <w:t>В статье рассматриваются основные этапы экономической оценки организационно-технического уровня горнообогатительного комбината. Организационно-технический уровень представляет собой систему показателей, характеризующих результаты научно-технического прогресса и инновационной политики предприятия в технике, технологии и организации. Уровень техники, технологии и организации прямо и непосредственно влияет на экономические результаты деятельности комбината. Поэтому установление степени влияния показателей организационно-технического уровня на экономические результаты деятельности комбината позволит управлять экономическими результатами через изменения в организационнотехническом уровне.</w:t>
      </w:r>
    </w:p>
    <w:p w:rsidR="00143B0F" w:rsidRDefault="006244FF">
      <w:pPr>
        <w:pStyle w:val="a3"/>
      </w:pPr>
      <w:r>
        <w:t>Большинство авторов рассматривает организационно-технический уровень производства [1; 2; 3; 4]. Однако в современных условиях хозяйствования возросла роль сферы обращения. Это связано с тем, что именно в данной сфере происходят реализация продукции, поиск потребителей, реклама продукции, что непосредственно оказывает влияние как на сферу производства, так и на финансовое положение предприятия. Поэтому в работах [5; 6] было предложено рассматривать организационно-технический уровень предприятия как уровень, характеризующий не только сферу производства, но и сферу обращения. Так как организационно-технический уровень прямо и непосредственно влияет на экономические результаты деятельности предприятия, есть объективная необходимость экономической оценки организационнотехнического уровня горно-обогатительного комбината. Главной задачей экономической оценки организационнотехнического уровня горно-обогатительного комбината является установление связи между показателями, характеризующими организационно-технический уровень, и экономическими результатами деятельности, что в дальнейшем позволит управлять экономическими результатами комбината через изменения в его организационно-техническом уровне. Говоря об организационно-техническом уровне горно-обогатительного комбината, следует отметить, что сфера производства и сфера обращения включают оборотные средства, основные производственные фонды, нематериальные активы сфер производства и обращения.</w:t>
      </w:r>
    </w:p>
    <w:p w:rsidR="00143B0F" w:rsidRDefault="006244FF">
      <w:pPr>
        <w:pStyle w:val="a3"/>
      </w:pPr>
      <w:r>
        <w:t>Экономическая оценка организационно-технического уровня горно-обогатительного комбината включает, с нашей точки зрения, такие этапы, как:</w:t>
      </w:r>
    </w:p>
    <w:p w:rsidR="00143B0F" w:rsidRDefault="006244FF">
      <w:pPr>
        <w:pStyle w:val="a3"/>
      </w:pPr>
      <w:r>
        <w:t>оценка состава, структуры и показателей эффективности использования оборотных средств как наиболее важных составляющих сфер производства и обращения комбината;</w:t>
      </w:r>
    </w:p>
    <w:p w:rsidR="00143B0F" w:rsidRDefault="006244FF">
      <w:pPr>
        <w:pStyle w:val="a3"/>
      </w:pPr>
      <w:r>
        <w:t>выбор критерия оценки организационно-технического уровня горно-обогатительного комбината;</w:t>
      </w:r>
    </w:p>
    <w:p w:rsidR="00143B0F" w:rsidRDefault="006244FF">
      <w:pPr>
        <w:pStyle w:val="a3"/>
      </w:pPr>
      <w:r>
        <w:t>формирование системы показателей организационнотехнического уровня горно-обогатительного комбината;</w:t>
      </w:r>
    </w:p>
    <w:p w:rsidR="00143B0F" w:rsidRDefault="006244FF">
      <w:pPr>
        <w:pStyle w:val="a3"/>
      </w:pPr>
      <w:r>
        <w:t>определение интегральных показателей организационно-технического уровня сфер обращения и производства, а также интегрального показателя организационно-технического уровня горно-обогатительного комбината в целом;</w:t>
      </w:r>
    </w:p>
    <w:p w:rsidR="00143B0F" w:rsidRDefault="006244FF">
      <w:pPr>
        <w:pStyle w:val="a3"/>
      </w:pPr>
      <w:r>
        <w:t>установление связи между показателями организационно-технического уровня горно-обогатительного комбината и его экономическими результатами деятельности.</w:t>
      </w:r>
    </w:p>
    <w:p w:rsidR="00143B0F" w:rsidRDefault="006244FF">
      <w:pPr>
        <w:pStyle w:val="a3"/>
      </w:pPr>
      <w:r>
        <w:t>Рассмотрим более детально названные этапы на примере ПАО «Центральный горно-обогатительный комбинат». В табл. 1 приведены показатели, характеризующие состав и структуру оборотных средств по предприятию.</w:t>
      </w:r>
    </w:p>
    <w:p w:rsidR="00143B0F" w:rsidRDefault="006244FF">
      <w:pPr>
        <w:pStyle w:val="a3"/>
      </w:pPr>
      <w:r>
        <w:t>Таблица 1</w:t>
      </w:r>
    </w:p>
    <w:p w:rsidR="00143B0F" w:rsidRDefault="006244FF">
      <w:pPr>
        <w:pStyle w:val="a3"/>
      </w:pPr>
      <w:r>
        <w:t>Структура оборотных средств ПАО «ЦГОК» за период 2009-2011 гг. по сферам производства и обращения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240"/>
        <w:gridCol w:w="240"/>
        <w:gridCol w:w="80"/>
        <w:gridCol w:w="80"/>
        <w:gridCol w:w="80"/>
        <w:gridCol w:w="80"/>
        <w:gridCol w:w="480"/>
      </w:tblGrid>
      <w:tr w:rsidR="00143B0F">
        <w:trPr>
          <w:trHeight w:val="285"/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143B0F" w:rsidRDefault="006244FF">
            <w:r>
              <w:t>Элементы обротных средств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143B0F" w:rsidRDefault="006244FF">
            <w:r>
              <w:t>Годы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43B0F" w:rsidRDefault="006244FF">
            <w:r>
              <w:t>Базисный темп прироста,%</w:t>
            </w:r>
          </w:p>
        </w:tc>
      </w:tr>
      <w:tr w:rsidR="00143B0F">
        <w:trPr>
          <w:trHeight w:val="28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143B0F" w:rsidRDefault="00143B0F"/>
        </w:tc>
        <w:tc>
          <w:tcPr>
            <w:tcW w:w="0" w:type="auto"/>
            <w:gridSpan w:val="2"/>
            <w:vAlign w:val="center"/>
            <w:hideMark/>
          </w:tcPr>
          <w:p w:rsidR="00143B0F" w:rsidRDefault="006244FF">
            <w:r>
              <w:t>2009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43B0F" w:rsidRDefault="006244FF">
            <w:r>
              <w:t>2010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43B0F" w:rsidRDefault="006244FF">
            <w:r>
              <w:t>2011</w:t>
            </w:r>
          </w:p>
        </w:tc>
        <w:tc>
          <w:tcPr>
            <w:tcW w:w="0" w:type="auto"/>
            <w:vMerge/>
            <w:vAlign w:val="center"/>
            <w:hideMark/>
          </w:tcPr>
          <w:p w:rsidR="00143B0F" w:rsidRDefault="00143B0F"/>
        </w:tc>
      </w:tr>
      <w:tr w:rsidR="00143B0F">
        <w:trPr>
          <w:trHeight w:val="28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143B0F" w:rsidRDefault="00143B0F"/>
        </w:tc>
        <w:tc>
          <w:tcPr>
            <w:tcW w:w="0" w:type="auto"/>
            <w:vAlign w:val="center"/>
            <w:hideMark/>
          </w:tcPr>
          <w:p w:rsidR="00143B0F" w:rsidRDefault="006244FF">
            <w:r>
              <w:t>Тыс. грн.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%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Тыс. грн.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%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Тыс. грн.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%</w:t>
            </w:r>
          </w:p>
        </w:tc>
        <w:tc>
          <w:tcPr>
            <w:tcW w:w="0" w:type="auto"/>
            <w:vMerge/>
            <w:vAlign w:val="center"/>
            <w:hideMark/>
          </w:tcPr>
          <w:p w:rsidR="00143B0F" w:rsidRDefault="00143B0F"/>
        </w:tc>
      </w:tr>
      <w:tr w:rsidR="00143B0F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Оборотные средства, всего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2998276,5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100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3272724,5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100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4461795,5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100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</w:tr>
      <w:tr w:rsidR="00143B0F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В том числе сфера производства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148236,5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4,9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159519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4,9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173607,5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3,9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-20,4</w:t>
            </w:r>
          </w:p>
        </w:tc>
      </w:tr>
      <w:tr w:rsidR="00143B0F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Сфера обращения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2850040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95,1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3113205,5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95,1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4288188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96,1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1,06</w:t>
            </w:r>
          </w:p>
        </w:tc>
      </w:tr>
      <w:tr w:rsidR="00143B0F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В том числе готовая продукция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14326,5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10499,5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3107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0,07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-86</w:t>
            </w:r>
          </w:p>
        </w:tc>
      </w:tr>
      <w:tr w:rsidR="00143B0F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Дебиторская задолженность за товары и услуги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1552893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51,76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2017143,5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61,6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3626553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81,3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57,07</w:t>
            </w:r>
          </w:p>
        </w:tc>
      </w:tr>
      <w:tr w:rsidR="00143B0F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Дебиторская задолженность за расчеты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77256,5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2,6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80878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180269,5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4,01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54,2</w:t>
            </w:r>
          </w:p>
        </w:tc>
      </w:tr>
      <w:tr w:rsidR="00143B0F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Другая текущая дебиторская задолженность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1198336,5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979013,5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408672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9,16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-77</w:t>
            </w:r>
          </w:p>
        </w:tc>
      </w:tr>
      <w:tr w:rsidR="00143B0F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Денежные средства и их эквиваленты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4332,5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0,14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21079,5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42780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0,96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586</w:t>
            </w:r>
          </w:p>
        </w:tc>
      </w:tr>
      <w:tr w:rsidR="00143B0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Другие оборотные средства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2895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0,1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4591,5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0,1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26806,5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500</w:t>
            </w:r>
          </w:p>
        </w:tc>
      </w:tr>
    </w:tbl>
    <w:p w:rsidR="00143B0F" w:rsidRPr="006244FF" w:rsidRDefault="006244FF">
      <w:pPr>
        <w:pStyle w:val="a3"/>
      </w:pPr>
      <w:r>
        <w:t> </w:t>
      </w:r>
    </w:p>
    <w:p w:rsidR="00143B0F" w:rsidRDefault="006244FF">
      <w:pPr>
        <w:pStyle w:val="a3"/>
      </w:pPr>
      <w:r>
        <w:t>Данные табл. 1 свидетельствуют, что за отчетный период часть денежных средств в сфере обращения возросла как в абсолютном значении, так и в относительном. По элементам оборотных средств наибольший рост имеет дебиторская задолженность за товары и услуги, дебиторская задолженность за расчеты, денежные средства и их эквиваленты и другие оборотные средства. В то же время часть средств в сфере производства уменшилась. Увеличение дебиторской задолженности свидетельствует о нарушении платежной дисциплины и отрицательно влияет на финансовое положение предприятия. Аналогичная ситуация и по другим горно-обогатительным комбинатам.</w:t>
      </w:r>
    </w:p>
    <w:p w:rsidR="00143B0F" w:rsidRDefault="006244FF">
      <w:pPr>
        <w:pStyle w:val="a3"/>
      </w:pPr>
      <w:r>
        <w:t>Целесообразно также провести анализ оборотных средств по показателям эффективности их использования. Для этого используем такие показатели, как:</w:t>
      </w:r>
    </w:p>
    <w:p w:rsidR="00143B0F" w:rsidRDefault="006244FF">
      <w:pPr>
        <w:pStyle w:val="a3"/>
      </w:pPr>
      <w:r>
        <w:t>коэффициент оборачиваемости оборотных средств, который определяется как отношение объема реализации готовой продукции за определенный календарный период к среднегодовой сумме оборотных средств отчетного периода как в сфере производства, так и в сфере обращения и показывает количество оборотов оборотных средств;</w:t>
      </w:r>
    </w:p>
    <w:p w:rsidR="00143B0F" w:rsidRDefault="006244FF">
      <w:pPr>
        <w:pStyle w:val="a3"/>
      </w:pPr>
      <w:r>
        <w:t>период одного оборота оборотных средств как отношение периода, за который проводится анализ (360 дней) к коэффициенту оборачиваемости;</w:t>
      </w:r>
    </w:p>
    <w:p w:rsidR="00143B0F" w:rsidRDefault="006244FF">
      <w:pPr>
        <w:pStyle w:val="a3"/>
      </w:pPr>
      <w:r>
        <w:t>рентабельность оборотных средств сферы производства и сферы обращения как отношение чистой прибыли к среднегодовой сумме оборотных средств сфер производства и обращения.</w:t>
      </w:r>
    </w:p>
    <w:p w:rsidR="00143B0F" w:rsidRDefault="006244FF">
      <w:pPr>
        <w:pStyle w:val="a3"/>
      </w:pPr>
      <w:r>
        <w:t>Результаты расчетов приведены в табл. 2.</w:t>
      </w:r>
    </w:p>
    <w:p w:rsidR="00143B0F" w:rsidRDefault="006244FF">
      <w:pPr>
        <w:pStyle w:val="a3"/>
      </w:pPr>
      <w:r>
        <w:t>Основные показатели эффективности использования оборотных средств ПАО «ЦГОК» за период 2009-2011 гг. в сфере производства и обращения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240"/>
        <w:gridCol w:w="240"/>
        <w:gridCol w:w="80"/>
        <w:gridCol w:w="80"/>
        <w:gridCol w:w="80"/>
        <w:gridCol w:w="80"/>
      </w:tblGrid>
      <w:tr w:rsidR="00143B0F">
        <w:trPr>
          <w:trHeight w:val="210"/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143B0F" w:rsidRDefault="006244FF">
            <w:r>
              <w:t>Элементы оборотных средств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143B0F" w:rsidRDefault="006244FF">
            <w:r>
              <w:t>Годы</w:t>
            </w:r>
          </w:p>
        </w:tc>
      </w:tr>
      <w:tr w:rsidR="00143B0F">
        <w:trPr>
          <w:trHeight w:val="19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143B0F" w:rsidRDefault="00143B0F"/>
        </w:tc>
        <w:tc>
          <w:tcPr>
            <w:tcW w:w="0" w:type="auto"/>
            <w:gridSpan w:val="2"/>
            <w:vAlign w:val="center"/>
            <w:hideMark/>
          </w:tcPr>
          <w:p w:rsidR="00143B0F" w:rsidRDefault="006244FF">
            <w:r>
              <w:t>2009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43B0F" w:rsidRDefault="006244FF">
            <w:r>
              <w:t>2010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43B0F" w:rsidRDefault="006244FF">
            <w:r>
              <w:t>2011</w:t>
            </w:r>
          </w:p>
        </w:tc>
      </w:tr>
      <w:tr w:rsidR="00143B0F">
        <w:trPr>
          <w:trHeight w:val="40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143B0F" w:rsidRDefault="00143B0F"/>
        </w:tc>
        <w:tc>
          <w:tcPr>
            <w:tcW w:w="0" w:type="auto"/>
            <w:vAlign w:val="center"/>
            <w:hideMark/>
          </w:tcPr>
          <w:p w:rsidR="00143B0F" w:rsidRPr="006244FF" w:rsidRDefault="006244FF">
            <w:pPr>
              <w:pStyle w:val="a3"/>
            </w:pPr>
            <w:r w:rsidRPr="006244FF">
              <w:t>Коэффициент</w:t>
            </w:r>
          </w:p>
          <w:p w:rsidR="00143B0F" w:rsidRPr="006244FF" w:rsidRDefault="006244FF">
            <w:pPr>
              <w:pStyle w:val="a3"/>
            </w:pPr>
            <w:r w:rsidRPr="006244FF">
              <w:t>оборачиваемости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Период одного оборота</w:t>
            </w:r>
          </w:p>
        </w:tc>
        <w:tc>
          <w:tcPr>
            <w:tcW w:w="0" w:type="auto"/>
            <w:vAlign w:val="center"/>
            <w:hideMark/>
          </w:tcPr>
          <w:p w:rsidR="00143B0F" w:rsidRPr="006244FF" w:rsidRDefault="006244FF">
            <w:pPr>
              <w:pStyle w:val="a3"/>
            </w:pPr>
            <w:r w:rsidRPr="006244FF">
              <w:t>Коэффициент</w:t>
            </w:r>
          </w:p>
          <w:p w:rsidR="00143B0F" w:rsidRPr="006244FF" w:rsidRDefault="006244FF">
            <w:pPr>
              <w:pStyle w:val="a3"/>
            </w:pPr>
            <w:r w:rsidRPr="006244FF">
              <w:t>оборачиваемости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Период одного оборота</w:t>
            </w:r>
          </w:p>
        </w:tc>
        <w:tc>
          <w:tcPr>
            <w:tcW w:w="0" w:type="auto"/>
            <w:vAlign w:val="center"/>
            <w:hideMark/>
          </w:tcPr>
          <w:p w:rsidR="00143B0F" w:rsidRPr="006244FF" w:rsidRDefault="006244FF">
            <w:pPr>
              <w:pStyle w:val="a3"/>
            </w:pPr>
            <w:r w:rsidRPr="006244FF">
              <w:t>Коэффициент</w:t>
            </w:r>
          </w:p>
          <w:p w:rsidR="00143B0F" w:rsidRPr="006244FF" w:rsidRDefault="006244FF">
            <w:pPr>
              <w:pStyle w:val="a3"/>
            </w:pPr>
            <w:r w:rsidRPr="006244FF">
              <w:t>оборачиваемости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Период одного оборота</w:t>
            </w:r>
          </w:p>
        </w:tc>
      </w:tr>
      <w:tr w:rsidR="00143B0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Оборотные средства, всего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0,76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473,5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1,355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266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1,44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250</w:t>
            </w:r>
          </w:p>
        </w:tc>
      </w:tr>
      <w:tr w:rsidR="00143B0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В том числе сфера производства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15,38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23,5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27,79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12,95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9,7</w:t>
            </w:r>
          </w:p>
        </w:tc>
      </w:tr>
      <w:tr w:rsidR="00143B0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Сфера обращения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0,80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450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1,424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253,05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1,498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240,3</w:t>
            </w:r>
          </w:p>
        </w:tc>
      </w:tr>
      <w:tr w:rsidR="00143B0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В том числе готовая продукция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159,01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2,26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422,27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0,85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2068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0,17</w:t>
            </w:r>
          </w:p>
        </w:tc>
      </w:tr>
      <w:tr w:rsidR="00143B0F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Дебиторская задолженность за товары и услуги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1,47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244,9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2,20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164,05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1,77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203,33</w:t>
            </w:r>
          </w:p>
        </w:tc>
      </w:tr>
      <w:tr w:rsidR="00143B0F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Дебиторская задолженность за расчеты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29,5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12,2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54,82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6,6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35,6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10,1</w:t>
            </w:r>
          </w:p>
        </w:tc>
      </w:tr>
      <w:tr w:rsidR="00143B0F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Другая текущая дебиторская задолженность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1,9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189,5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4,53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79,5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15,7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22,9</w:t>
            </w:r>
          </w:p>
        </w:tc>
      </w:tr>
      <w:tr w:rsidR="00143B0F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Денежные средства и их эквиваленты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526,1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0,68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210,3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150,18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2,3</w:t>
            </w:r>
          </w:p>
        </w:tc>
      </w:tr>
      <w:tr w:rsidR="00143B0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Другие оборотные средства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787,3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0,46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965,6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0,4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239,7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1,5</w:t>
            </w:r>
          </w:p>
        </w:tc>
      </w:tr>
      <w:tr w:rsidR="00143B0F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Рентабельность оборотных средств, %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8,3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39,3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58,1</w:t>
            </w:r>
          </w:p>
        </w:tc>
      </w:tr>
      <w:tr w:rsidR="00143B0F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Рентабельность оборотных средств в сфере производства, %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168,2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805,7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1493,5</w:t>
            </w:r>
          </w:p>
        </w:tc>
      </w:tr>
      <w:tr w:rsidR="00143B0F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Рентабельность оборотных средств в сфере обращения, %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8,8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41,3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60,5</w:t>
            </w:r>
          </w:p>
        </w:tc>
      </w:tr>
    </w:tbl>
    <w:p w:rsidR="00143B0F" w:rsidRPr="006244FF" w:rsidRDefault="006244FF">
      <w:pPr>
        <w:pStyle w:val="a3"/>
      </w:pPr>
      <w:r>
        <w:t>Как свидетельствуют расчеты, приведенные в табл. 2, период одного оборота оборотных средств как в целом по комбинату, так и в сферах производства и обращения уменьшился, что положительно характеризует эффективность использования оборотных средств на предприятии. Это подтверджается и показателями рентабельности.</w:t>
      </w:r>
    </w:p>
    <w:p w:rsidR="00143B0F" w:rsidRDefault="006244FF">
      <w:pPr>
        <w:pStyle w:val="a3"/>
      </w:pPr>
      <w:r>
        <w:t>Говоря об экономической оценке организационнотехнического уровня горно-обогатительного комбината, следует отметить, что изменение организационно-технического уровня может быть как в сторону повышения, так и в сторону снижения. Критерием оценки организационнотехнического уровня, с нашей точки зрения, могут быть:</w:t>
      </w:r>
    </w:p>
    <w:p w:rsidR="00143B0F" w:rsidRDefault="006244FF">
      <w:pPr>
        <w:pStyle w:val="a3"/>
      </w:pPr>
      <w:r>
        <w:t>рыночная стоимость горно-обогатительного комбината;</w:t>
      </w:r>
    </w:p>
    <w:p w:rsidR="00143B0F" w:rsidRDefault="006244FF">
      <w:pPr>
        <w:pStyle w:val="a3"/>
      </w:pPr>
      <w:r>
        <w:t>тип изменения организационно-технического уровня горно-обогатительного комбината.</w:t>
      </w:r>
    </w:p>
    <w:p w:rsidR="00143B0F" w:rsidRDefault="006244FF">
      <w:pPr>
        <w:pStyle w:val="a3"/>
      </w:pPr>
      <w:r>
        <w:t>Таблица 3</w:t>
      </w:r>
    </w:p>
    <w:p w:rsidR="00143B0F" w:rsidRDefault="006244FF">
      <w:pPr>
        <w:pStyle w:val="a3"/>
      </w:pPr>
      <w:r>
        <w:t>Система показателей организационно-технического уровня горно-обогатительного комбината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143B0F">
        <w:trPr>
          <w:trHeight w:val="19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Направления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Показатели</w:t>
            </w:r>
          </w:p>
        </w:tc>
      </w:tr>
      <w:tr w:rsidR="00143B0F">
        <w:trPr>
          <w:trHeight w:val="735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Технический уровень сферы производства</w:t>
            </w:r>
          </w:p>
        </w:tc>
        <w:tc>
          <w:tcPr>
            <w:tcW w:w="0" w:type="auto"/>
            <w:vAlign w:val="center"/>
            <w:hideMark/>
          </w:tcPr>
          <w:p w:rsidR="00143B0F" w:rsidRPr="006244FF" w:rsidRDefault="006244FF">
            <w:pPr>
              <w:pStyle w:val="a3"/>
            </w:pPr>
            <w:r w:rsidRPr="006244FF">
              <w:t>Фондовооруженность активной частью основных производственных фондов.</w:t>
            </w:r>
          </w:p>
          <w:p w:rsidR="00143B0F" w:rsidRPr="006244FF" w:rsidRDefault="006244FF">
            <w:pPr>
              <w:pStyle w:val="a3"/>
            </w:pPr>
            <w:r w:rsidRPr="006244FF">
              <w:t>Энерговооруженность одного работника.</w:t>
            </w:r>
          </w:p>
          <w:p w:rsidR="00143B0F" w:rsidRPr="006244FF" w:rsidRDefault="006244FF">
            <w:pPr>
              <w:pStyle w:val="a3"/>
            </w:pPr>
            <w:r w:rsidRPr="006244FF">
              <w:t>Коэффициент износа активной части основных производственных фондов.</w:t>
            </w:r>
          </w:p>
        </w:tc>
      </w:tr>
    </w:tbl>
    <w:p w:rsidR="00143B0F" w:rsidRPr="006244FF" w:rsidRDefault="006244FF">
      <w:pPr>
        <w:pStyle w:val="a3"/>
      </w:pPr>
      <w:r>
        <w:t>Что касается рыночной стоимости горно-обогатительного комбината, следует отметить, что все изменения организационно-технического уровня связаны с инвестициями. При развитом фондовом рынке инвестиции в развитие сфер производства и обращения положительно влияют на рыночную стоимость предприятия. Так как в нашей стране результаты фондового рынка не в достаточной степени связаны с деятельностью предприятий, такой критерий пока еще рано использовать в качестве оценки организационнотехнического уровня горно-обогатительного комбината. Более целесообразным является установление типа изменения организационно-технического уровня горно-обогатительного комбината. Этот тип (интенсивный или экстенсивный) можно установить путем сравнения результатов производства и реализации продукции с затратами в сфере производства и обращения. Если темп роста результатов производства и реализации продукции будет опережать темп роста затрат в сфере производства и обращения, это будет интенсивный тип развития организационно-технического уровня горно-обогатительного комбината, и наоборот. Именно такой критерий, с нашей точки зрения, следует использовать для оценки организационно-технического уровня горно-обогатительного комбината.</w:t>
      </w:r>
    </w:p>
    <w:p w:rsidR="00143B0F" w:rsidRDefault="006244FF">
      <w:pPr>
        <w:pStyle w:val="a3"/>
      </w:pPr>
      <w:r>
        <w:t>При формировании системы показателей организационно-технического уровня горно-обогатительного комбината необходимо учитывать, что они должны отвечать определенным требованиям:</w:t>
      </w:r>
    </w:p>
    <w:p w:rsidR="00143B0F" w:rsidRDefault="006244FF">
      <w:pPr>
        <w:pStyle w:val="a3"/>
      </w:pPr>
      <w:r>
        <w:t>определяться на основании данных бухгалтерского или управленческого учета;</w:t>
      </w:r>
    </w:p>
    <w:p w:rsidR="00143B0F" w:rsidRDefault="006244FF">
      <w:pPr>
        <w:pStyle w:val="a3"/>
      </w:pPr>
      <w:r>
        <w:t>иметь возможность быть оцененными за ряд периодов;</w:t>
      </w:r>
    </w:p>
    <w:p w:rsidR="00143B0F" w:rsidRDefault="006244FF">
      <w:pPr>
        <w:pStyle w:val="a3"/>
      </w:pPr>
      <w:r>
        <w:t>всесторонним образом характеризовать организационно-технический уровень комбината;</w:t>
      </w:r>
    </w:p>
    <w:p w:rsidR="00143B0F" w:rsidRDefault="006244FF">
      <w:pPr>
        <w:pStyle w:val="a3"/>
      </w:pPr>
      <w:r>
        <w:t>иметь возможность изменяться под воздействием внутренних факторов комбината;</w:t>
      </w:r>
    </w:p>
    <w:p w:rsidR="00143B0F" w:rsidRDefault="006244FF">
      <w:pPr>
        <w:pStyle w:val="a3"/>
      </w:pPr>
      <w:r>
        <w:t>быть актуальными, отвечать текущим и перспективным целям развития комбината;</w:t>
      </w:r>
    </w:p>
    <w:p w:rsidR="00143B0F" w:rsidRDefault="006244FF">
      <w:pPr>
        <w:pStyle w:val="a3"/>
      </w:pPr>
      <w:r>
        <w:t>быть доступными в использовании и проведении оперативного анализа.</w:t>
      </w:r>
    </w:p>
    <w:p w:rsidR="00143B0F" w:rsidRDefault="006244FF">
      <w:pPr>
        <w:pStyle w:val="a3"/>
      </w:pPr>
      <w:r>
        <w:t>Для оценки организационно-технического уровня горно-обогатительного комбината нами предложена система показателей, приведенная в табл. 3.</w:t>
      </w:r>
    </w:p>
    <w:p w:rsidR="00143B0F" w:rsidRDefault="006244FF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143B0F">
        <w:trPr>
          <w:trHeight w:val="195"/>
          <w:tblCellSpacing w:w="0" w:type="dxa"/>
        </w:trPr>
        <w:tc>
          <w:tcPr>
            <w:tcW w:w="0" w:type="auto"/>
            <w:vAlign w:val="center"/>
            <w:hideMark/>
          </w:tcPr>
          <w:p w:rsidR="00143B0F" w:rsidRPr="006244FF" w:rsidRDefault="006244FF">
            <w:pPr>
              <w:pStyle w:val="a3"/>
            </w:pPr>
            <w:r w:rsidRPr="006244FF">
              <w:br w:type="textWrapping" w:clear="all"/>
              <w:t>Направления</w:t>
            </w:r>
          </w:p>
        </w:tc>
        <w:tc>
          <w:tcPr>
            <w:tcW w:w="0" w:type="auto"/>
            <w:vAlign w:val="center"/>
            <w:hideMark/>
          </w:tcPr>
          <w:p w:rsidR="00143B0F" w:rsidRDefault="006244FF">
            <w:r>
              <w:t>Показатели</w:t>
            </w:r>
          </w:p>
        </w:tc>
      </w:tr>
      <w:tr w:rsidR="00143B0F">
        <w:trPr>
          <w:trHeight w:val="132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Организационный уровень сферы производства</w:t>
            </w:r>
          </w:p>
        </w:tc>
        <w:tc>
          <w:tcPr>
            <w:tcW w:w="0" w:type="auto"/>
            <w:vAlign w:val="center"/>
            <w:hideMark/>
          </w:tcPr>
          <w:p w:rsidR="00143B0F" w:rsidRPr="006244FF" w:rsidRDefault="006244FF">
            <w:pPr>
              <w:pStyle w:val="a3"/>
            </w:pPr>
            <w:r w:rsidRPr="006244FF">
              <w:t>Уровень дисциплины.</w:t>
            </w:r>
          </w:p>
          <w:p w:rsidR="00143B0F" w:rsidRPr="006244FF" w:rsidRDefault="006244FF">
            <w:pPr>
              <w:pStyle w:val="a3"/>
            </w:pPr>
            <w:r w:rsidRPr="006244FF">
              <w:t>Удельный вес рабочих в сфере производства.</w:t>
            </w:r>
          </w:p>
          <w:p w:rsidR="00143B0F" w:rsidRPr="006244FF" w:rsidRDefault="006244FF">
            <w:pPr>
              <w:pStyle w:val="a3"/>
            </w:pPr>
            <w:r w:rsidRPr="006244FF">
              <w:t>Уровень травматизма.</w:t>
            </w:r>
          </w:p>
          <w:p w:rsidR="00143B0F" w:rsidRPr="006244FF" w:rsidRDefault="006244FF">
            <w:pPr>
              <w:pStyle w:val="a3"/>
            </w:pPr>
            <w:r w:rsidRPr="006244FF">
              <w:t>Показатель условий труда.</w:t>
            </w:r>
          </w:p>
          <w:p w:rsidR="00143B0F" w:rsidRPr="006244FF" w:rsidRDefault="006244FF">
            <w:pPr>
              <w:pStyle w:val="a3"/>
            </w:pPr>
            <w:r w:rsidRPr="006244FF">
              <w:t>Удельный вес управленческого персонала и технических специалистов в сфере производства.</w:t>
            </w:r>
          </w:p>
          <w:p w:rsidR="00143B0F" w:rsidRPr="006244FF" w:rsidRDefault="006244FF">
            <w:pPr>
              <w:pStyle w:val="a3"/>
            </w:pPr>
            <w:r w:rsidRPr="006244FF">
              <w:t>Удельный вес лиц с высшим образованием.</w:t>
            </w:r>
          </w:p>
        </w:tc>
      </w:tr>
      <w:tr w:rsidR="00143B0F">
        <w:trPr>
          <w:trHeight w:val="69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Показатели технического уровня сферы обращения</w:t>
            </w:r>
          </w:p>
        </w:tc>
        <w:tc>
          <w:tcPr>
            <w:tcW w:w="0" w:type="auto"/>
            <w:vAlign w:val="center"/>
            <w:hideMark/>
          </w:tcPr>
          <w:p w:rsidR="00143B0F" w:rsidRPr="006244FF" w:rsidRDefault="006244FF">
            <w:pPr>
              <w:pStyle w:val="a3"/>
            </w:pPr>
            <w:r w:rsidRPr="006244FF">
              <w:t>Фондовооруженность активной частью основных производственных фондов в сфере обращения.</w:t>
            </w:r>
          </w:p>
          <w:p w:rsidR="00143B0F" w:rsidRPr="006244FF" w:rsidRDefault="006244FF">
            <w:pPr>
              <w:pStyle w:val="a3"/>
            </w:pPr>
            <w:r w:rsidRPr="006244FF">
              <w:t>Энерговооруженность одного работника в сфере обращения.</w:t>
            </w:r>
          </w:p>
        </w:tc>
      </w:tr>
      <w:tr w:rsidR="00143B0F">
        <w:trPr>
          <w:trHeight w:val="1290"/>
          <w:tblCellSpacing w:w="0" w:type="dxa"/>
        </w:trPr>
        <w:tc>
          <w:tcPr>
            <w:tcW w:w="0" w:type="auto"/>
            <w:vAlign w:val="center"/>
            <w:hideMark/>
          </w:tcPr>
          <w:p w:rsidR="00143B0F" w:rsidRDefault="006244FF">
            <w:r>
              <w:t>Показатели организационного уровня сферы обращения</w:t>
            </w:r>
          </w:p>
        </w:tc>
        <w:tc>
          <w:tcPr>
            <w:tcW w:w="0" w:type="auto"/>
            <w:vAlign w:val="center"/>
            <w:hideMark/>
          </w:tcPr>
          <w:p w:rsidR="00143B0F" w:rsidRPr="006244FF" w:rsidRDefault="006244FF">
            <w:pPr>
              <w:pStyle w:val="a3"/>
            </w:pPr>
            <w:r w:rsidRPr="006244FF">
              <w:t>Текучесть кадров сферы обращения.</w:t>
            </w:r>
          </w:p>
          <w:p w:rsidR="00143B0F" w:rsidRPr="006244FF" w:rsidRDefault="006244FF">
            <w:pPr>
              <w:pStyle w:val="a3"/>
            </w:pPr>
            <w:r w:rsidRPr="006244FF">
              <w:t>Удельный вес рабочих в сфере обращения.</w:t>
            </w:r>
          </w:p>
          <w:p w:rsidR="00143B0F" w:rsidRPr="006244FF" w:rsidRDefault="006244FF">
            <w:pPr>
              <w:pStyle w:val="a3"/>
            </w:pPr>
            <w:r w:rsidRPr="006244FF">
              <w:t>Удельный вес управленческого персонала и технических специалистов в сфере обращения.</w:t>
            </w:r>
          </w:p>
          <w:p w:rsidR="00143B0F" w:rsidRPr="006244FF" w:rsidRDefault="006244FF">
            <w:pPr>
              <w:pStyle w:val="a3"/>
            </w:pPr>
            <w:r w:rsidRPr="006244FF">
              <w:t>Уровень дисциплины в сфере обращения.</w:t>
            </w:r>
          </w:p>
          <w:p w:rsidR="00143B0F" w:rsidRPr="006244FF" w:rsidRDefault="006244FF">
            <w:pPr>
              <w:pStyle w:val="a3"/>
            </w:pPr>
            <w:r w:rsidRPr="006244FF">
              <w:t>Показатель квалификации управленческого персонала и технических специалистов в сфере обращения.</w:t>
            </w:r>
          </w:p>
        </w:tc>
      </w:tr>
    </w:tbl>
    <w:p w:rsidR="00143B0F" w:rsidRPr="006244FF" w:rsidRDefault="006244FF">
      <w:pPr>
        <w:pStyle w:val="a3"/>
      </w:pPr>
      <w:r>
        <w:t>Рассмотрим более детально предложенные показатели:</w:t>
      </w:r>
    </w:p>
    <w:p w:rsidR="00143B0F" w:rsidRDefault="006244FF">
      <w:pPr>
        <w:pStyle w:val="a3"/>
      </w:pPr>
      <w:r>
        <w:t>фондовооруженность активной частью основных производственных фондов как отношение среднегодовой стоимости основных производственных фондов к среднесписочной численности промышленно-производственного персонала сферы производства;</w:t>
      </w:r>
    </w:p>
    <w:p w:rsidR="00143B0F" w:rsidRDefault="006244FF">
      <w:pPr>
        <w:pStyle w:val="a3"/>
      </w:pPr>
      <w:r>
        <w:t>энерговооруженность одного работника как отношение электроэнергии, использованной на производственные цели, к среднесписочной численности промышленно-производственного персонала сферы производства;</w:t>
      </w:r>
    </w:p>
    <w:p w:rsidR="00143B0F" w:rsidRDefault="006244FF">
      <w:pPr>
        <w:pStyle w:val="a3"/>
      </w:pPr>
      <w:r>
        <w:t>коэффициент износа активной части основных производственных фондов как отношение начисленной амортизации по активной части основных производственных фондов к среднегодовой стоимости активной части основных производственных фондов за первичной стоимостью в сфере производства;</w:t>
      </w:r>
    </w:p>
    <w:p w:rsidR="00143B0F" w:rsidRDefault="006244FF">
      <w:pPr>
        <w:pStyle w:val="a3"/>
      </w:pPr>
      <w:r>
        <w:t>уровень дисциплины как отношение количества невыходов к номинальному фонду рабочего времени среднесписочной численности рабочих в сфере производства;</w:t>
      </w:r>
    </w:p>
    <w:p w:rsidR="00143B0F" w:rsidRDefault="006244FF">
      <w:pPr>
        <w:pStyle w:val="a3"/>
      </w:pPr>
      <w:r>
        <w:t>удельный вес рабочих в сфере производства как отношение численности рабочих к среднесписочной численности промышленно-производственного персонала в сфере производства;</w:t>
      </w:r>
    </w:p>
    <w:p w:rsidR="00143B0F" w:rsidRDefault="006244FF">
      <w:pPr>
        <w:pStyle w:val="a3"/>
      </w:pPr>
      <w:r>
        <w:t>уровень травматизма как отношение числа лиц, получивших травму за отчетный период, на тысячу численности промышленно-производственного персонала в сфере производства;</w:t>
      </w:r>
    </w:p>
    <w:p w:rsidR="00143B0F" w:rsidRDefault="006244FF">
      <w:pPr>
        <w:pStyle w:val="a3"/>
      </w:pPr>
      <w:r>
        <w:t>показатель условий труда как отношение числа лиц, работающих во вредных условиях труда, к среднесписочной численности промышленно-производственного персонала в сфере производства;</w:t>
      </w:r>
    </w:p>
    <w:p w:rsidR="00143B0F" w:rsidRDefault="006244FF">
      <w:pPr>
        <w:pStyle w:val="a3"/>
      </w:pPr>
      <w:r>
        <w:t>удельный вес управленческого персонала и технических специалистов в сфере производства как отношение численности управленческого персонала и технических специалистов к среднесписочной численности в сфере производства;</w:t>
      </w:r>
    </w:p>
    <w:p w:rsidR="00143B0F" w:rsidRDefault="006244FF">
      <w:pPr>
        <w:pStyle w:val="a3"/>
      </w:pPr>
      <w:r>
        <w:t>удельный вес лиц с высшим образованием как отношение численности работников, которые имеют высшее образование, к среднесписочной численности промышленно-производственного персонала;</w:t>
      </w:r>
    </w:p>
    <w:p w:rsidR="00143B0F" w:rsidRDefault="006244FF">
      <w:pPr>
        <w:pStyle w:val="a3"/>
      </w:pPr>
      <w:r>
        <w:t>фондовооруженность активной частью основных производственных фондов в сфере обращения как отношение стоимости активной части основных производственных фондов сферы обращения к среднесписочной численности работников сферы обращения;</w:t>
      </w:r>
    </w:p>
    <w:p w:rsidR="00143B0F" w:rsidRDefault="006244FF">
      <w:pPr>
        <w:pStyle w:val="a3"/>
      </w:pPr>
      <w:r>
        <w:t>энерговооруженность одного работника в сфере обращения как отношение количества использованной электроэнергии в сфере обращения к среднесписочной численности промышленно-производственного персонала сферы обращения;</w:t>
      </w:r>
    </w:p>
    <w:p w:rsidR="00143B0F" w:rsidRDefault="006244FF">
      <w:pPr>
        <w:pStyle w:val="a3"/>
      </w:pPr>
      <w:r>
        <w:t>текучесть кадров сферы обращения как отношение числа уволенных в сфере обращения к среднесписочной численности промышленно-производственного персонала сферы обращения;</w:t>
      </w:r>
    </w:p>
    <w:p w:rsidR="00143B0F" w:rsidRDefault="006244FF">
      <w:pPr>
        <w:pStyle w:val="a3"/>
      </w:pPr>
      <w:r>
        <w:t>удельный вес рабочих в сфере обращения как отношение численности рабочих сферы обращения к среднесписочной численности промышленно-производственного персонала сферы обращения;</w:t>
      </w:r>
    </w:p>
    <w:p w:rsidR="00143B0F" w:rsidRDefault="006244FF">
      <w:pPr>
        <w:pStyle w:val="a3"/>
      </w:pPr>
      <w:r>
        <w:t>удельный вес управленческого персонала и технических специалистов в сфере обращения как отношение численности управленческого персонала и технических специалистов к среднесписочной численности в сфере обращения;</w:t>
      </w:r>
    </w:p>
    <w:p w:rsidR="00143B0F" w:rsidRDefault="006244FF">
      <w:pPr>
        <w:pStyle w:val="a3"/>
      </w:pPr>
      <w:r>
        <w:t>уровень дисциплины в сфере обращения как отношение числа невыходов к номинальному фонду рабочего времени среднесписочной численности рабочих в сфере обращения;</w:t>
      </w:r>
    </w:p>
    <w:p w:rsidR="00143B0F" w:rsidRDefault="006244FF">
      <w:pPr>
        <w:pStyle w:val="a3"/>
      </w:pPr>
      <w:r>
        <w:t>показатель квалификации управленческого персонала и технических специалистов в сфере обращения как отношение числа лиц с высшим образованием среди управленческого персонала и технических специалистов к среднесписочной численности управленческого персонала и технических специалистов.</w:t>
      </w:r>
    </w:p>
    <w:p w:rsidR="00143B0F" w:rsidRDefault="006244FF">
      <w:pPr>
        <w:pStyle w:val="a3"/>
      </w:pPr>
      <w:r>
        <w:t>Для определения организационно-технического уровня горно-обогатительного комбината как по отдельным сферам, так и по комбинату в целом можно, с нашей точки зрения, использовать методику Р. А. Фатхутдинова [4, с. 411-418], в основе которой лежит определение частных и обобщающих (интегральных) показателей организационно-технического уровня производства, состоящих из организационного и технического уровней производства. Аналогично этому методу можно определить интегральный организационный и технический уровни сфер производства и обращения, а также интегральный показатель организационно-технического уровня комбината в целом. Эти определения проводятся с учетом весомости отдельных показателей организационно-технического уровня комбината, устанавливаемых экспертным путем.</w:t>
      </w:r>
    </w:p>
    <w:p w:rsidR="00143B0F" w:rsidRDefault="006244FF">
      <w:pPr>
        <w:pStyle w:val="a3"/>
      </w:pPr>
      <w:r>
        <w:t>Определить влияние как частных показателей организационно-технического уровня горно-обогатительного комбината, так и интегральных на экономические результаты деятельности, с нашей точки зрения, стоит с использованием корреляционно-регрессионного анализа. Корреляционно-регрессионный анализ позволяет установить уравнение регрессии, что даст возможность использовать его для управления организационно-техническим развитием с целью улучшения экономических результатов деятельности. В современных условиях хозяйствования наиболее значимыми экономическими результатами деятельности горнообогатительных комбинатов являются себестоимость продукции, качество и производительность труда. Именно от улучшения этих экономических показателей зависит конкурентоспособность горно-обогатительных комбинатов. Поэтому в уравнения регрессии следует включать как показатели организационно-технического уровня сферы производства и обращения комбината, с одной стороны, так и вышеназванные экономические результаты - с другой.</w:t>
      </w:r>
    </w:p>
    <w:p w:rsidR="00143B0F" w:rsidRDefault="006244FF">
      <w:pPr>
        <w:pStyle w:val="a3"/>
      </w:pPr>
      <w:r>
        <w:t>Такой подход к экономической оценке организационно-технического уровня горно-обогатительного комбината позволит:</w:t>
      </w:r>
    </w:p>
    <w:p w:rsidR="00143B0F" w:rsidRDefault="006244FF">
      <w:pPr>
        <w:pStyle w:val="a3"/>
      </w:pPr>
      <w:r>
        <w:t>учесть сферу обращения при определении организационно-технического уровня горно-обогатительного комбината;</w:t>
      </w:r>
    </w:p>
    <w:p w:rsidR="00143B0F" w:rsidRDefault="006244FF">
      <w:pPr>
        <w:pStyle w:val="a3"/>
      </w:pPr>
      <w:r>
        <w:t>определить критерий повышения организационнотехнического уровня горно-обогатительного комбината;</w:t>
      </w:r>
    </w:p>
    <w:p w:rsidR="00143B0F" w:rsidRDefault="006244FF">
      <w:pPr>
        <w:pStyle w:val="a3"/>
      </w:pPr>
      <w:r>
        <w:t>сформировать систему показателей, характеризующих организационно-технический уровень как сферы производства, так и сферы обращения;</w:t>
      </w:r>
    </w:p>
    <w:p w:rsidR="00143B0F" w:rsidRDefault="006244FF">
      <w:pPr>
        <w:pStyle w:val="a3"/>
      </w:pPr>
      <w:r>
        <w:t>установить степень влияния отдельных показателей организационно-технического уровня горно-обогатительного комбината на экономические результаты деятельности;</w:t>
      </w:r>
    </w:p>
    <w:p w:rsidR="00143B0F" w:rsidRDefault="006244FF">
      <w:pPr>
        <w:pStyle w:val="a3"/>
      </w:pPr>
      <w:r>
        <w:t>использовать полученные результаты в управлении экономическими результатами деятельности путем изменения организационно-технического уровня горно-обогатительного комбината.</w:t>
      </w:r>
    </w:p>
    <w:p w:rsidR="00143B0F" w:rsidRDefault="006244FF">
      <w:pPr>
        <w:pStyle w:val="a3"/>
      </w:pPr>
      <w:r>
        <w:t>Список литературы</w:t>
      </w:r>
    </w:p>
    <w:p w:rsidR="00143B0F" w:rsidRDefault="006244FF">
      <w:pPr>
        <w:pStyle w:val="a3"/>
      </w:pPr>
      <w:r>
        <w:t>Фатхутдинов Р. А. Управленческие решения: учеб., 5-е изд., перераб. и доп. М.: ИНФРА-М. 2002. 314 с.</w:t>
      </w:r>
    </w:p>
    <w:p w:rsidR="00143B0F" w:rsidRDefault="006244FF">
      <w:pPr>
        <w:pStyle w:val="a3"/>
      </w:pPr>
      <w:r>
        <w:t>Баканов М. И., Шеремет А. Д. Теория экономического анализа: учеб., 4-е изд., доп. и перераб. М.: Финансы и статистика, 1999. 416 с.</w:t>
      </w:r>
    </w:p>
    <w:p w:rsidR="00143B0F" w:rsidRDefault="006244FF">
      <w:pPr>
        <w:pStyle w:val="a3"/>
      </w:pPr>
      <w:r>
        <w:t>Дасковский В. Б., Киселев В. Б., Монахов А. В. Взаимосвязь эффективности инвестирования и организационно-технического уровня производства предприятий // Хлебопечение России. 2005. № 2. С. 6-7.</w:t>
      </w:r>
    </w:p>
    <w:p w:rsidR="00143B0F" w:rsidRDefault="006244FF">
      <w:pPr>
        <w:pStyle w:val="a3"/>
      </w:pPr>
      <w:r>
        <w:t>Фатхутдинов Р. А. Инновационный менеджмент: учеб. для вузов, 5-е изд. СПб.: Питер, 2005. 448 с.</w:t>
      </w:r>
    </w:p>
    <w:p w:rsidR="00143B0F" w:rsidRDefault="006244FF">
      <w:pPr>
        <w:pStyle w:val="a3"/>
      </w:pPr>
      <w:r>
        <w:t>Турило А. М., Лисевич С. Г., Зшченко О. А. Основи визначення загального i оргашзацшно-техшчного р1вшв тдприемства // Актуальш проблеми економжи. 2004. № 6. С. 168-171.</w:t>
      </w:r>
    </w:p>
    <w:p w:rsidR="00143B0F" w:rsidRDefault="006244FF">
      <w:pPr>
        <w:pStyle w:val="a3"/>
      </w:pPr>
      <w:r>
        <w:t>Турило А. М., Лисевич С. Г. Оцшка оргашзацшно-техшчного рiвня сфери обпу тдприемства // Актуальш проблеми еко- номжи. 2009. № 9. С. 142-147.</w:t>
      </w:r>
      <w:bookmarkStart w:id="0" w:name="_GoBack"/>
      <w:bookmarkEnd w:id="0"/>
    </w:p>
    <w:sectPr w:rsidR="00143B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4FF"/>
    <w:rsid w:val="00143B0F"/>
    <w:rsid w:val="00176C94"/>
    <w:rsid w:val="0062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9904F-2F64-4554-972C-5D4CB915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2612</Words>
  <Characters>14894</Characters>
  <Application>Microsoft Office Word</Application>
  <DocSecurity>0</DocSecurity>
  <Lines>124</Lines>
  <Paragraphs>34</Paragraphs>
  <ScaleCrop>false</ScaleCrop>
  <Company>diakov.net</Company>
  <LinksUpToDate>false</LinksUpToDate>
  <CharactersWithSpaces>17472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этапы экономической оценки организационно-технического уровня горно-обогатительного комбината</dc:title>
  <dc:subject/>
  <dc:creator>Irina</dc:creator>
  <cp:keywords/>
  <dc:description/>
  <cp:lastModifiedBy>Irina</cp:lastModifiedBy>
  <cp:revision>2</cp:revision>
  <dcterms:created xsi:type="dcterms:W3CDTF">2014-08-02T18:35:00Z</dcterms:created>
  <dcterms:modified xsi:type="dcterms:W3CDTF">2014-08-02T18:35:00Z</dcterms:modified>
</cp:coreProperties>
</file>