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B7F" w:rsidRPr="00E2431D" w:rsidRDefault="00AF2B7F" w:rsidP="00AF2B7F">
      <w:pPr>
        <w:spacing w:before="120"/>
        <w:jc w:val="center"/>
        <w:rPr>
          <w:b/>
          <w:sz w:val="32"/>
        </w:rPr>
      </w:pPr>
      <w:r w:rsidRPr="00E2431D">
        <w:rPr>
          <w:b/>
          <w:sz w:val="32"/>
        </w:rPr>
        <w:t>Новые правила определения рыночной стоимости и взаимозависимости</w:t>
      </w:r>
    </w:p>
    <w:p w:rsidR="00AF2B7F" w:rsidRPr="00E2431D" w:rsidRDefault="00AF2B7F" w:rsidP="00AF2B7F">
      <w:pPr>
        <w:spacing w:before="120"/>
        <w:jc w:val="center"/>
        <w:rPr>
          <w:sz w:val="28"/>
        </w:rPr>
      </w:pPr>
      <w:r w:rsidRPr="00E2431D">
        <w:rPr>
          <w:sz w:val="28"/>
        </w:rPr>
        <w:t xml:space="preserve">Полина Суворова, старший бухгалтер Acsour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При заключении сделок стоит с особенным вниманием относиться как к взаимозависимости сторон</w:t>
      </w:r>
      <w:r>
        <w:t xml:space="preserve">, </w:t>
      </w:r>
      <w:r w:rsidRPr="00401C2B">
        <w:t xml:space="preserve">так и к соответствию применяемых цен рыночным.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С 1 января 2012 года действует Федеральный закон от 18.07.11 №227-ФЗ. В силу вступили шесть новых глав Налогового кодекса РФ</w:t>
      </w:r>
      <w:r>
        <w:t xml:space="preserve">, </w:t>
      </w:r>
      <w:r w:rsidRPr="00401C2B">
        <w:t xml:space="preserve">регулирующих взаимоотношения между взаимозависимыми лицами и правила определения рыночных цен. </w:t>
      </w:r>
    </w:p>
    <w:p w:rsidR="00AF2B7F" w:rsidRPr="00E2431D" w:rsidRDefault="00AF2B7F" w:rsidP="00AF2B7F">
      <w:pPr>
        <w:spacing w:before="120"/>
        <w:jc w:val="center"/>
        <w:rPr>
          <w:b/>
          <w:sz w:val="28"/>
        </w:rPr>
      </w:pPr>
      <w:r w:rsidRPr="00E2431D">
        <w:rPr>
          <w:b/>
          <w:sz w:val="28"/>
        </w:rPr>
        <w:t xml:space="preserve">Взаимозависимые лица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Ранее перечень лиц</w:t>
      </w:r>
      <w:r>
        <w:t xml:space="preserve">, </w:t>
      </w:r>
      <w:r w:rsidRPr="00401C2B">
        <w:t>признаваемых взаимозависимыми</w:t>
      </w:r>
      <w:r>
        <w:t xml:space="preserve">, </w:t>
      </w:r>
      <w:r w:rsidRPr="00401C2B">
        <w:t xml:space="preserve">регулировался ст. 20 НК РФ и был ограничен всего лишь тремя пунктами: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1) одна организация непосредственно и (или) косвенно участвует в другой организации</w:t>
      </w:r>
      <w:r>
        <w:t xml:space="preserve">, </w:t>
      </w:r>
      <w:r w:rsidRPr="00401C2B">
        <w:t xml:space="preserve">и суммарная доля такого участия составляет более 20%. Доля косвенного участия одной организации в другой через последовательность иных организаций определяется в виде произведения долей непосредственного участия организаций этой последовательности одна в другой;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2) одно физическое лицо подчиняется другому физическому лицу по должностному положению;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3) лица состоят в соответствии с семейным законодательством Российской Федерации в брачных отношениях</w:t>
      </w:r>
      <w:r>
        <w:t xml:space="preserve">, </w:t>
      </w:r>
      <w:r w:rsidRPr="00401C2B">
        <w:t>отношениях родства или свойства</w:t>
      </w:r>
      <w:r>
        <w:t xml:space="preserve">, </w:t>
      </w:r>
      <w:r w:rsidRPr="00401C2B">
        <w:t>усыновителя и усыновленного</w:t>
      </w:r>
      <w:r>
        <w:t xml:space="preserve">, </w:t>
      </w:r>
      <w:r w:rsidRPr="00401C2B">
        <w:t xml:space="preserve">а также попечителя и опекаемого.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Очевидно</w:t>
      </w:r>
      <w:r>
        <w:t xml:space="preserve">, </w:t>
      </w:r>
      <w:r w:rsidRPr="00401C2B">
        <w:t xml:space="preserve">порядок определения взаимозависимости был достаточно прост и не требовал дополнительных разъяснений.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С 1 января 2012 года список лиц</w:t>
      </w:r>
      <w:r>
        <w:t xml:space="preserve">, </w:t>
      </w:r>
      <w:r w:rsidRPr="00401C2B">
        <w:t>которых нужно считать взаимозависимыми в соответствии с законодательством</w:t>
      </w:r>
      <w:r>
        <w:t xml:space="preserve">, </w:t>
      </w:r>
      <w:r w:rsidRPr="00401C2B">
        <w:t xml:space="preserve">значительно расширен. Теперь он включает в себя 11 пунктов: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1) организации в случае</w:t>
      </w:r>
      <w:r>
        <w:t xml:space="preserve">, </w:t>
      </w:r>
      <w:r w:rsidRPr="00401C2B">
        <w:t xml:space="preserve">если одна организация прямо и (или) косвенно участвует в другой организации и доля такого участия составляет более 25%;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2) физическое лицо и организация в случае</w:t>
      </w:r>
      <w:r>
        <w:t xml:space="preserve">, </w:t>
      </w:r>
      <w:r w:rsidRPr="00401C2B">
        <w:t xml:space="preserve">если такое физическое лицо прямо и (или) косвенно участвует в такой организации и доля такого участия составляет более 25%;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3) организации в случае</w:t>
      </w:r>
      <w:r>
        <w:t xml:space="preserve">, </w:t>
      </w:r>
      <w:r w:rsidRPr="00401C2B">
        <w:t xml:space="preserve">если одно и то же лицо прямо и (или) косвенно участвует в этих организациях и доля такого участия в каждой организации составляет более 25%;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4) организация и лицо (в том числе физическое лицо совместно с его взаимозависимыми лицами</w:t>
      </w:r>
      <w:r>
        <w:t xml:space="preserve">, </w:t>
      </w:r>
      <w:r w:rsidRPr="00401C2B">
        <w:t>указанными в подп. 11 настоящего пункта)</w:t>
      </w:r>
      <w:r>
        <w:t xml:space="preserve">, </w:t>
      </w:r>
      <w:r w:rsidRPr="00401C2B">
        <w:t xml:space="preserve">имеющее полномочия по назначению (избранию) единоличного исполнительного органа этой организации или по назначению (избранию) не менее 50% состава коллегиального исполнительного органа или совета директоров (наблюдательного совета) этой организации;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5) организации</w:t>
      </w:r>
      <w:r>
        <w:t xml:space="preserve">, </w:t>
      </w:r>
      <w:r w:rsidRPr="00401C2B">
        <w:t>единоличные исполнительные органы которых либо не менее 50% состава коллегиального исполнительного органа или совета директоров (наблюдательного совета) которых назначены или избраны по решению одного и того же лица (физического лица совместно с его взаимозависимыми лицами</w:t>
      </w:r>
      <w:r>
        <w:t xml:space="preserve">, </w:t>
      </w:r>
      <w:r w:rsidRPr="00401C2B">
        <w:t xml:space="preserve">указанными в подп. 11 настоящего пункта);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6) организации</w:t>
      </w:r>
      <w:r>
        <w:t xml:space="preserve">, </w:t>
      </w:r>
      <w:r w:rsidRPr="00401C2B">
        <w:t>в которых более 50% состава коллегиального исполнительного органа или совета директоров (наблюдательного совета) составляют одни и те же физические лица совместно с взаимозависимыми лицами</w:t>
      </w:r>
      <w:r>
        <w:t xml:space="preserve">, </w:t>
      </w:r>
      <w:r w:rsidRPr="00401C2B">
        <w:t xml:space="preserve">указанными в подп. 11 настоящего пункта;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7) организация и лицо</w:t>
      </w:r>
      <w:r>
        <w:t xml:space="preserve">, </w:t>
      </w:r>
      <w:r w:rsidRPr="00401C2B">
        <w:t xml:space="preserve">осуществляющее полномочия ее единоличного исполнительного органа;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8) организации</w:t>
      </w:r>
      <w:r>
        <w:t xml:space="preserve">, </w:t>
      </w:r>
      <w:r w:rsidRPr="00401C2B">
        <w:t xml:space="preserve">в которых полномочия единоличного исполнительного органа осуществляет одно и то же лицо;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9) организации и (или) физические лица в случае</w:t>
      </w:r>
      <w:r>
        <w:t xml:space="preserve">, </w:t>
      </w:r>
      <w:r w:rsidRPr="00401C2B">
        <w:t xml:space="preserve">если доля прямого участия каждого предыдущего лица в каждой последующей организации составляет более 50%;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10) физические лица в случае</w:t>
      </w:r>
      <w:r>
        <w:t xml:space="preserve">, </w:t>
      </w:r>
      <w:r w:rsidRPr="00401C2B">
        <w:t xml:space="preserve">если одно физическое лицо подчиняется другому физическому лицу по должностному положению;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11) физическое лицо</w:t>
      </w:r>
      <w:r>
        <w:t xml:space="preserve">, </w:t>
      </w:r>
      <w:r w:rsidRPr="00401C2B">
        <w:t>его супруг (супруга)</w:t>
      </w:r>
      <w:r>
        <w:t xml:space="preserve">, </w:t>
      </w:r>
      <w:r w:rsidRPr="00401C2B">
        <w:t>родители (в том числе усыновители)</w:t>
      </w:r>
      <w:r>
        <w:t xml:space="preserve">, </w:t>
      </w:r>
      <w:r w:rsidRPr="00401C2B">
        <w:t>дети (в том числе усыновленные)</w:t>
      </w:r>
      <w:r>
        <w:t xml:space="preserve">, </w:t>
      </w:r>
      <w:r w:rsidRPr="00401C2B">
        <w:t>полнородные и неполнородные братья и сестры</w:t>
      </w:r>
      <w:r>
        <w:t xml:space="preserve">, </w:t>
      </w:r>
      <w:r w:rsidRPr="00401C2B">
        <w:t xml:space="preserve">опекун (попечитель) и подопечный. </w:t>
      </w:r>
    </w:p>
    <w:p w:rsidR="00AF2B7F" w:rsidRPr="00E2431D" w:rsidRDefault="00AF2B7F" w:rsidP="00AF2B7F">
      <w:pPr>
        <w:spacing w:before="120"/>
        <w:jc w:val="center"/>
        <w:rPr>
          <w:b/>
          <w:sz w:val="28"/>
        </w:rPr>
      </w:pPr>
      <w:r w:rsidRPr="00E2431D">
        <w:rPr>
          <w:b/>
          <w:sz w:val="28"/>
        </w:rPr>
        <w:t xml:space="preserve">Как рассчитать долю участия одной организации в другой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Также статьей 105.2 НК РФ установлен порядок определения доли участия одной организации в другой. Доля прямого участия определяется как доля непосредственно принадлежащих голосующих акций одной компании в другой</w:t>
      </w:r>
      <w:r>
        <w:t xml:space="preserve">, </w:t>
      </w:r>
      <w:r w:rsidRPr="00401C2B">
        <w:t>или же доля в капитале одной организации</w:t>
      </w:r>
      <w:r>
        <w:t xml:space="preserve">, </w:t>
      </w:r>
      <w:r w:rsidRPr="00401C2B">
        <w:t>непосредственно принадлежащая другой. В случае невозможности определения таких долей</w:t>
      </w:r>
      <w:r>
        <w:t xml:space="preserve"> - </w:t>
      </w:r>
      <w:r w:rsidRPr="00401C2B">
        <w:t>непосредственно принадлежащая одной организации доля</w:t>
      </w:r>
      <w:r>
        <w:t xml:space="preserve">, </w:t>
      </w:r>
      <w:r w:rsidRPr="00401C2B">
        <w:t xml:space="preserve">определяемая пропорционально количеству участников в другой организации.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С косвенным участием дело обстоит немного сложнее. Порядок определения следующий: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1) определяются все последовательности участия одной организации в другой организации через прямое участие каждой предыдущей организации в каждой последующей организации соответствующей последовательности;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2) определяются доли прямого участия каждой предыдущей организации в каждой последующей организации соответствующей последовательности;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3) суммируются произведения долей прямого участия одной организации в другой организации через участие каждой предыдущей организации в каждой последующей организации всех последовательностей.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Рассмотрим указанный порядок на примере: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Пример 1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ООО «Альфа» владеет 10% УК ООО «Омега» и 15% УК ООО «Гамма»;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ООО «Омега» владеет 10% УК ООО «Гамма»;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ООО «Космос» владеет 40% УК ООО «Альфа» и 30% ООО «Омега»;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Определим взаимозависимость указанных компаний между собой.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ООО «Альфа» и ООО «Омега»: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Доля прямого участия в соответствии с п. 2 ст. 105.2 НК РФ: 10%.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Косвенного участия в соответствии с п. 3 ст. 105.2 НК РФ нет.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Совокупная доля участия: 10% &lt; 25%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Доля прямого участия ООО «Космос» в ООО «Альфа» составляет 40% и в ООО «Омега»</w:t>
      </w:r>
      <w:r>
        <w:t xml:space="preserve"> - </w:t>
      </w:r>
      <w:r w:rsidRPr="00401C2B">
        <w:t>30%. Также ООО «Космос» косвенно владеет 4% ООО «Омега» (40% х 10%). На основании подп. 3 п. 2 ст. 105.2 НК РФ лица</w:t>
      </w:r>
      <w:r>
        <w:t xml:space="preserve">, </w:t>
      </w:r>
      <w:r w:rsidRPr="00401C2B">
        <w:t>в капитале которых присутствуют доли одного и того де лица</w:t>
      </w:r>
      <w:r>
        <w:t xml:space="preserve">, </w:t>
      </w:r>
      <w:r w:rsidRPr="00401C2B">
        <w:t>превышающие 25% в каждой из них</w:t>
      </w:r>
      <w:r>
        <w:t xml:space="preserve">, </w:t>
      </w:r>
      <w:r w:rsidRPr="00401C2B">
        <w:t xml:space="preserve">признаются взаимозависимыми.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ООО «Альфа» и ООО «Гамма»: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Доля прямого участия в соответствии с п. 2 ст. 105.2 НК РФ: 15%.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Доля косвенного участия в соответствии с п. 3 ст. 105.2 НК РФ: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10%(доля ООО «Альфа» в ООО «Омега») х 10%(доля ООО «Омега» в ООО «Гамма») = 1%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Совокупная доля участия: 16% &lt; 25%</w:t>
      </w:r>
      <w:r>
        <w:t xml:space="preserve">, </w:t>
      </w:r>
      <w:r w:rsidRPr="00401C2B">
        <w:t>следовательно</w:t>
      </w:r>
      <w:r>
        <w:t xml:space="preserve">, </w:t>
      </w:r>
      <w:r w:rsidRPr="00401C2B">
        <w:t xml:space="preserve">лица не взаимозависимы.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ООО «Альфа» и ООО «Космос»: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ООО «Космос» владеет 40% ООО «Альфа»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40% &gt; 25%</w:t>
      </w:r>
      <w:r>
        <w:t xml:space="preserve">, </w:t>
      </w:r>
      <w:r w:rsidRPr="00401C2B">
        <w:t>следовательно</w:t>
      </w:r>
      <w:r>
        <w:t xml:space="preserve">, </w:t>
      </w:r>
      <w:r w:rsidRPr="00401C2B">
        <w:t xml:space="preserve">лица взаимозависимы.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ООО «Омега и ООО «Гамма»: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Доля прямого участия в соответствии с п. 2 ст. 105.2 НК РФ: 10%.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Косвенного участия в соответствии с п. 3 ст. 105.2 НК РФ нет.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Совокупная доля участия: 10% &lt; 25%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Доля участия ООО «Альфа» в ООО «Омега» составляет 10% &lt; 25% и в ООО «Гамма»</w:t>
      </w:r>
      <w:r>
        <w:t xml:space="preserve"> - </w:t>
      </w:r>
      <w:r w:rsidRPr="00401C2B">
        <w:t xml:space="preserve">16% &lt; 25%.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ООО «Альфа»</w:t>
      </w:r>
      <w:r>
        <w:t xml:space="preserve"> </w:t>
      </w:r>
      <w:r w:rsidRPr="00401C2B">
        <w:t xml:space="preserve">ООО «Омега» </w:t>
      </w:r>
    </w:p>
    <w:p w:rsidR="00AF2B7F" w:rsidRPr="00401C2B" w:rsidRDefault="00B500E2" w:rsidP="00AF2B7F">
      <w:pPr>
        <w:spacing w:before="120"/>
        <w:ind w:firstLine="567"/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40.25pt;height:160.5pt">
            <v:imagedata r:id="rId4" o:title=""/>
          </v:shape>
        </w:pict>
      </w:r>
      <w:r>
        <w:pict>
          <v:shape id="_x0000_i1031" type="#_x0000_t75" style="width:388.5pt;height:190.5pt">
            <v:imagedata r:id="rId5" o:title=""/>
          </v:shape>
        </w:pict>
      </w:r>
    </w:p>
    <w:p w:rsidR="00AF2B7F" w:rsidRDefault="00AF2B7F" w:rsidP="00AF2B7F">
      <w:pPr>
        <w:spacing w:before="120"/>
        <w:ind w:firstLine="567"/>
        <w:jc w:val="both"/>
      </w:pPr>
      <w:r w:rsidRPr="00401C2B">
        <w:t>ООО «Космос»</w:t>
      </w:r>
      <w:r>
        <w:t xml:space="preserve"> </w:t>
      </w:r>
      <w:r w:rsidRPr="00401C2B">
        <w:t xml:space="preserve">ООО «Гамма»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Доля косвенного участия ООО «Космос» в ООО «Омега»: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40% х 10% = 4% &lt; 25%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Доля косвенного участия ООО «Космос» в ООО «Гамма»: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40%(доля ООО «Космос в ООО «Альфа») х 15%(доля ООО «Альфа» в ООО «Гамма») +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40%(доля ООО «Космос в ООО «Альфа») х 10%(доля ООО «Альфа» в ООО «Омега») х 10%(доля ООО «Омега» в ООО «Гамма») = 6% + 0</w:t>
      </w:r>
      <w:r>
        <w:t xml:space="preserve">, </w:t>
      </w:r>
      <w:r w:rsidRPr="00401C2B">
        <w:t>4% = 6</w:t>
      </w:r>
      <w:r>
        <w:t xml:space="preserve">, </w:t>
      </w:r>
      <w:r w:rsidRPr="00401C2B">
        <w:t xml:space="preserve">4% &lt; 25%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Лица не могут быть признаны взаимозависимыми ни по одному из пунктов.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ООО «Омега» и ООО «Космос»: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Доля прямого участия ООО «Космос» в ООО «Омега» составляет 30%.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Доля косвенного участия ООО «Космос» в ООО «Омега»: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40% х 10% = 4%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Совокупная доля участия: 34% &gt; 25% следовательно</w:t>
      </w:r>
      <w:r>
        <w:t xml:space="preserve">, </w:t>
      </w:r>
      <w:r w:rsidRPr="00401C2B">
        <w:t xml:space="preserve">лица взаимозависимы.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ООО «Гамма» и ООО «Космос»: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Доля прямого участия компаний в капитале друг друга отсутствует.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Доля косвенного участия ООО «Космос» в ООО «Гамма»: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40%(доля ООО «Космос в ООО «Альфа») х 15%(доля ООО «Альфа» в ООО «Гамма») +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40%(доля ООО «Космос в ООО «Альфа») х 10%(доля ООО «Альфа» в ООО «Омега») х 10%(доля ООО «Омега» в ООО «Гамма») = 6% + 0</w:t>
      </w:r>
      <w:r>
        <w:t xml:space="preserve">, </w:t>
      </w:r>
      <w:r w:rsidRPr="00401C2B">
        <w:t>4% = 6</w:t>
      </w:r>
      <w:r>
        <w:t xml:space="preserve">, </w:t>
      </w:r>
      <w:r w:rsidRPr="00401C2B">
        <w:t xml:space="preserve">4% &lt; 25% </w:t>
      </w:r>
    </w:p>
    <w:p w:rsidR="00AF2B7F" w:rsidRDefault="00AF2B7F" w:rsidP="00AF2B7F">
      <w:pPr>
        <w:spacing w:before="120"/>
        <w:ind w:firstLine="567"/>
        <w:jc w:val="both"/>
      </w:pPr>
      <w:r w:rsidRPr="00401C2B">
        <w:t xml:space="preserve">Лица не взаимозависимы.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В общем из главы 14.1 НК РФ можно сделать вывод о том</w:t>
      </w:r>
      <w:r>
        <w:t xml:space="preserve">, </w:t>
      </w:r>
      <w:r w:rsidRPr="00401C2B">
        <w:t>что</w:t>
      </w:r>
      <w:r>
        <w:t xml:space="preserve">, </w:t>
      </w:r>
      <w:r w:rsidRPr="00401C2B">
        <w:t>с 1 января 2012 года</w:t>
      </w:r>
      <w:r>
        <w:t xml:space="preserve">, </w:t>
      </w:r>
      <w:r w:rsidRPr="00401C2B">
        <w:t>при определении взаимозависимости</w:t>
      </w:r>
      <w:r>
        <w:t xml:space="preserve">, </w:t>
      </w:r>
      <w:r w:rsidRPr="00401C2B">
        <w:t>кроме пунктов</w:t>
      </w:r>
      <w:r>
        <w:t xml:space="preserve">, </w:t>
      </w:r>
      <w:r w:rsidRPr="00401C2B">
        <w:t>уже имевших место в предыдущей редакции Кодекса</w:t>
      </w:r>
      <w:r>
        <w:t xml:space="preserve">, </w:t>
      </w:r>
      <w:r w:rsidRPr="00401C2B">
        <w:t xml:space="preserve">следует обращать внимание на следующие основные моменты: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1) Совокупную долю владения организаций в капитале друг друга;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2) Доли владения в капитале организаций третьих лиц;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3) Состав исполнительных органов на предмет совпадения лиц</w:t>
      </w:r>
      <w:r>
        <w:t xml:space="preserve">, </w:t>
      </w:r>
      <w:r w:rsidRPr="00401C2B">
        <w:t xml:space="preserve">принимающих управленческие решения. </w:t>
      </w:r>
    </w:p>
    <w:p w:rsidR="00AF2B7F" w:rsidRPr="00E2431D" w:rsidRDefault="00AF2B7F" w:rsidP="00AF2B7F">
      <w:pPr>
        <w:spacing w:before="120"/>
        <w:jc w:val="center"/>
        <w:rPr>
          <w:b/>
          <w:sz w:val="28"/>
        </w:rPr>
      </w:pPr>
      <w:r w:rsidRPr="00E2431D">
        <w:rPr>
          <w:b/>
          <w:sz w:val="28"/>
        </w:rPr>
        <w:t xml:space="preserve">Контролируемые сделки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Итак</w:t>
      </w:r>
      <w:r>
        <w:t xml:space="preserve">, </w:t>
      </w:r>
      <w:r w:rsidRPr="00401C2B">
        <w:t>сделка заключена между взаимозависимыми лицами. Теперь необходимо убедиться в том</w:t>
      </w:r>
      <w:r>
        <w:t xml:space="preserve">, </w:t>
      </w:r>
      <w:r w:rsidRPr="00401C2B">
        <w:t xml:space="preserve">что данная сделка является контролируемой. Ведь только в этом случае от налоговиков можно ожидать обвинений в «нерыночности» цен. В соответствии с п.1 ст.105.14 НК РФ контролируемыми сделками признаются сделки между взаимозависимыми лицами с учетом особенностей указанной статьи. Закрытый перечень контролируемых сделок и условий их признания приведен в указанной статье.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Согласно п. 1 ст. 105.16 налогоплательщик обязан самостоятельно уведомить налоговый орган о наличии контролируемых сделок. Сделать это необходимо до 20-го мая года</w:t>
      </w:r>
      <w:r>
        <w:t xml:space="preserve">, </w:t>
      </w:r>
      <w:r w:rsidRPr="00401C2B">
        <w:t xml:space="preserve">следующего за годом совершения сделки.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Форма уведомления пока не разработана</w:t>
      </w:r>
      <w:r>
        <w:t xml:space="preserve">, </w:t>
      </w:r>
      <w:r w:rsidRPr="00401C2B">
        <w:t>но п. 3 ст. 105.14 НК РФ указывают на следующую информацию</w:t>
      </w:r>
      <w:r>
        <w:t xml:space="preserve">, </w:t>
      </w:r>
      <w:r w:rsidRPr="00401C2B">
        <w:t xml:space="preserve">которая должна содержаться в уведомлении: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1) календарный год</w:t>
      </w:r>
      <w:r>
        <w:t xml:space="preserve">, </w:t>
      </w:r>
      <w:r w:rsidRPr="00401C2B">
        <w:t xml:space="preserve">за который представляются сведения о совершенных налогоплательщиком контролируемых сделках;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2) предметы сделок;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3) сведения об участниках сделок: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полное наименование организации</w:t>
      </w:r>
      <w:r>
        <w:t xml:space="preserve">, </w:t>
      </w:r>
      <w:r w:rsidRPr="00401C2B">
        <w:t>а также идентификационный номер налогоплательщика (в случае</w:t>
      </w:r>
      <w:r>
        <w:t xml:space="preserve">, </w:t>
      </w:r>
      <w:r w:rsidRPr="00401C2B">
        <w:t xml:space="preserve">если организация состоит на учете в налоговых органах в Российской Федерации);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фамилия</w:t>
      </w:r>
      <w:r>
        <w:t xml:space="preserve">, </w:t>
      </w:r>
      <w:r w:rsidRPr="00401C2B">
        <w:t>имя</w:t>
      </w:r>
      <w:r>
        <w:t xml:space="preserve">, </w:t>
      </w:r>
      <w:r w:rsidRPr="00401C2B">
        <w:t xml:space="preserve">отчество индивидуального предпринимателя и его идентификационный номер налогоплательщика;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фамилия</w:t>
      </w:r>
      <w:r>
        <w:t xml:space="preserve">, </w:t>
      </w:r>
      <w:r w:rsidRPr="00401C2B">
        <w:t>имя</w:t>
      </w:r>
      <w:r>
        <w:t xml:space="preserve">, </w:t>
      </w:r>
      <w:r w:rsidRPr="00401C2B">
        <w:t>отчество и гражданство физического лица</w:t>
      </w:r>
      <w:r>
        <w:t xml:space="preserve">, </w:t>
      </w:r>
      <w:r w:rsidRPr="00401C2B">
        <w:t xml:space="preserve">не являющегося индивидуальным предпринимателем;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4) сумма полученных доходов и (или) сумма произведенных расходов (понесенных убытков) по контролируемым сделкам с выделением сумм доходов (расходов) по сделкам</w:t>
      </w:r>
      <w:r>
        <w:t xml:space="preserve">, </w:t>
      </w:r>
      <w:r w:rsidRPr="00401C2B">
        <w:t xml:space="preserve">цены которых подлежат регулированию. </w:t>
      </w:r>
    </w:p>
    <w:p w:rsidR="00AF2B7F" w:rsidRPr="00E2431D" w:rsidRDefault="00AF2B7F" w:rsidP="00AF2B7F">
      <w:pPr>
        <w:spacing w:before="120"/>
        <w:jc w:val="center"/>
        <w:rPr>
          <w:b/>
          <w:sz w:val="28"/>
        </w:rPr>
      </w:pPr>
      <w:r w:rsidRPr="00E2431D">
        <w:rPr>
          <w:b/>
          <w:sz w:val="28"/>
        </w:rPr>
        <w:t xml:space="preserve">Проверка применения рыночных цен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Согласно п. 1 ст. 105.17 НК РФ</w:t>
      </w:r>
      <w:r>
        <w:t xml:space="preserve">, </w:t>
      </w:r>
      <w:r w:rsidRPr="00401C2B">
        <w:t xml:space="preserve">на основании уведомления о контролируемых сделках налоговики будут проводить проверку полноты исчисления и уплаты налогов и сборов в связи с совершением сделок между взаимозависимыми лицами.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Важно</w:t>
      </w:r>
      <w:r>
        <w:t xml:space="preserve">, </w:t>
      </w:r>
      <w:r w:rsidRPr="00401C2B">
        <w:t>что во время подобной проверки могут проводиться мероприятия налогового контроля</w:t>
      </w:r>
      <w:r>
        <w:t xml:space="preserve">, </w:t>
      </w:r>
      <w:r w:rsidRPr="00401C2B">
        <w:t>установленные статьями 95</w:t>
      </w:r>
      <w:r>
        <w:t xml:space="preserve"> - </w:t>
      </w:r>
      <w:r w:rsidRPr="00401C2B">
        <w:t>97 настоящего НК РФ. При этом контроль соответствия цен</w:t>
      </w:r>
      <w:r>
        <w:t xml:space="preserve">, </w:t>
      </w:r>
      <w:r w:rsidRPr="00401C2B">
        <w:t>примененных в контролируемых сделках</w:t>
      </w:r>
      <w:r>
        <w:t xml:space="preserve">, </w:t>
      </w:r>
      <w:r w:rsidRPr="00401C2B">
        <w:t xml:space="preserve">рыночным ценам не может быть предметом выездных и камеральных проверок.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>При проверке соответствия цен рыночным будут использоваться следующие методы</w:t>
      </w:r>
      <w:r>
        <w:t xml:space="preserve">, </w:t>
      </w:r>
      <w:r w:rsidRPr="00401C2B">
        <w:t xml:space="preserve">предусмотренные п. 1 ст.105.7 НК РФ: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1) метод сопоставимых рыночных цен;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2) метод цены последующей реализации;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3) затратный метод;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4) метод сопоставимой рентабельности;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5) метод распределения прибыли.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Метод сопоставимых рыночных цен является приоритетным. При этом может быть использована комбинация из двух методов. </w:t>
      </w:r>
    </w:p>
    <w:p w:rsidR="00AF2B7F" w:rsidRPr="00401C2B" w:rsidRDefault="00AF2B7F" w:rsidP="00AF2B7F">
      <w:pPr>
        <w:spacing w:before="120"/>
        <w:ind w:firstLine="567"/>
        <w:jc w:val="both"/>
      </w:pPr>
      <w:r w:rsidRPr="00401C2B">
        <w:t xml:space="preserve">Подробное описание применения указанных методов приведено в главе 14.3 НК РФ. 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2B7F"/>
    <w:rsid w:val="001A35F6"/>
    <w:rsid w:val="00401C2B"/>
    <w:rsid w:val="00411EAE"/>
    <w:rsid w:val="007D5675"/>
    <w:rsid w:val="00811DD4"/>
    <w:rsid w:val="00AF2B7F"/>
    <w:rsid w:val="00B500E2"/>
    <w:rsid w:val="00E24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efaultImageDpi w14:val="0"/>
  <w15:docId w15:val="{0632ED18-B966-42AE-8C64-F5D532261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2B7F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F2B7F"/>
    <w:rPr>
      <w:rFonts w:cs="Times New Roman"/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1559</Words>
  <Characters>8891</Characters>
  <Application>Microsoft Office Word</Application>
  <DocSecurity>0</DocSecurity>
  <Lines>74</Lines>
  <Paragraphs>20</Paragraphs>
  <ScaleCrop>false</ScaleCrop>
  <Company>Home</Company>
  <LinksUpToDate>false</LinksUpToDate>
  <CharactersWithSpaces>10430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Новые правила определения рыночной стоимости и взаимозависимости</dc:title>
  <dc:subject/>
  <dc:creator>User</dc:creator>
  <cp:keywords/>
  <dc:description/>
  <cp:lastModifiedBy>Irina</cp:lastModifiedBy>
  <cp:revision>2</cp:revision>
  <dcterms:created xsi:type="dcterms:W3CDTF">2014-07-19T12:33:00Z</dcterms:created>
  <dcterms:modified xsi:type="dcterms:W3CDTF">2014-07-19T12:33:00Z</dcterms:modified>
</cp:coreProperties>
</file>