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0C1" w:rsidRPr="00087213" w:rsidRDefault="001470C1" w:rsidP="001470C1">
      <w:pPr>
        <w:spacing w:before="120"/>
        <w:jc w:val="center"/>
        <w:rPr>
          <w:b/>
          <w:sz w:val="32"/>
        </w:rPr>
      </w:pPr>
      <w:r w:rsidRPr="00087213">
        <w:rPr>
          <w:b/>
          <w:sz w:val="32"/>
        </w:rPr>
        <w:t>Асинхронность как свойство экономических систем</w:t>
      </w:r>
    </w:p>
    <w:p w:rsidR="001470C1" w:rsidRPr="00087213" w:rsidRDefault="001470C1" w:rsidP="001470C1">
      <w:pPr>
        <w:spacing w:before="120"/>
        <w:jc w:val="center"/>
        <w:rPr>
          <w:sz w:val="28"/>
        </w:rPr>
      </w:pPr>
      <w:r w:rsidRPr="00087213">
        <w:rPr>
          <w:sz w:val="28"/>
        </w:rPr>
        <w:t>Ю. И. Трещевский, В. Н. Эйтингон, А. И. Щедров, Воронежский государственный университет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Рассматриваются позиции и оценки</w:t>
      </w:r>
      <w:r>
        <w:t xml:space="preserve">, </w:t>
      </w:r>
      <w:r w:rsidRPr="00087213">
        <w:t>появившиеся в научных изданиях. Показаны формы и факторы асинхронности</w:t>
      </w:r>
      <w:r>
        <w:t xml:space="preserve">, </w:t>
      </w:r>
      <w:r w:rsidRPr="00087213">
        <w:t>взаимовлияние асинхронности и циклического развития экономических систем.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Асинхронность представляет собой одно из фундаментальных свойств систем</w:t>
      </w:r>
      <w:r>
        <w:t xml:space="preserve">, </w:t>
      </w:r>
      <w:r w:rsidRPr="00087213">
        <w:t>обусловленное наличием различающихся по своим параметрам элементов (подсистем) и множественностью связей. Любая система подвергается</w:t>
      </w:r>
      <w:r>
        <w:t xml:space="preserve">, </w:t>
      </w:r>
      <w:r w:rsidRPr="00087213">
        <w:t>к тому же</w:t>
      </w:r>
      <w:r>
        <w:t xml:space="preserve">, </w:t>
      </w:r>
      <w:r w:rsidRPr="00087213">
        <w:t>воздействиям внешней среды</w:t>
      </w:r>
      <w:r>
        <w:t xml:space="preserve">, </w:t>
      </w:r>
      <w:r w:rsidRPr="00087213">
        <w:t>на которые элементы реагируют с разной скоростью либо в силу своих свойств</w:t>
      </w:r>
      <w:r>
        <w:t xml:space="preserve">, </w:t>
      </w:r>
      <w:r w:rsidRPr="00087213">
        <w:t>либо из-за отличительных особенностей внешних воздействий. Теоретически можно представить себе синхронную систему</w:t>
      </w:r>
      <w:r>
        <w:t xml:space="preserve">, </w:t>
      </w:r>
      <w:r w:rsidRPr="00087213">
        <w:t>состоящую из двух одинаковых элементов с одной связью</w:t>
      </w:r>
      <w:r>
        <w:t xml:space="preserve">, </w:t>
      </w:r>
      <w:r w:rsidRPr="00087213">
        <w:t>равной по вектору воздействия на них и существующую в пространстве</w:t>
      </w:r>
      <w:r>
        <w:t xml:space="preserve">, </w:t>
      </w:r>
      <w:r w:rsidRPr="00087213">
        <w:t>не оказывающем на нее никакого влияния. Однако это – весьма сильная абстракция</w:t>
      </w:r>
      <w:r>
        <w:t xml:space="preserve">, </w:t>
      </w:r>
      <w:r w:rsidRPr="00087213">
        <w:t>не реализуемая даже на уровне относительно простых механических систем. Экономические же системы отличаются повышенной сложностью структуры (элементной базы и связей)</w:t>
      </w:r>
      <w:r>
        <w:t xml:space="preserve">, </w:t>
      </w:r>
      <w:r w:rsidRPr="00087213">
        <w:t>вариабельностью и степенью предсказуемости изменений.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Исследования асинхронности как свойства экономических систем представлены в научной литературе весьма фрагментарно в немногочисленных работах. Представляется полезным рассмотреть позиции авторов этих работ.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По мнению В. Лукичева</w:t>
      </w:r>
      <w:r>
        <w:t xml:space="preserve">, </w:t>
      </w:r>
      <w:r w:rsidRPr="00087213">
        <w:t>асинхронность является неотъемлемым и наиболее важным свойством динамических экономических систем</w:t>
      </w:r>
      <w:r>
        <w:t xml:space="preserve">, </w:t>
      </w:r>
      <w:r w:rsidRPr="00087213">
        <w:t>которое обеспечивает реальное взаимодействие системных составляющих и устойчивость развития системы. В частности</w:t>
      </w:r>
      <w:r>
        <w:t xml:space="preserve">, </w:t>
      </w:r>
      <w:r w:rsidRPr="00087213">
        <w:t>базовые процессы рыночного хозяйства по своей природе асинхронны</w:t>
      </w:r>
      <w:r>
        <w:t xml:space="preserve">, </w:t>
      </w:r>
      <w:r w:rsidRPr="00087213">
        <w:t>спрос и предложение как элементы единого процесса разновременны и не могут быть синхронизированы. Сочетание противоположностей означало бы полное их взаимоуничтожение – аннигиляцию [1]. На наш взгляд</w:t>
      </w:r>
      <w:r>
        <w:t xml:space="preserve">, </w:t>
      </w:r>
      <w:r w:rsidRPr="00087213">
        <w:t>автор выделил только одну сторону взаимодействия продавцов и покупателей – спрос и предложение асинхронны только в процессе идеального моделирования</w:t>
      </w:r>
      <w:r>
        <w:t xml:space="preserve">, </w:t>
      </w:r>
      <w:r w:rsidRPr="00087213">
        <w:t>как единичные фактические акты</w:t>
      </w:r>
      <w:r>
        <w:t xml:space="preserve">, </w:t>
      </w:r>
      <w:r w:rsidRPr="00087213">
        <w:t>они совпадают во времени и в некотором смысле действительно «аннигируются»</w:t>
      </w:r>
      <w:r>
        <w:t xml:space="preserve">, </w:t>
      </w:r>
      <w:r w:rsidRPr="00087213">
        <w:t>спрос оказывается удовлетворенным</w:t>
      </w:r>
      <w:r>
        <w:t xml:space="preserve">, </w:t>
      </w:r>
      <w:r w:rsidRPr="00087213">
        <w:t>а предложение принятым. На макроэкономическом уровне спрос и предложение представляют собой некоторые идеальные конструкции</w:t>
      </w:r>
      <w:r>
        <w:t xml:space="preserve">, </w:t>
      </w:r>
      <w:r w:rsidRPr="00087213">
        <w:t>абстракции высокого уровня</w:t>
      </w:r>
      <w:r>
        <w:t xml:space="preserve">, </w:t>
      </w:r>
      <w:r w:rsidRPr="00087213">
        <w:t>которые не являются по своей природе ни синхронными</w:t>
      </w:r>
      <w:r>
        <w:t xml:space="preserve">, </w:t>
      </w:r>
      <w:r w:rsidRPr="00087213">
        <w:t>ни асинхронными. Они наделены теми качествами</w:t>
      </w:r>
      <w:r>
        <w:t xml:space="preserve">, </w:t>
      </w:r>
      <w:r w:rsidRPr="00087213">
        <w:t>которые им вменяют исследователи.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Асинхронность свойственна социально-экономическим системам в силу того</w:t>
      </w:r>
      <w:r>
        <w:t xml:space="preserve">, </w:t>
      </w:r>
      <w:r w:rsidRPr="00087213">
        <w:t>что они относятся к общему классу – «системы». В то же время она отражает особенности</w:t>
      </w:r>
      <w:r>
        <w:t xml:space="preserve">, </w:t>
      </w:r>
      <w:r w:rsidRPr="00087213">
        <w:t>возникающие в силу свойств</w:t>
      </w:r>
      <w:r>
        <w:t xml:space="preserve">, </w:t>
      </w:r>
      <w:r w:rsidRPr="00087213">
        <w:t>присущих определенному типу систем. М. Плотникова справедливо указывает на процесс изменений в социально-экономических системах</w:t>
      </w:r>
      <w:r>
        <w:t xml:space="preserve">, </w:t>
      </w:r>
      <w:r w:rsidRPr="00087213">
        <w:t>который асинхронен в силу существования «трех миров»</w:t>
      </w:r>
      <w:r>
        <w:t xml:space="preserve">, </w:t>
      </w:r>
      <w:r w:rsidRPr="00087213">
        <w:t>в которых (по К. Попперу) действуют люди: мир 1 – физические объекты</w:t>
      </w:r>
      <w:r>
        <w:t xml:space="preserve">, </w:t>
      </w:r>
      <w:r w:rsidRPr="00087213">
        <w:t>процессы и явления; мир 2 – состояние психики человека – мысли</w:t>
      </w:r>
      <w:r>
        <w:t xml:space="preserve">, </w:t>
      </w:r>
      <w:r w:rsidRPr="00087213">
        <w:t>эмоции</w:t>
      </w:r>
      <w:r>
        <w:t xml:space="preserve">, </w:t>
      </w:r>
      <w:r w:rsidRPr="00087213">
        <w:t>представления</w:t>
      </w:r>
      <w:r>
        <w:t xml:space="preserve">, </w:t>
      </w:r>
      <w:r w:rsidRPr="00087213">
        <w:t>восприятие; мир 3 – продукты человеческого духа</w:t>
      </w:r>
      <w:r>
        <w:t xml:space="preserve">, </w:t>
      </w:r>
      <w:r w:rsidRPr="00087213">
        <w:t>объективированные в различных артефактах (прежде всего в письменном дескриптивном виде): идеи</w:t>
      </w:r>
      <w:r>
        <w:t xml:space="preserve">, </w:t>
      </w:r>
      <w:r w:rsidRPr="00087213">
        <w:t>сформулированные © Трещевский Ю. И.</w:t>
      </w:r>
      <w:r>
        <w:t xml:space="preserve">, </w:t>
      </w:r>
      <w:r w:rsidRPr="00087213">
        <w:t>Эйтингон В. Н.</w:t>
      </w:r>
      <w:r>
        <w:t xml:space="preserve">, </w:t>
      </w:r>
      <w:r w:rsidRPr="00087213">
        <w:t>Щедров А. И.</w:t>
      </w:r>
      <w:r>
        <w:t xml:space="preserve">, </w:t>
      </w:r>
      <w:r w:rsidRPr="00087213">
        <w:t>проблемы</w:t>
      </w:r>
      <w:r>
        <w:t xml:space="preserve">, </w:t>
      </w:r>
      <w:r w:rsidRPr="00087213">
        <w:t>их решения и известные ошибки.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2010 24 ВЕСТНИК ВГУ. СЕРИЯ: ЭКОНОМИКА И УПРАВЛЕНИЕ. 2010. № 2 Индивиды действуют сообразно с миром 3 (установленными предпочтениями и ограничениями)</w:t>
      </w:r>
      <w:r>
        <w:t xml:space="preserve">, </w:t>
      </w:r>
      <w:r w:rsidRPr="00087213">
        <w:t>однако с некоторыми вариациями и в различных ситуациях. Их индивидуальные решения (сформированные как часть мира 2) объективируются (формулируются как часть мира 3) и становятся доступными другим людям. С приобретением соответствующей легитимации (как на субъективном</w:t>
      </w:r>
      <w:r>
        <w:t xml:space="preserve">, </w:t>
      </w:r>
      <w:r w:rsidRPr="00087213">
        <w:t>так и на социально-объективном уровнях) эти решения</w:t>
      </w:r>
      <w:r>
        <w:t xml:space="preserve">, </w:t>
      </w:r>
      <w:r w:rsidRPr="00087213">
        <w:t>в конечном счете</w:t>
      </w:r>
      <w:r>
        <w:t xml:space="preserve">, </w:t>
      </w:r>
      <w:r w:rsidRPr="00087213">
        <w:t>могут институционализироваться. После этого</w:t>
      </w:r>
      <w:r>
        <w:t xml:space="preserve">, </w:t>
      </w:r>
      <w:r w:rsidRPr="00087213">
        <w:t>даже с появлением новых</w:t>
      </w:r>
      <w:r>
        <w:t xml:space="preserve">, </w:t>
      </w:r>
      <w:r w:rsidRPr="00087213">
        <w:t>возможно более качественных решений</w:t>
      </w:r>
      <w:r>
        <w:t xml:space="preserve">, </w:t>
      </w:r>
      <w:r w:rsidRPr="00087213">
        <w:t>предлагаемых отдельными индивидами или группами</w:t>
      </w:r>
      <w:r>
        <w:t xml:space="preserve">, </w:t>
      </w:r>
      <w:r w:rsidRPr="00087213">
        <w:t>можно наблюдать определенную инерцию</w:t>
      </w:r>
      <w:r>
        <w:t xml:space="preserve">, </w:t>
      </w:r>
      <w:r w:rsidRPr="00087213">
        <w:t>или запаздывание мира 3. Такой способ эволюции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позволяет достаточно эффективно сохранять и передавать успешные предпочтения и ограничения</w:t>
      </w:r>
      <w:r>
        <w:t xml:space="preserve">, </w:t>
      </w:r>
      <w:r w:rsidRPr="00087213">
        <w:t>а с другой – поддерживать необходимый уровень вариативности или гибкости поведенческой программы людей [2].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Отметим как минимум три основания для асинхронности развития в указанном случае: 1) описанный процесс изменений в социально-экономических системах не может быть синхронным в силу самого наличия «трех миров»</w:t>
      </w:r>
      <w:r>
        <w:t xml:space="preserve">, </w:t>
      </w:r>
      <w:r w:rsidRPr="00087213">
        <w:t>различных по своему содержанию; 2) институционализация (превращение мира 2 в мир 3) может быть неопределенно длительной или вообще не состояться; 3) распространение институций в сложной среде происходит с различной скоростью в силу разной инерционности поведения отдельных людей и социальных групп. В результате асинхронности процесса «перехода между мирами» вся социально-экономическая система развивается асинхронно.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Асинхронность</w:t>
      </w:r>
      <w:r>
        <w:t xml:space="preserve">, </w:t>
      </w:r>
      <w:r w:rsidRPr="00087213">
        <w:t>вызываемая наличием «трех миров»</w:t>
      </w:r>
      <w:r>
        <w:t xml:space="preserve">, </w:t>
      </w:r>
      <w:r w:rsidRPr="00087213">
        <w:t>свойственна любой социально-экономической системе и обусловлена процессом изменений</w:t>
      </w:r>
      <w:r>
        <w:t xml:space="preserve">, </w:t>
      </w:r>
      <w:r w:rsidRPr="00087213">
        <w:t>вызываемых внутренними и внешними причинами и факторами. Р. Беков</w:t>
      </w:r>
      <w:r>
        <w:t xml:space="preserve">, </w:t>
      </w:r>
      <w:r w:rsidRPr="00087213">
        <w:t>анализируя изменения в системах микроуровня</w:t>
      </w:r>
      <w:r>
        <w:t xml:space="preserve">, </w:t>
      </w:r>
      <w:r w:rsidRPr="00087213">
        <w:t>отмечает</w:t>
      </w:r>
      <w:r>
        <w:t xml:space="preserve">, </w:t>
      </w:r>
      <w:r w:rsidRPr="00087213">
        <w:t>что поток изменений бизнес-среды составляет основную проблему менеджмента организаций (систем микроуровня). В числе наиболее значимых изменений и их характеристик он называет: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стадийную и фазовую неоднородность процессов;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асинхронность функционирования бизнессистем</w:t>
      </w:r>
      <w:r>
        <w:t xml:space="preserve">, </w:t>
      </w:r>
      <w:r w:rsidRPr="00087213">
        <w:t>обусловленную наложением различных фаз и циклов;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дискретность институциональных и организационных преобразований</w:t>
      </w:r>
      <w:r>
        <w:t xml:space="preserve">, </w:t>
      </w:r>
      <w:r w:rsidRPr="00087213">
        <w:t>связанных с необходимостью преодоления консерватизма субъектов и агентов;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«рваный» темп и аритмия вносимых изменений;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нелинейность среды – перманентное возникновение одинаково гибельных для экономических воздействий сверхконцентрации и «разреженности» их пространства [3].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Как видно</w:t>
      </w:r>
      <w:r>
        <w:t xml:space="preserve">, </w:t>
      </w:r>
      <w:r w:rsidRPr="00087213">
        <w:t>автор фактически выделил две группы явлений</w:t>
      </w:r>
      <w:r>
        <w:t xml:space="preserve">, </w:t>
      </w:r>
      <w:r w:rsidRPr="00087213">
        <w:t>не зафиксировав различий в их содержании: формы проявления и факторы</w:t>
      </w:r>
      <w:r>
        <w:t xml:space="preserve">, </w:t>
      </w:r>
      <w:r w:rsidRPr="00087213">
        <w:t>обусловливающие асинхронность развития систем на микроуровне.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К формам проявления асинхронности следует отнести: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стадийную неоднородность (асинхронность возникновения и развития систем);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фазовую неоднородность (асинхронность циклов и их фаз);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нарушение ритма вносимых изменений (асинхронность реакции подсистем на состояние среды);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асинхронность импульсов к изменениям</w:t>
      </w:r>
      <w:r>
        <w:t xml:space="preserve">, </w:t>
      </w:r>
      <w:r w:rsidRPr="00087213">
        <w:t>связанным с динамикой внешней среды).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К факторам относятся: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дискретность институциональных и организационных преобразований;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– нелинейность среды.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Несмотря на то</w:t>
      </w:r>
      <w:r>
        <w:t xml:space="preserve">, </w:t>
      </w:r>
      <w:r w:rsidRPr="00087213">
        <w:t>что эти формы и факторы асинхронности выявлены на микроуровне</w:t>
      </w:r>
      <w:r>
        <w:t xml:space="preserve">, </w:t>
      </w:r>
      <w:r w:rsidRPr="00087213">
        <w:t>они в полном объеме присущи экономическим системам других уровней или связаны с ними.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Прежде всего</w:t>
      </w:r>
      <w:r>
        <w:t xml:space="preserve">, </w:t>
      </w:r>
      <w:r w:rsidRPr="00087213">
        <w:t>отметим</w:t>
      </w:r>
      <w:r>
        <w:t xml:space="preserve">, </w:t>
      </w:r>
      <w:r w:rsidRPr="00087213">
        <w:t>что факторы асинхронности систем микроуровня представляют собой одновременно проявления асинхронности в более крупных системах – мезо- и макроуровня. Так</w:t>
      </w:r>
      <w:r>
        <w:t xml:space="preserve">, </w:t>
      </w:r>
      <w:r w:rsidRPr="00087213">
        <w:t>дискретность институциональных и организационных преобразований на макро- и мезоуровне тождественна асинхронности реакции подсистем на состояние среды и импульсов к изменениям. Кроме того</w:t>
      </w:r>
      <w:r>
        <w:t xml:space="preserve">, </w:t>
      </w:r>
      <w:r w:rsidRPr="00087213">
        <w:t>проявления асинхронности на одном уровне выступают ее факторами на другом. Так</w:t>
      </w:r>
      <w:r>
        <w:t xml:space="preserve">, </w:t>
      </w:r>
      <w:r w:rsidRPr="00087213">
        <w:t>нелинейность среды определенно связана с асинхронностью возникновения и развития ее подсистем</w:t>
      </w:r>
      <w:r>
        <w:t xml:space="preserve">, </w:t>
      </w:r>
      <w:r w:rsidRPr="00087213">
        <w:t>в том числе и бизнес-структур.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Таким образом</w:t>
      </w:r>
      <w:r>
        <w:t xml:space="preserve">, </w:t>
      </w:r>
      <w:r w:rsidRPr="00087213">
        <w:t>можно отметить</w:t>
      </w:r>
      <w:r>
        <w:t xml:space="preserve">, </w:t>
      </w:r>
      <w:r w:rsidRPr="00087213">
        <w:t>что асинхронность передается как внутри системы</w:t>
      </w:r>
      <w:r>
        <w:t xml:space="preserve">, </w:t>
      </w:r>
      <w:r w:rsidRPr="00087213">
        <w:t>так и между системами различных уровней. Поскольку передача асинхронности происходит как со стороны систем более высокого уровня</w:t>
      </w:r>
      <w:r>
        <w:t xml:space="preserve">, </w:t>
      </w:r>
      <w:r w:rsidRPr="00087213">
        <w:t>так и с обратной</w:t>
      </w:r>
      <w:r>
        <w:t xml:space="preserve">, </w:t>
      </w:r>
      <w:r w:rsidRPr="00087213">
        <w:t>могут возникать различного рода эффекты</w:t>
      </w:r>
      <w:r>
        <w:t xml:space="preserve">, </w:t>
      </w:r>
      <w:r w:rsidRPr="00087213">
        <w:t>свойственные волновым процессам: отражения</w:t>
      </w:r>
      <w:r>
        <w:t xml:space="preserve">, </w:t>
      </w:r>
      <w:r w:rsidRPr="00087213">
        <w:t>поглощения</w:t>
      </w:r>
      <w:r>
        <w:t xml:space="preserve">, </w:t>
      </w:r>
      <w:r w:rsidRPr="00087213">
        <w:t>интерференции и пр.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Применительно к экономическим системам асинхронность часто исследуется с позиций экономических циклов</w:t>
      </w:r>
      <w:r>
        <w:t xml:space="preserve">, </w:t>
      </w:r>
      <w:r w:rsidRPr="00087213">
        <w:t>причем эта проблема пока не нашла адекватного решения. И. Зикунова справедливо отмечает</w:t>
      </w:r>
      <w:r>
        <w:t xml:space="preserve">, </w:t>
      </w:r>
      <w:r w:rsidRPr="00087213">
        <w:t>что остаются нерешенными вопросы о формах долгосрочной и краткосрочной динамики экономических систем. На модели делового цикла была замечена асинхронность развития системы</w:t>
      </w:r>
      <w:r>
        <w:t xml:space="preserve">, </w:t>
      </w:r>
      <w:r w:rsidRPr="00087213">
        <w:t>ее движения по отдельным фазам как в рамках одного цикла</w:t>
      </w:r>
      <w:r>
        <w:t xml:space="preserve">, </w:t>
      </w:r>
      <w:r w:rsidRPr="00087213">
        <w:t>так и в различных: цикл состоит из подъема</w:t>
      </w:r>
      <w:r>
        <w:t xml:space="preserve">, </w:t>
      </w:r>
      <w:r w:rsidRPr="00087213">
        <w:t>наблюдаемого одновременно во многих видах экономической деятельности; подъем сменяется общим для всей экономики периодом спада</w:t>
      </w:r>
      <w:r>
        <w:t xml:space="preserve">, </w:t>
      </w:r>
      <w:r w:rsidRPr="00087213">
        <w:t>который</w:t>
      </w:r>
      <w:r>
        <w:t xml:space="preserve">, </w:t>
      </w:r>
      <w:r w:rsidRPr="00087213">
        <w:t>в свою очередь</w:t>
      </w:r>
      <w:r>
        <w:t xml:space="preserve">, </w:t>
      </w:r>
      <w:r w:rsidRPr="00087213">
        <w:t>сменяется фазой подъема следующего цикла. Такая смена фаз является повторяющейся</w:t>
      </w:r>
      <w:r>
        <w:t xml:space="preserve">, </w:t>
      </w:r>
      <w:r w:rsidRPr="00087213">
        <w:t>но не обязательно периодической. Продолжительность экономических циклов колеблется от одного года до 10–12 лет [4</w:t>
      </w:r>
      <w:r>
        <w:t xml:space="preserve">, </w:t>
      </w:r>
      <w:r w:rsidRPr="00087213">
        <w:t>с. 93]. Отметим указанные И. Зикуновой три проявления асинхронности. На два из них указано прямо – различная продолжительность циклов и отдельных фаз</w:t>
      </w:r>
      <w:r>
        <w:t xml:space="preserve">, </w:t>
      </w:r>
      <w:r w:rsidRPr="00087213">
        <w:t>третий вытекает из содержания текста</w:t>
      </w:r>
      <w:r>
        <w:t xml:space="preserve">, </w:t>
      </w:r>
      <w:r w:rsidRPr="00087213">
        <w:t>хотя на нем не сделан акцент: подъем наблюдается не во всех</w:t>
      </w:r>
      <w:r>
        <w:t xml:space="preserve">, </w:t>
      </w:r>
      <w:r w:rsidRPr="00087213">
        <w:t>а в большинстве видов деятельности. Иначе говоря</w:t>
      </w:r>
      <w:r>
        <w:t xml:space="preserve">, </w:t>
      </w:r>
      <w:r w:rsidRPr="00087213">
        <w:t>не все элементы системы оказываются вовлеченными в указанный цикл одновременно. Более того</w:t>
      </w:r>
      <w:r>
        <w:t xml:space="preserve">, </w:t>
      </w:r>
      <w:r w:rsidRPr="00087213">
        <w:t>часть элементов системы оказывается на практике невовлеченной в конкретный цикл</w:t>
      </w:r>
      <w:r>
        <w:t xml:space="preserve">, </w:t>
      </w:r>
      <w:r w:rsidRPr="00087213">
        <w:t>охватывающий большинство ее элементов и отражающийся на общем состоянии таким образом</w:t>
      </w:r>
      <w:r>
        <w:t xml:space="preserve">, </w:t>
      </w:r>
      <w:r w:rsidRPr="00087213">
        <w:t>что его изменение легко фиксируется измерением важнейших параметров.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Кризисные точки рассматриваются исследователями как точки исчерпания традиционных ресурсов</w:t>
      </w:r>
      <w:r>
        <w:t xml:space="preserve">, </w:t>
      </w:r>
      <w:r w:rsidRPr="00087213">
        <w:t>разрушения внешней среды. Стадия депрессии соответствует состоянию бифуркации системы. Она может быть точкой перелома к повышательной фазе бизнес-цикла или вхождением в стадию углубленного кризиса. Депрессия дает шанс экономическим субъектам добиться наилучших результатов в повышательной фазе за счет своевременного использования новых ресурсов или выхода на новые рынки [4</w:t>
      </w:r>
      <w:r>
        <w:t xml:space="preserve">, </w:t>
      </w:r>
      <w:r w:rsidRPr="00087213">
        <w:t>с. 95].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Последнее можно интерпретировать как поиск элементами системы возможностей для саморазвития</w:t>
      </w:r>
      <w:r>
        <w:t xml:space="preserve">, </w:t>
      </w:r>
      <w:r w:rsidRPr="00087213">
        <w:t>независимо от состояния всей системы в целом. Таким образом</w:t>
      </w:r>
      <w:r>
        <w:t xml:space="preserve">, </w:t>
      </w:r>
      <w:r w:rsidRPr="00087213">
        <w:t>асинхронность реакции элементов на неблагоприятные условия внешней среды обусловлена определенной их самостоятельностью в рамках единой системы. Понятно</w:t>
      </w:r>
      <w:r>
        <w:t xml:space="preserve">, </w:t>
      </w:r>
      <w:r w:rsidRPr="00087213">
        <w:t>что в этом случае асинхронность возникает в результате ослабления внутрисистемных связей (взаимодействия между продавцами и покупателями внутри производственного сектора</w:t>
      </w:r>
      <w:r>
        <w:t xml:space="preserve">, </w:t>
      </w:r>
      <w:r w:rsidRPr="00087213">
        <w:t>производителями и потребителями</w:t>
      </w:r>
      <w:r>
        <w:t xml:space="preserve">, </w:t>
      </w:r>
      <w:r w:rsidRPr="00087213">
        <w:t>производителями и субъектами</w:t>
      </w:r>
      <w:r>
        <w:t xml:space="preserve">, </w:t>
      </w:r>
      <w:r w:rsidRPr="00087213">
        <w:t>образующими производственную</w:t>
      </w:r>
      <w:r>
        <w:t xml:space="preserve">, </w:t>
      </w:r>
      <w:r w:rsidRPr="00087213">
        <w:t>финансовую</w:t>
      </w:r>
      <w:r>
        <w:t xml:space="preserve">, </w:t>
      </w:r>
      <w:r w:rsidRPr="00087213">
        <w:t>социальную инфраструктуру).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Асинхронность в данном случае может иметь для системы двоякий исход. Усиление самостоятельности элементов снижает уровень координации и увеличивает диапазон поиска ресурсов и объектов воздействия</w:t>
      </w:r>
      <w:r>
        <w:t xml:space="preserve">, </w:t>
      </w:r>
      <w:r w:rsidRPr="00087213">
        <w:t>что может привести к дальнейшей консолидации системы (благополучный выход из кризиса) или ее разрушению (гибель конкретной макро- или мезосистемы) и образованию новой</w:t>
      </w:r>
      <w:r>
        <w:t xml:space="preserve">, </w:t>
      </w:r>
      <w:r w:rsidRPr="00087213">
        <w:t>в которую в качестве фрагментов могут оказаться включенными элементы старой системы.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Первый вариант развития системы будем считать благоприятным для нее</w:t>
      </w:r>
      <w:r>
        <w:t xml:space="preserve">, </w:t>
      </w:r>
      <w:r w:rsidRPr="00087213">
        <w:t>хотя не исключены и даже предполагаются: потеря части элементной базы и трансформация внутрисистемных связей. Система развивается. В новом состоянии степень асинхронности должна быть снижена</w:t>
      </w:r>
      <w:r>
        <w:t xml:space="preserve">, </w:t>
      </w:r>
      <w:r w:rsidRPr="00087213">
        <w:t>в противном случае в системе могут развиваться некомпенсируемые деструктивные процессы. В указанном случае – пребывание макро- или мезосистемы в фазе депрессии – происходит реструктуризация элементной базы и внутрисистемных связей под влиянием тех элементов</w:t>
      </w:r>
      <w:r>
        <w:t xml:space="preserve">, </w:t>
      </w:r>
      <w:r w:rsidRPr="00087213">
        <w:t>которые раньше других нашли ресурсы для своего развития. Влияние системы в данном случае может оказаться слабым</w:t>
      </w:r>
      <w:r>
        <w:t xml:space="preserve">, </w:t>
      </w:r>
      <w:r w:rsidRPr="00087213">
        <w:t>именно в силу ее депрессивного состояния</w:t>
      </w:r>
      <w:r>
        <w:t xml:space="preserve">, </w:t>
      </w:r>
      <w:r w:rsidRPr="00087213">
        <w:t>для того</w:t>
      </w:r>
      <w:r>
        <w:t xml:space="preserve">, </w:t>
      </w:r>
      <w:r w:rsidRPr="00087213">
        <w:t>чтобы направить движение активных элементов по инерционному пути. Таким образом</w:t>
      </w:r>
      <w:r>
        <w:t xml:space="preserve">, </w:t>
      </w:r>
      <w:r w:rsidRPr="00087213">
        <w:t>эффект асинхронности в фазе депрессии имеет для системы существенное значение – уменьшение инерции развития.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Не исключен и неблагоприятный с точки зрения всей системы и ее элементной базы исход – гибель всех элементов и/или полное разрушение внутрисистемных связей. Общий смысл асинхронности в данном случае – расширение степени свободы элементов</w:t>
      </w:r>
      <w:r>
        <w:t xml:space="preserve">, </w:t>
      </w:r>
      <w:r w:rsidRPr="00087213">
        <w:t>подготовка системы к трансформации и позиционированию новой системы во внешней среде.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Для однородных систем в благоприятный период в силу логики развития событий должен действовать эффект подражания: успешное применение какого-либо ресурса</w:t>
      </w:r>
      <w:r>
        <w:t xml:space="preserve">, </w:t>
      </w:r>
      <w:r w:rsidRPr="00087213">
        <w:t>способов его получения или использования является основанием для повторения действий другими системами. При этом могут не приниматься во внимание различия в структуре «подражающих» систем и ближайшем деловом окружении. В фазе подъема (ускоренного развития) инерция неизбежно нарастает</w:t>
      </w:r>
      <w:r>
        <w:t xml:space="preserve">, </w:t>
      </w:r>
      <w:r w:rsidRPr="00087213">
        <w:t>синхронизируется реакция элементов на состояние внешней среды</w:t>
      </w:r>
      <w:r>
        <w:t xml:space="preserve">, </w:t>
      </w:r>
      <w:r w:rsidRPr="00087213">
        <w:t>ослабляется восприимчивость системы к внешним сигналам</w:t>
      </w:r>
      <w:r>
        <w:t xml:space="preserve">, </w:t>
      </w:r>
      <w:r w:rsidRPr="00087213">
        <w:t>которые предупреждают о необходимости изменить поведение.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Не исключен и другой вариант развития событий: внутрисистемные связи оказываются достаточно жесткими для того</w:t>
      </w:r>
      <w:r>
        <w:t xml:space="preserve">, </w:t>
      </w:r>
      <w:r w:rsidRPr="00087213">
        <w:t>чтобы снизить активность элементов в поиске ресурсов</w:t>
      </w:r>
      <w:r>
        <w:t xml:space="preserve">, </w:t>
      </w:r>
      <w:r w:rsidRPr="00087213">
        <w:t>консолидировать их действия. Эффект асинхронности в этом случае будет уменьшен. Нахождение в фазе депрессии приведет к реструктуризации элементной базы и внутрисистемных связей в рамках инерционного пути развития системы. Вероятность успешного нахождения новых ресурсов снизится</w:t>
      </w:r>
      <w:r>
        <w:t xml:space="preserve">, </w:t>
      </w:r>
      <w:r w:rsidRPr="00087213">
        <w:t>соответственно</w:t>
      </w:r>
      <w:r>
        <w:t xml:space="preserve">, </w:t>
      </w:r>
      <w:r w:rsidRPr="00087213">
        <w:t>повысится вероятность использования инерционного сценария. Он может оказаться благоприятным</w:t>
      </w:r>
      <w:r>
        <w:t xml:space="preserve">, </w:t>
      </w:r>
      <w:r w:rsidRPr="00087213">
        <w:t>но потребует от системы повышенного расхода ресурсов для преодоления асинхронности.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Учитывая наличие в любой социально-экономической системе управляющей подсистемы</w:t>
      </w:r>
      <w:r>
        <w:t xml:space="preserve">, </w:t>
      </w:r>
      <w:r w:rsidRPr="00087213">
        <w:t>можно утверждать</w:t>
      </w:r>
      <w:r>
        <w:t xml:space="preserve">, </w:t>
      </w:r>
      <w:r w:rsidRPr="00087213">
        <w:t>что первичным по отношению к планируемому уровню воздействия на элементы является выбор дальнейшего пути</w:t>
      </w:r>
      <w:r>
        <w:t xml:space="preserve">, </w:t>
      </w:r>
      <w:r w:rsidRPr="00087213">
        <w:t>способа развития.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При инерционном выборе необходимо синхронизировать действия элементов в направлении</w:t>
      </w:r>
      <w:r>
        <w:t xml:space="preserve">, </w:t>
      </w:r>
      <w:r w:rsidRPr="00087213">
        <w:t>диктуемом управляющим центром</w:t>
      </w:r>
      <w:r>
        <w:t xml:space="preserve">, </w:t>
      </w:r>
      <w:r w:rsidRPr="00087213">
        <w:t>и принять во внимание потребность в дополнительных ресурсах для синхронизации элементной базы.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При необходимости трансформации целесообразно снизить интенсивность влияния на управляемые подсистемы</w:t>
      </w:r>
      <w:r>
        <w:t xml:space="preserve">, </w:t>
      </w:r>
      <w:r w:rsidRPr="00087213">
        <w:t>в последнем случае возрастает вероятность разрушения системы. Такой способ воздействия отчетливо проявился в период разрушения единого социально-экономического пространства СССР. Кризис конца 1980-х гг. требовал либо усиления централизации для сохранения системы</w:t>
      </w:r>
      <w:r>
        <w:t xml:space="preserve">, </w:t>
      </w:r>
      <w:r w:rsidRPr="00087213">
        <w:t>либо ослабления</w:t>
      </w:r>
      <w:r>
        <w:t xml:space="preserve">, </w:t>
      </w:r>
      <w:r w:rsidRPr="00087213">
        <w:t>обеспечивающего повышение активности экономических субъектов. Управляющая подсистема пошла на собственный демонтаж</w:t>
      </w:r>
      <w:r>
        <w:t xml:space="preserve">, </w:t>
      </w:r>
      <w:r w:rsidRPr="00087213">
        <w:t>что привело к разрушению системы. Кризис конца 1980-х гг. для нее был далеко не первым</w:t>
      </w:r>
      <w:r>
        <w:t xml:space="preserve">, </w:t>
      </w:r>
      <w:r w:rsidRPr="00087213">
        <w:t>в предыдущие периоды переход к фазе оживления и подъема осуществлялся по инерционному сценарию</w:t>
      </w:r>
      <w:r>
        <w:t xml:space="preserve">, </w:t>
      </w:r>
      <w:r w:rsidRPr="00087213">
        <w:t>с использованием централизованных механизмов синхронизации элементной базы. Синхронность достигалась за счет повышенного расхода традиционных ресурсов. В конце 1980-х гг. эти ресурсы были исчерпаны</w:t>
      </w:r>
      <w:r>
        <w:t xml:space="preserve">, </w:t>
      </w:r>
      <w:r w:rsidRPr="00087213">
        <w:t>поэтому кризис оказался разрушительным.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Циклическое развитие не является единственной формой движения</w:t>
      </w:r>
      <w:r>
        <w:t xml:space="preserve">, </w:t>
      </w:r>
      <w:r w:rsidRPr="00087213">
        <w:t>любая система имеет начало и завершение развития. Поэтому важно установить пороговые значения асинхронности развития элементов системы</w:t>
      </w:r>
      <w:r>
        <w:t xml:space="preserve">, </w:t>
      </w:r>
      <w:r w:rsidRPr="00087213">
        <w:t>достижение которых означает переход от циклического развития к крушению системы или к переходу в новое качество.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Асинхронность развития экономических систем и их совокупностей в значительной степени связана со сложностью</w:t>
      </w:r>
      <w:r>
        <w:t xml:space="preserve">, </w:t>
      </w:r>
      <w:r w:rsidRPr="00087213">
        <w:t>неоднородностью межэлементных связей</w:t>
      </w:r>
      <w:r>
        <w:t xml:space="preserve">, </w:t>
      </w:r>
      <w:r w:rsidRPr="00087213">
        <w:t>противоречивостью их влияния на общее состояние. В наиболее жестком варианте эта противоречивость представлена у К. Маркса в обосновании неизбежности социалистической революции в результате обострения противоречия между производительными силами и производственными отношениями капиталистического общества [5]. Более мягкие варианты развития и трансформации социально-экономических систем</w:t>
      </w:r>
      <w:r>
        <w:t xml:space="preserve">, </w:t>
      </w:r>
      <w:r w:rsidRPr="00087213">
        <w:t>не предполагающие их непременного крушения в силу взаимодействия асинхронно действующих связей</w:t>
      </w:r>
      <w:r>
        <w:t xml:space="preserve">, </w:t>
      </w:r>
      <w:r w:rsidRPr="00087213">
        <w:t>требуют управляющих воздействий</w:t>
      </w:r>
      <w:r>
        <w:t xml:space="preserve">, </w:t>
      </w:r>
      <w:r w:rsidRPr="00087213">
        <w:t>изменяющих характер связей и/или состояние элементной базы.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Так</w:t>
      </w:r>
      <w:r>
        <w:t xml:space="preserve">, </w:t>
      </w:r>
      <w:r w:rsidRPr="00087213">
        <w:t>одной из версий обострения противоречий в результате асинхронного развития разнохарактерных связей является институциональная концепция Т. Веблена. Экономическая система</w:t>
      </w:r>
      <w:r>
        <w:t xml:space="preserve">, </w:t>
      </w:r>
      <w:r w:rsidRPr="00087213">
        <w:t>по Веблену</w:t>
      </w:r>
      <w:r>
        <w:t xml:space="preserve">, </w:t>
      </w:r>
      <w:r w:rsidRPr="00087213">
        <w:t>содержит в себе совокупность связей</w:t>
      </w:r>
      <w:r>
        <w:t xml:space="preserve">, </w:t>
      </w:r>
      <w:r w:rsidRPr="00087213">
        <w:t>которые принципиально не согласуются по скорости изменений [6]. В результате в обществе возникают противоречия между прогрессивными технологиями и тормозящими развитие институтами</w:t>
      </w:r>
      <w:r>
        <w:t xml:space="preserve">, </w:t>
      </w:r>
      <w:r w:rsidRPr="00087213">
        <w:t>последние отстают от развития технологий</w:t>
      </w:r>
      <w:r>
        <w:t xml:space="preserve">, </w:t>
      </w:r>
      <w:r w:rsidRPr="00087213">
        <w:t>поскольку являются результатом и отражением прошлого. Т. Веблен</w:t>
      </w:r>
      <w:r>
        <w:t xml:space="preserve">, </w:t>
      </w:r>
      <w:r w:rsidRPr="00087213">
        <w:t>естественно</w:t>
      </w:r>
      <w:r>
        <w:t xml:space="preserve">, </w:t>
      </w:r>
      <w:r w:rsidRPr="00087213">
        <w:t>не рассматривал такую категорию</w:t>
      </w:r>
      <w:r>
        <w:t xml:space="preserve">, </w:t>
      </w:r>
      <w:r w:rsidRPr="00087213">
        <w:t>как «асинхронность»</w:t>
      </w:r>
      <w:r>
        <w:t xml:space="preserve">, </w:t>
      </w:r>
      <w:r w:rsidRPr="00087213">
        <w:t>но показал объективную основу возникновения противоречий на ее основе. Это замечено современными исследователями. Так</w:t>
      </w:r>
      <w:r>
        <w:t xml:space="preserve">, </w:t>
      </w:r>
      <w:r w:rsidRPr="00087213">
        <w:t>В. Вольчик отмечает</w:t>
      </w:r>
      <w:r>
        <w:t xml:space="preserve">, </w:t>
      </w:r>
      <w:r w:rsidRPr="00087213">
        <w:t>что дихотомия Веблена характеризует такую особенность развития общества</w:t>
      </w:r>
      <w:r>
        <w:t xml:space="preserve">, </w:t>
      </w:r>
      <w:r w:rsidRPr="00087213">
        <w:t>как асинхронность эволюции механизмов организации</w:t>
      </w:r>
      <w:r>
        <w:t xml:space="preserve">, </w:t>
      </w:r>
      <w:r w:rsidRPr="00087213">
        <w:t>управления производством и инструментов государственного регулирования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и правил</w:t>
      </w:r>
      <w:r>
        <w:t xml:space="preserve">, </w:t>
      </w:r>
      <w:r w:rsidRPr="00087213">
        <w:t>институтов и институциональных соглашений</w:t>
      </w:r>
      <w:r>
        <w:t xml:space="preserve">, </w:t>
      </w:r>
      <w:r w:rsidRPr="00087213">
        <w:t>с другой [7</w:t>
      </w:r>
      <w:r>
        <w:t xml:space="preserve">, </w:t>
      </w:r>
      <w:r w:rsidRPr="00087213">
        <w:t>с. 54].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По мнению В. Вольчика</w:t>
      </w:r>
      <w:r>
        <w:t xml:space="preserve">, </w:t>
      </w:r>
      <w:r w:rsidRPr="00087213">
        <w:t>не следует рассматривать механизмы управления и институты с точки зрения прогрессивной или регрессивной роли. Асинхронность развития технологий и механизмов регулирования является причиной значимой дихотомии</w:t>
      </w:r>
      <w:r>
        <w:t xml:space="preserve">, </w:t>
      </w:r>
      <w:r w:rsidRPr="00087213">
        <w:t>определяющей закономерности развития того или иного хозяйственного порядка. Действующие институты представляют собой инертную силу только на первый взгляд. На устойчивость Ю. И. Трещевский</w:t>
      </w:r>
      <w:r>
        <w:t xml:space="preserve">, </w:t>
      </w:r>
      <w:r w:rsidRPr="00087213">
        <w:t>В. Н. Эйтингон</w:t>
      </w:r>
      <w:r>
        <w:t xml:space="preserve">, </w:t>
      </w:r>
      <w:r w:rsidRPr="00087213">
        <w:t>А. И. Щедров ВЕСТНИК ВГУ. СЕРИЯ: ЭКОНОМИКА И УПРАВЛЕНИЕ. 2010. № 2 27 хозяйственного порядка оказывает влияние степень асинхронности между технологиями и механизмами управления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и институтами – с другой. Высокая степень асинхронности может привести к разрушению экономики и кризису</w:t>
      </w:r>
      <w:r>
        <w:t xml:space="preserve">, </w:t>
      </w:r>
      <w:r w:rsidRPr="00087213">
        <w:t>соответствующему моменту радикальной институциональной трансформации. Дихотомия Веблена может рассматриваться как частный случай асинхронной эволюции институтов и технологий. Причем представляется правильным не делать оценочных выводов относительно прогрессивности технологий и техноструктуры с одной стороны</w:t>
      </w:r>
      <w:r>
        <w:t xml:space="preserve">, </w:t>
      </w:r>
      <w:r w:rsidRPr="00087213">
        <w:t>и институтов – с другой [7</w:t>
      </w:r>
      <w:r>
        <w:t xml:space="preserve">, </w:t>
      </w:r>
      <w:r w:rsidRPr="00087213">
        <w:t>с. 55]. В зависимости от степени асинхронности изменений мы можем делать выводы только об устойчивости и темпах изменений того или иного экономического порядка. Возможна ситуация</w:t>
      </w:r>
      <w:r>
        <w:t xml:space="preserve">, </w:t>
      </w:r>
      <w:r w:rsidRPr="00087213">
        <w:t>когда развитие институтов обгоняет темпы развития новой техноструктуры. В таком случае процесс институциональных изменений будет важным фактором заимствования или интенсификации научных исследований и изобретений для нужд промышленности и торговли [7</w:t>
      </w:r>
      <w:r>
        <w:t xml:space="preserve">, </w:t>
      </w:r>
      <w:r w:rsidRPr="00087213">
        <w:t>с. 56].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Не отвергая общей идеи о различиях в динамике институтов и технологий</w:t>
      </w:r>
      <w:r>
        <w:t xml:space="preserve">, </w:t>
      </w:r>
      <w:r w:rsidRPr="00087213">
        <w:t>а также возможности опережающего внедрения новых институтов</w:t>
      </w:r>
      <w:r>
        <w:t xml:space="preserve">, </w:t>
      </w:r>
      <w:r w:rsidRPr="00087213">
        <w:t>отметим</w:t>
      </w:r>
      <w:r>
        <w:t xml:space="preserve">, </w:t>
      </w:r>
      <w:r w:rsidRPr="00087213">
        <w:t>что распространение институтов также происходит асинхронно: институциональная система не является чем-то единым</w:t>
      </w:r>
      <w:r>
        <w:t xml:space="preserve">, </w:t>
      </w:r>
      <w:r w:rsidRPr="00087213">
        <w:t>она включает множество институтов</w:t>
      </w:r>
      <w:r>
        <w:t xml:space="preserve">, </w:t>
      </w:r>
      <w:r w:rsidRPr="00087213">
        <w:t>которые распространяются с различной скоростью в системе в целом и в ее подсистемах. В результате в системе присутствуют как «новые»</w:t>
      </w:r>
      <w:r>
        <w:t xml:space="preserve">, </w:t>
      </w:r>
      <w:r w:rsidRPr="00087213">
        <w:t>так и «старые» институты. Первые следует считать модуляторами изменений</w:t>
      </w:r>
      <w:r>
        <w:t xml:space="preserve">, </w:t>
      </w:r>
      <w:r w:rsidRPr="00087213">
        <w:t>вторые – стабилизаторами систем. Наличие тех и других обеспечивает устойчивость системы и ее трансформацию.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Инерция институтов и институций весьма существенна для синхронизации изменений в системах</w:t>
      </w:r>
      <w:r>
        <w:t xml:space="preserve">, </w:t>
      </w:r>
      <w:r w:rsidRPr="00087213">
        <w:t>но она свойственна и другим видам экономических и вообще системных связей. В частности</w:t>
      </w:r>
      <w:r>
        <w:t xml:space="preserve">, </w:t>
      </w:r>
      <w:r w:rsidRPr="00087213">
        <w:t>решающие (по Веблену) технико-технологические процессы в массовом масштабе тоже нельзя изменить одномоментно. Этому препятствует не только привычка как одна из важных институций</w:t>
      </w:r>
      <w:r>
        <w:t xml:space="preserve">, </w:t>
      </w:r>
      <w:r w:rsidRPr="00087213">
        <w:t>но и объективная необходимость сохранения капитала</w:t>
      </w:r>
      <w:r>
        <w:t xml:space="preserve">, </w:t>
      </w:r>
      <w:r w:rsidRPr="00087213">
        <w:t>материализованного в средствах производства и рабочей силе. Причем</w:t>
      </w:r>
      <w:r>
        <w:t xml:space="preserve">, </w:t>
      </w:r>
      <w:r w:rsidRPr="00087213">
        <w:t>если овеществленный в основных и оборотных средствах капитал сам по себе не сопротивляется изменениям</w:t>
      </w:r>
      <w:r>
        <w:t xml:space="preserve">, </w:t>
      </w:r>
      <w:r w:rsidRPr="00087213">
        <w:t>то люди (носители рабочей силы) вполне обоснованно сопротивляются им. Далеко не все могут быть переучены на исполнение новых функций и изменить место работы (в силу возраста</w:t>
      </w:r>
      <w:r>
        <w:t xml:space="preserve">, </w:t>
      </w:r>
      <w:r w:rsidRPr="00087213">
        <w:t>состояния здоровья</w:t>
      </w:r>
      <w:r>
        <w:t xml:space="preserve">, </w:t>
      </w:r>
      <w:r w:rsidRPr="00087213">
        <w:t>факторов</w:t>
      </w:r>
      <w:r>
        <w:t xml:space="preserve">, </w:t>
      </w:r>
      <w:r w:rsidRPr="00087213">
        <w:t>препятствующих территориальной мобильности</w:t>
      </w:r>
      <w:r>
        <w:t xml:space="preserve">, </w:t>
      </w:r>
      <w:r w:rsidRPr="00087213">
        <w:t>и пр.). Иначе говоря</w:t>
      </w:r>
      <w:r>
        <w:t xml:space="preserve">, </w:t>
      </w:r>
      <w:r w:rsidRPr="00087213">
        <w:t>инерция подсистем обусловливает асинхронность их трансформации</w:t>
      </w:r>
      <w:r>
        <w:t xml:space="preserve">, </w:t>
      </w:r>
      <w:r w:rsidRPr="00087213">
        <w:t>общая реакция системы становится менее заметной</w:t>
      </w:r>
      <w:r>
        <w:t xml:space="preserve">, </w:t>
      </w:r>
      <w:r w:rsidRPr="00087213">
        <w:t>корректировка ее поведения происходит в меньшей степени</w:t>
      </w:r>
      <w:r>
        <w:t xml:space="preserve">, </w:t>
      </w:r>
      <w:r w:rsidRPr="00087213">
        <w:t>чем этого требуют объективные обстоятельства.</w:t>
      </w:r>
    </w:p>
    <w:p w:rsidR="001470C1" w:rsidRPr="00087213" w:rsidRDefault="001470C1" w:rsidP="001470C1">
      <w:pPr>
        <w:spacing w:before="120"/>
        <w:jc w:val="center"/>
        <w:rPr>
          <w:b/>
          <w:sz w:val="28"/>
        </w:rPr>
      </w:pPr>
      <w:r w:rsidRPr="00087213">
        <w:rPr>
          <w:b/>
          <w:sz w:val="28"/>
        </w:rPr>
        <w:t>Список литературы</w:t>
      </w:r>
    </w:p>
    <w:p w:rsidR="001470C1" w:rsidRDefault="001470C1" w:rsidP="001470C1">
      <w:pPr>
        <w:spacing w:before="120"/>
        <w:ind w:firstLine="567"/>
        <w:jc w:val="both"/>
      </w:pPr>
      <w:r w:rsidRPr="00087213">
        <w:t xml:space="preserve">1. Лукичев В. Самая богатая страна реального мира / В. Лукичев. – Режим доступа: http: //www. nakanune. ru/articles/ samaja_bogataja_strana_real_nogo </w:t>
      </w:r>
    </w:p>
    <w:p w:rsidR="001470C1" w:rsidRDefault="001470C1" w:rsidP="001470C1">
      <w:pPr>
        <w:spacing w:before="120"/>
        <w:ind w:firstLine="567"/>
        <w:jc w:val="both"/>
      </w:pPr>
      <w:r w:rsidRPr="00087213">
        <w:t xml:space="preserve">2. Плотникова М. В. Модели организационных изменений : эволюционно-эпистемологическая перспектива / М. В. Плотникова // Вестн. Нижегород. ун-та им. Н. И. Лобачевского. – 2007. – № 1 (6). – С. 94. </w:t>
      </w:r>
    </w:p>
    <w:p w:rsidR="001470C1" w:rsidRDefault="001470C1" w:rsidP="001470C1">
      <w:pPr>
        <w:spacing w:before="120"/>
        <w:ind w:firstLine="567"/>
        <w:jc w:val="both"/>
      </w:pPr>
      <w:r w:rsidRPr="00087213">
        <w:t xml:space="preserve">3. Беков Р. С. О природе и специфике экономического пространства / Р. С. Беков // Экономическая наука современной России. – 2005. – № 3 (30). – С. 110–115. 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4. Зикунова И. Дескриптивная модель делового цикла и управление в экономических системах / И. Зикунова // Известия ИГЭА. – 2009. – № 4.</w:t>
      </w:r>
    </w:p>
    <w:p w:rsidR="001470C1" w:rsidRDefault="001470C1" w:rsidP="001470C1">
      <w:pPr>
        <w:spacing w:before="120"/>
        <w:ind w:firstLine="567"/>
        <w:jc w:val="both"/>
      </w:pPr>
      <w:smartTag w:uri="urn:schemas-microsoft-com:office:smarttags" w:element="metricconverter">
        <w:smartTagPr>
          <w:attr w:name="ProductID" w:val="5. См"/>
        </w:smartTagPr>
        <w:r w:rsidRPr="00087213">
          <w:t>5. См</w:t>
        </w:r>
      </w:smartTag>
      <w:r w:rsidRPr="00087213">
        <w:t>.</w:t>
      </w:r>
      <w:r>
        <w:t xml:space="preserve">, </w:t>
      </w:r>
      <w:r w:rsidRPr="00087213">
        <w:t>например: Маркс К. Капитал / К. Маркс. – М.</w:t>
      </w:r>
      <w:r>
        <w:t xml:space="preserve">, </w:t>
      </w:r>
      <w:r w:rsidRPr="00087213">
        <w:t>1973. – Т. 1. – 907 с.</w:t>
      </w:r>
    </w:p>
    <w:p w:rsidR="001470C1" w:rsidRDefault="001470C1" w:rsidP="001470C1">
      <w:pPr>
        <w:spacing w:before="120"/>
        <w:ind w:firstLine="567"/>
        <w:jc w:val="both"/>
      </w:pPr>
      <w:r w:rsidRPr="00087213">
        <w:t>6. Веблен Т. Теория праздного класса / Т. Веблен. – М.</w:t>
      </w:r>
      <w:r>
        <w:t xml:space="preserve">, </w:t>
      </w:r>
      <w:r w:rsidRPr="00087213">
        <w:t>1984. – 367 с.</w:t>
      </w:r>
    </w:p>
    <w:p w:rsidR="001470C1" w:rsidRPr="00087213" w:rsidRDefault="001470C1" w:rsidP="001470C1">
      <w:pPr>
        <w:spacing w:before="120"/>
        <w:ind w:firstLine="567"/>
        <w:jc w:val="both"/>
      </w:pPr>
      <w:r w:rsidRPr="00087213">
        <w:t>7. Вольчик В. В. Эволюция институтов постиндустриальной экономики в контексте дихотомии Веблена / В. В. Вольчик // Экономический вестн. Ростов. гос. ун-та. – 2008. – Т. 6. – № 2.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0C1"/>
    <w:rsid w:val="00087213"/>
    <w:rsid w:val="001470C1"/>
    <w:rsid w:val="001A35F6"/>
    <w:rsid w:val="00811DD4"/>
    <w:rsid w:val="00A229ED"/>
    <w:rsid w:val="00D6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E87ECC-A459-4491-96B7-D2CA8077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0C1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3058</Words>
  <Characters>17436</Characters>
  <Application>Microsoft Office Word</Application>
  <DocSecurity>0</DocSecurity>
  <Lines>145</Lines>
  <Paragraphs>40</Paragraphs>
  <ScaleCrop>false</ScaleCrop>
  <Company>Home</Company>
  <LinksUpToDate>false</LinksUpToDate>
  <CharactersWithSpaces>20454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Асинхронность как свойство экономических систем</dc:title>
  <dc:subject/>
  <dc:creator>User</dc:creator>
  <cp:keywords/>
  <dc:description/>
  <cp:lastModifiedBy>Irina</cp:lastModifiedBy>
  <cp:revision>2</cp:revision>
  <dcterms:created xsi:type="dcterms:W3CDTF">2014-07-19T06:51:00Z</dcterms:created>
  <dcterms:modified xsi:type="dcterms:W3CDTF">2014-07-19T06:51:00Z</dcterms:modified>
</cp:coreProperties>
</file>