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0F9" w:rsidRPr="00E2431D" w:rsidRDefault="000840F9" w:rsidP="000840F9">
      <w:pPr>
        <w:spacing w:before="120"/>
        <w:jc w:val="center"/>
        <w:rPr>
          <w:b/>
          <w:sz w:val="32"/>
        </w:rPr>
      </w:pPr>
      <w:r w:rsidRPr="00E2431D">
        <w:rPr>
          <w:b/>
          <w:sz w:val="32"/>
        </w:rPr>
        <w:t>Установка рекламной конструкции</w:t>
      </w:r>
    </w:p>
    <w:p w:rsidR="000840F9" w:rsidRPr="00E2431D" w:rsidRDefault="000840F9" w:rsidP="000840F9">
      <w:pPr>
        <w:spacing w:before="120"/>
        <w:jc w:val="center"/>
        <w:rPr>
          <w:sz w:val="28"/>
        </w:rPr>
      </w:pPr>
      <w:r w:rsidRPr="00E2431D">
        <w:rPr>
          <w:sz w:val="28"/>
        </w:rPr>
        <w:t>Никитина К. Г., юрист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Финансисты согласились</w:t>
      </w:r>
      <w:r>
        <w:t xml:space="preserve">, </w:t>
      </w:r>
      <w:r w:rsidRPr="00401C2B">
        <w:t xml:space="preserve">что расходы на приобретение и монтаж рекламной конструкции можно списать. Но это возможно только при соблюдении ряда условий... 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Что считается рекламой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Понятие «реклама» приведено в пункте 1</w:t>
      </w:r>
      <w:r>
        <w:t xml:space="preserve"> </w:t>
      </w:r>
      <w:r w:rsidRPr="00401C2B">
        <w:t xml:space="preserve">статьи 3 Федерального закона от 13 марта </w:t>
      </w:r>
      <w:smartTag w:uri="urn:schemas-microsoft-com:office:smarttags" w:element="metricconverter">
        <w:smartTagPr>
          <w:attr w:name="ProductID" w:val="2006 г"/>
        </w:smartTagPr>
        <w:r w:rsidRPr="00401C2B">
          <w:t>2006 г</w:t>
        </w:r>
      </w:smartTag>
      <w:r w:rsidRPr="00401C2B">
        <w:t>. № 38-ФЗ «О рекламе». Итак</w:t>
      </w:r>
      <w:r>
        <w:t xml:space="preserve">, </w:t>
      </w:r>
      <w:r w:rsidRPr="00401C2B">
        <w:t>реклама – это информация</w:t>
      </w:r>
      <w:r>
        <w:t xml:space="preserve">, </w:t>
      </w:r>
      <w:r w:rsidRPr="00401C2B">
        <w:t>распространенная любым способом</w:t>
      </w:r>
      <w:r>
        <w:t xml:space="preserve">, </w:t>
      </w:r>
      <w:r w:rsidRPr="00401C2B">
        <w:t>в любой форме и с использованием любых средств</w:t>
      </w:r>
      <w:r>
        <w:t xml:space="preserve">, </w:t>
      </w:r>
      <w:r w:rsidRPr="00401C2B">
        <w:t>адресованная неопределенному кругу лиц и направленная на привлечение внимания к объекту рекламирования</w:t>
      </w:r>
      <w:r>
        <w:t xml:space="preserve">, </w:t>
      </w:r>
      <w:r w:rsidRPr="00401C2B">
        <w:t>формирование или поддержание интереса к нему и его продвижение на рынке.</w:t>
      </w:r>
      <w:r>
        <w:t xml:space="preserve"> 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Наружная ли реклама?</w:t>
      </w:r>
    </w:p>
    <w:p w:rsidR="000840F9" w:rsidRDefault="000840F9" w:rsidP="000840F9">
      <w:pPr>
        <w:spacing w:before="120"/>
        <w:ind w:firstLine="567"/>
        <w:jc w:val="both"/>
      </w:pPr>
      <w:r w:rsidRPr="00401C2B">
        <w:t>Анализ статьи 19</w:t>
      </w:r>
      <w:r>
        <w:t xml:space="preserve"> </w:t>
      </w:r>
      <w:r w:rsidRPr="00401C2B">
        <w:t>Закона «О рекламе» позволяет сделать такой вывод. К наружной относится реклама</w:t>
      </w:r>
      <w:r>
        <w:t xml:space="preserve">, </w:t>
      </w:r>
      <w:r w:rsidRPr="00401C2B">
        <w:t>размещаемая с использованием щитов</w:t>
      </w:r>
      <w:r>
        <w:t xml:space="preserve">, </w:t>
      </w:r>
      <w:r w:rsidRPr="00401C2B">
        <w:t>стендов</w:t>
      </w:r>
      <w:r>
        <w:t xml:space="preserve">, </w:t>
      </w:r>
      <w:r w:rsidRPr="00401C2B">
        <w:t>строительных сеток</w:t>
      </w:r>
      <w:r>
        <w:t xml:space="preserve">, </w:t>
      </w:r>
      <w:r w:rsidRPr="00401C2B">
        <w:t>перетяжек</w:t>
      </w:r>
      <w:r>
        <w:t xml:space="preserve">, </w:t>
      </w:r>
      <w:r w:rsidRPr="00401C2B">
        <w:t>электронных табло</w:t>
      </w:r>
      <w:r>
        <w:t xml:space="preserve">, </w:t>
      </w:r>
      <w:r w:rsidRPr="00401C2B">
        <w:t>воздушных шаров</w:t>
      </w:r>
      <w:r>
        <w:t xml:space="preserve">, </w:t>
      </w:r>
      <w:r w:rsidRPr="00401C2B">
        <w:t>аэростатов и иных технических средств</w:t>
      </w:r>
      <w:r>
        <w:t xml:space="preserve">, </w:t>
      </w:r>
      <w:r w:rsidRPr="00401C2B">
        <w:t>которые монтируются на внешних стенах</w:t>
      </w:r>
      <w:r>
        <w:t xml:space="preserve">, </w:t>
      </w:r>
      <w:r w:rsidRPr="00401C2B">
        <w:t>крышах и иных элементах зданий</w:t>
      </w:r>
      <w:r>
        <w:t xml:space="preserve">, </w:t>
      </w:r>
      <w:r w:rsidRPr="00401C2B">
        <w:t>строений</w:t>
      </w:r>
      <w:r>
        <w:t xml:space="preserve">, </w:t>
      </w:r>
      <w:r w:rsidRPr="00401C2B">
        <w:t>сооружений или вне их</w:t>
      </w:r>
      <w:r>
        <w:t xml:space="preserve">, </w:t>
      </w:r>
      <w:r w:rsidRPr="00401C2B">
        <w:t xml:space="preserve">а также на остановках общественного транспорта. 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Исходя из этого</w:t>
      </w:r>
      <w:r>
        <w:t xml:space="preserve">, </w:t>
      </w:r>
      <w:r w:rsidRPr="00401C2B">
        <w:t>баннеры</w:t>
      </w:r>
      <w:r>
        <w:t xml:space="preserve">, </w:t>
      </w:r>
      <w:r w:rsidRPr="00401C2B">
        <w:t>растяжки и тому подобные рекламные носители</w:t>
      </w:r>
      <w:r>
        <w:t xml:space="preserve">, </w:t>
      </w:r>
      <w:r w:rsidRPr="00401C2B">
        <w:t>которые размещаются внутри торговых центров</w:t>
      </w:r>
      <w:r>
        <w:t xml:space="preserve">, </w:t>
      </w:r>
      <w:r w:rsidRPr="00401C2B">
        <w:t>зданий</w:t>
      </w:r>
      <w:r>
        <w:t xml:space="preserve">, </w:t>
      </w:r>
      <w:r w:rsidRPr="00401C2B">
        <w:t>павильонов</w:t>
      </w:r>
      <w:r>
        <w:t xml:space="preserve">, </w:t>
      </w:r>
      <w:r w:rsidRPr="00401C2B">
        <w:t xml:space="preserve">к наружной рекламе не относятся. Но это все же реклама. 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Информационные вывески</w:t>
      </w:r>
    </w:p>
    <w:p w:rsidR="000840F9" w:rsidRDefault="000840F9" w:rsidP="000840F9">
      <w:pPr>
        <w:spacing w:before="120"/>
        <w:ind w:firstLine="567"/>
        <w:jc w:val="both"/>
      </w:pPr>
      <w:r w:rsidRPr="00401C2B">
        <w:t xml:space="preserve">Вывеска вывеске рознь. На это обращает внимание Минфин России в письме от 14 декабря </w:t>
      </w:r>
      <w:smartTag w:uri="urn:schemas-microsoft-com:office:smarttags" w:element="metricconverter">
        <w:smartTagPr>
          <w:attr w:name="ProductID" w:val="2011 г"/>
        </w:smartTagPr>
        <w:r w:rsidRPr="00401C2B">
          <w:t>2011 г</w:t>
        </w:r>
      </w:smartTag>
      <w:r w:rsidRPr="00401C2B">
        <w:t xml:space="preserve">. № 03-03-06/1/821. 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Так</w:t>
      </w:r>
      <w:r>
        <w:t xml:space="preserve">, </w:t>
      </w:r>
      <w:r w:rsidRPr="00401C2B">
        <w:t>пункт 1</w:t>
      </w:r>
      <w:r>
        <w:t xml:space="preserve"> </w:t>
      </w:r>
      <w:r w:rsidRPr="00401C2B">
        <w:t xml:space="preserve">статьи 9 Закона РФ от 7 февраля </w:t>
      </w:r>
      <w:smartTag w:uri="urn:schemas-microsoft-com:office:smarttags" w:element="metricconverter">
        <w:smartTagPr>
          <w:attr w:name="ProductID" w:val="1992 г"/>
        </w:smartTagPr>
        <w:r w:rsidRPr="00401C2B">
          <w:t>1992 г</w:t>
        </w:r>
      </w:smartTag>
      <w:r w:rsidRPr="00401C2B">
        <w:t>. № 2300-1 «О защите прав потребителей» вменяет в обязанность изготовителя (исполнителя</w:t>
      </w:r>
      <w:r>
        <w:t xml:space="preserve">, </w:t>
      </w:r>
      <w:r w:rsidRPr="00401C2B">
        <w:t>продавца) довести до сведения потребителя</w:t>
      </w:r>
      <w:r>
        <w:t xml:space="preserve">, </w:t>
      </w:r>
      <w:r w:rsidRPr="00401C2B">
        <w:t>путем размещения на вывеске</w:t>
      </w:r>
      <w:r>
        <w:t xml:space="preserve">, </w:t>
      </w:r>
      <w:r w:rsidRPr="00401C2B">
        <w:t>сведения о фирменном наименовании (наименовании) своей организации</w:t>
      </w:r>
      <w:r>
        <w:t xml:space="preserve">, </w:t>
      </w:r>
      <w:r w:rsidRPr="00401C2B">
        <w:t>ее местонахождении (адресе) и режиме работы. И в пункте 18</w:t>
      </w:r>
      <w:r>
        <w:t xml:space="preserve"> </w:t>
      </w:r>
      <w:r w:rsidRPr="00401C2B">
        <w:t xml:space="preserve">информационного письма Президиума ВАС РФ от 25 декабря </w:t>
      </w:r>
      <w:smartTag w:uri="urn:schemas-microsoft-com:office:smarttags" w:element="metricconverter">
        <w:smartTagPr>
          <w:attr w:name="ProductID" w:val="1998 г"/>
        </w:smartTagPr>
        <w:r w:rsidRPr="00401C2B">
          <w:t>1998 г</w:t>
        </w:r>
      </w:smartTag>
      <w:r w:rsidRPr="00401C2B">
        <w:t>. № 37 «Обзор практики рассмотрения споров</w:t>
      </w:r>
      <w:r>
        <w:t xml:space="preserve">, </w:t>
      </w:r>
      <w:r w:rsidRPr="00401C2B">
        <w:t>связанных с применением законодательства о рекламе» поясняется вот что. Сведения</w:t>
      </w:r>
      <w:r>
        <w:t xml:space="preserve">, </w:t>
      </w:r>
      <w:r w:rsidRPr="00401C2B">
        <w:t>распространение которых по форме и содержанию является для юрлица обязательным на основании закона или обычая делового оборота</w:t>
      </w:r>
      <w:r>
        <w:t xml:space="preserve">, </w:t>
      </w:r>
      <w:r w:rsidRPr="00401C2B">
        <w:t>не относятся к рекламной информации независимо от манеры их исполнения на вывеске. Поэтому Минфин России делает вывод</w:t>
      </w:r>
      <w:r>
        <w:t xml:space="preserve">, </w:t>
      </w:r>
      <w:r w:rsidRPr="00401C2B">
        <w:t>что указание на здании по местонахождению организации ее наименования</w:t>
      </w:r>
      <w:r>
        <w:t xml:space="preserve">, </w:t>
      </w:r>
      <w:r w:rsidRPr="00401C2B">
        <w:t>адреса и режима работы является обязательным требованием</w:t>
      </w:r>
      <w:r>
        <w:t xml:space="preserve">, </w:t>
      </w:r>
      <w:r w:rsidRPr="00401C2B">
        <w:t>предъявляемым к вывеске. Значит</w:t>
      </w:r>
      <w:r>
        <w:t xml:space="preserve">, </w:t>
      </w:r>
      <w:r w:rsidRPr="00401C2B">
        <w:t xml:space="preserve">затраты на изготовление такой вывески не относятся к расходам на рекламу. 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Налоговый учет рекламных расходов</w:t>
      </w:r>
    </w:p>
    <w:p w:rsidR="000840F9" w:rsidRDefault="000840F9" w:rsidP="000840F9">
      <w:pPr>
        <w:spacing w:before="120"/>
        <w:ind w:firstLine="567"/>
        <w:jc w:val="both"/>
      </w:pPr>
      <w:r w:rsidRPr="00401C2B">
        <w:t>Расходы на наружную рекламу</w:t>
      </w:r>
      <w:r>
        <w:t xml:space="preserve">, </w:t>
      </w:r>
      <w:r w:rsidRPr="00401C2B">
        <w:t>включая изготовление рекламных стендов и щитов</w:t>
      </w:r>
      <w:r>
        <w:t xml:space="preserve">, </w:t>
      </w:r>
      <w:r w:rsidRPr="00401C2B">
        <w:t>с учетом положений пункта 4</w:t>
      </w:r>
      <w:r>
        <w:t xml:space="preserve"> </w:t>
      </w:r>
      <w:r w:rsidRPr="00401C2B">
        <w:t xml:space="preserve">статьи 264 Налогового кодекса РФ относятся к рекламным. 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В соответствии с подпунктом 28</w:t>
      </w:r>
      <w:r>
        <w:t xml:space="preserve"> </w:t>
      </w:r>
      <w:r w:rsidRPr="00401C2B">
        <w:t xml:space="preserve">пункта 1 статьи 264 Налогового кодекса РФ такие расходы считаются прочими. 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Нормирование расходов</w:t>
      </w:r>
    </w:p>
    <w:p w:rsidR="000840F9" w:rsidRDefault="000840F9" w:rsidP="000840F9">
      <w:pPr>
        <w:spacing w:before="120"/>
        <w:ind w:firstLine="567"/>
        <w:jc w:val="both"/>
      </w:pPr>
      <w:r w:rsidRPr="00401C2B">
        <w:t xml:space="preserve">Расходы на изготовление и монтаж (демонтаж) рекламной конструкции относятся к ненормируемым рекламным тратам (постановление ФАС Северо-Западного округа от 12 марта </w:t>
      </w:r>
      <w:smartTag w:uri="urn:schemas-microsoft-com:office:smarttags" w:element="metricconverter">
        <w:smartTagPr>
          <w:attr w:name="ProductID" w:val="2008 г"/>
        </w:smartTagPr>
        <w:r w:rsidRPr="00401C2B">
          <w:t>2008 г</w:t>
        </w:r>
      </w:smartTag>
      <w:r w:rsidRPr="00401C2B">
        <w:t xml:space="preserve">. № А21-3735/2006). 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А вот расходы на размещение рекламных баннеров</w:t>
      </w:r>
      <w:r>
        <w:t xml:space="preserve">, </w:t>
      </w:r>
      <w:r w:rsidRPr="00401C2B">
        <w:t>стендов внутри зданий (то</w:t>
      </w:r>
      <w:r>
        <w:t xml:space="preserve">, </w:t>
      </w:r>
      <w:r w:rsidRPr="00401C2B">
        <w:t>что не является наружной рекламой) относятся к расходам на иные виды рекламы. Поэтому они принимаются для целей налогообложения (при общем режиме</w:t>
      </w:r>
      <w:r>
        <w:t xml:space="preserve">, </w:t>
      </w:r>
      <w:r w:rsidRPr="00401C2B">
        <w:t>и при «упрощенке») в размере</w:t>
      </w:r>
      <w:r>
        <w:t xml:space="preserve">, </w:t>
      </w:r>
      <w:r w:rsidRPr="00401C2B">
        <w:t>не превышающем 1 процента выручки от реализации в отчетном периоде</w:t>
      </w:r>
      <w:r>
        <w:t xml:space="preserve">, </w:t>
      </w:r>
      <w:r w:rsidRPr="00401C2B">
        <w:t xml:space="preserve">в котором такие расходы были осуществлены (письмо Минфина России от 26 января </w:t>
      </w:r>
      <w:smartTag w:uri="urn:schemas-microsoft-com:office:smarttags" w:element="metricconverter">
        <w:smartTagPr>
          <w:attr w:name="ProductID" w:val="2012 г"/>
        </w:smartTagPr>
        <w:r w:rsidRPr="00401C2B">
          <w:t>2012 г</w:t>
        </w:r>
      </w:smartTag>
      <w:r w:rsidRPr="00401C2B">
        <w:t>. № 03-03-06/1/34).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Амортизация рекламных конструкций</w:t>
      </w:r>
    </w:p>
    <w:p w:rsidR="000840F9" w:rsidRDefault="000840F9" w:rsidP="000840F9">
      <w:pPr>
        <w:spacing w:before="120"/>
        <w:ind w:firstLine="567"/>
        <w:jc w:val="both"/>
      </w:pPr>
      <w:r w:rsidRPr="00401C2B">
        <w:t>Другим важным моментом при принятии расходов на наружную рекламу является то</w:t>
      </w:r>
      <w:r>
        <w:t xml:space="preserve">, </w:t>
      </w:r>
      <w:r w:rsidRPr="00401C2B">
        <w:t>подлежит рекламная конструкция амортизации или нет. От этого будет зависеть порядок списания расходов.</w:t>
      </w:r>
    </w:p>
    <w:p w:rsidR="000840F9" w:rsidRDefault="000840F9" w:rsidP="000840F9">
      <w:pPr>
        <w:spacing w:before="120"/>
        <w:ind w:firstLine="567"/>
        <w:jc w:val="both"/>
      </w:pPr>
      <w:r w:rsidRPr="00401C2B">
        <w:t>Для налоговых целей амортизируемым признается имущество со сроком полезного использования более 12 месяцев и первоначальной стоимостью более 40 000 руб. (п. 1 ст. 256 Налогового кодекса РФ). Если рекламная конструкция отвечает таким требованиям</w:t>
      </w:r>
      <w:r>
        <w:t xml:space="preserve">, </w:t>
      </w:r>
      <w:r w:rsidRPr="00401C2B">
        <w:t>то к расходам на рекламу относятся соответствующие амортизационные отчисления</w:t>
      </w:r>
      <w:r>
        <w:t xml:space="preserve">, </w:t>
      </w:r>
      <w:r w:rsidRPr="00401C2B">
        <w:t>начисленные в соответствии с действующим порядком</w:t>
      </w:r>
      <w:r>
        <w:t xml:space="preserve">, </w:t>
      </w:r>
      <w:r w:rsidRPr="00401C2B">
        <w:t>с учетом положений статьи 258</w:t>
      </w:r>
      <w:r>
        <w:t xml:space="preserve"> </w:t>
      </w:r>
      <w:r w:rsidRPr="00401C2B">
        <w:t xml:space="preserve">Налогового кодекса РФ. </w:t>
      </w:r>
    </w:p>
    <w:p w:rsidR="000840F9" w:rsidRDefault="000840F9" w:rsidP="000840F9">
      <w:pPr>
        <w:spacing w:before="120"/>
        <w:ind w:firstLine="567"/>
        <w:jc w:val="both"/>
      </w:pPr>
      <w:r w:rsidRPr="00401C2B">
        <w:t>Напомню</w:t>
      </w:r>
      <w:r>
        <w:t xml:space="preserve">, </w:t>
      </w:r>
      <w:r w:rsidRPr="00401C2B">
        <w:t>что</w:t>
      </w:r>
      <w:r>
        <w:t xml:space="preserve">, </w:t>
      </w:r>
      <w:r w:rsidRPr="00401C2B">
        <w:t>согласно положениям статьи 258</w:t>
      </w:r>
      <w:r>
        <w:t xml:space="preserve"> </w:t>
      </w:r>
      <w:r w:rsidRPr="00401C2B">
        <w:t>Налогового кодекса РФ</w:t>
      </w:r>
      <w:r>
        <w:t xml:space="preserve">, </w:t>
      </w:r>
      <w:r w:rsidRPr="00401C2B">
        <w:t>амортизируемое имущество распределяется по амортизационным группам в соответствии со сроками его полезного использования. Ими признается период</w:t>
      </w:r>
      <w:r>
        <w:t xml:space="preserve">, </w:t>
      </w:r>
      <w:r w:rsidRPr="00401C2B">
        <w:t xml:space="preserve">в течение которого объект основных средств или нематериальных активов служит для выполнения целей деятельности налогоплательщика. </w:t>
      </w:r>
    </w:p>
    <w:p w:rsidR="000840F9" w:rsidRDefault="000840F9" w:rsidP="000840F9">
      <w:pPr>
        <w:spacing w:before="120"/>
        <w:ind w:firstLine="567"/>
        <w:jc w:val="both"/>
      </w:pPr>
      <w:r w:rsidRPr="00401C2B">
        <w:t>Срок полезного использования определяется налогоплательщиком самостоятельно на дату ввода в эксплуатацию данного объекта (с учетом классификации основных средств).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Таким образом</w:t>
      </w:r>
      <w:r>
        <w:t xml:space="preserve">, </w:t>
      </w:r>
      <w:r w:rsidRPr="00401C2B">
        <w:t>если рекламная конструкция используется менее года (в связи с особенностями эксплуатации</w:t>
      </w:r>
      <w:r>
        <w:t xml:space="preserve">, </w:t>
      </w:r>
      <w:r w:rsidRPr="00401C2B">
        <w:t>созданием для какой-то специальной кампании</w:t>
      </w:r>
      <w:r>
        <w:t xml:space="preserve">, </w:t>
      </w:r>
      <w:r w:rsidRPr="00401C2B">
        <w:t>например выставки</w:t>
      </w:r>
      <w:r>
        <w:t xml:space="preserve">, </w:t>
      </w:r>
      <w:r w:rsidRPr="00401C2B">
        <w:t>ограниченной во времени)</w:t>
      </w:r>
      <w:r>
        <w:t xml:space="preserve">, </w:t>
      </w:r>
      <w:r w:rsidRPr="00401C2B">
        <w:t>то к основному средству она не относится и амортизации не подлежит. Налоговые органы</w:t>
      </w:r>
      <w:r>
        <w:t xml:space="preserve">, </w:t>
      </w:r>
      <w:r w:rsidRPr="00401C2B">
        <w:t>конечно</w:t>
      </w:r>
      <w:r>
        <w:t xml:space="preserve">, </w:t>
      </w:r>
      <w:r w:rsidRPr="00401C2B">
        <w:t>могут занять иную позицию. Однако в этом случае именно они должны будут доказать</w:t>
      </w:r>
      <w:r>
        <w:t xml:space="preserve">, </w:t>
      </w:r>
      <w:r w:rsidRPr="00401C2B">
        <w:t>что рекламная конструкция использовалась более года. Такая позиция высказана</w:t>
      </w:r>
      <w:r>
        <w:t xml:space="preserve">, </w:t>
      </w:r>
      <w:r w:rsidRPr="00401C2B">
        <w:t>в частности</w:t>
      </w:r>
      <w:r>
        <w:t xml:space="preserve">, </w:t>
      </w:r>
      <w:r w:rsidRPr="00401C2B">
        <w:t xml:space="preserve">ФАС Северо-Западного округа в постановлении от 2 июля </w:t>
      </w:r>
      <w:smartTag w:uri="urn:schemas-microsoft-com:office:smarttags" w:element="metricconverter">
        <w:smartTagPr>
          <w:attr w:name="ProductID" w:val="2007 г"/>
        </w:smartTagPr>
        <w:r w:rsidRPr="00401C2B">
          <w:t>2007 г</w:t>
        </w:r>
      </w:smartTag>
      <w:r w:rsidRPr="00401C2B">
        <w:t>. № А26-5063/2006-28. В случае</w:t>
      </w:r>
      <w:r>
        <w:t xml:space="preserve">, </w:t>
      </w:r>
      <w:r w:rsidRPr="00401C2B">
        <w:t>когда имущество к амортизируемому не относится</w:t>
      </w:r>
      <w:r>
        <w:t xml:space="preserve">, </w:t>
      </w:r>
      <w:r w:rsidRPr="00401C2B">
        <w:t>расходы на изготовление и монтаж (демонтаж) наружной рекламы учитываются в составе прочих единовременно.</w:t>
      </w:r>
    </w:p>
    <w:p w:rsidR="000840F9" w:rsidRPr="00401C2B" w:rsidRDefault="000840F9" w:rsidP="000840F9">
      <w:pPr>
        <w:spacing w:before="120"/>
        <w:ind w:firstLine="567"/>
        <w:jc w:val="both"/>
      </w:pPr>
      <w:r w:rsidRPr="00401C2B">
        <w:t>Важно запомнить</w:t>
      </w:r>
    </w:p>
    <w:p w:rsidR="000840F9" w:rsidRDefault="000840F9" w:rsidP="000840F9">
      <w:pPr>
        <w:spacing w:before="120"/>
        <w:ind w:firstLine="567"/>
        <w:jc w:val="both"/>
      </w:pPr>
      <w:r w:rsidRPr="00401C2B">
        <w:t>Рекламные расходы принимаются в целях налогообложения прибыли и при «упрощенке». Однако некоторые из них нормируются (например</w:t>
      </w:r>
      <w:r>
        <w:t xml:space="preserve">, </w:t>
      </w:r>
      <w:r w:rsidRPr="00401C2B">
        <w:t xml:space="preserve">расходы на размещение вывесок внутри зданий).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40F9"/>
    <w:rsid w:val="000840F9"/>
    <w:rsid w:val="001A35F6"/>
    <w:rsid w:val="003F4D83"/>
    <w:rsid w:val="00401C2B"/>
    <w:rsid w:val="007D5675"/>
    <w:rsid w:val="00811DD4"/>
    <w:rsid w:val="00E2431D"/>
    <w:rsid w:val="00E7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3844297-822B-4447-A76F-93B378DF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0F9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840F9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803</Words>
  <Characters>4580</Characters>
  <Application>Microsoft Office Word</Application>
  <DocSecurity>0</DocSecurity>
  <Lines>38</Lines>
  <Paragraphs>10</Paragraphs>
  <ScaleCrop>false</ScaleCrop>
  <Company>Home</Company>
  <LinksUpToDate>false</LinksUpToDate>
  <CharactersWithSpaces>5373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рекламной конструкции</dc:title>
  <dc:subject/>
  <dc:creator>User</dc:creator>
  <cp:keywords/>
  <dc:description/>
  <cp:lastModifiedBy>Irina</cp:lastModifiedBy>
  <cp:revision>2</cp:revision>
  <dcterms:created xsi:type="dcterms:W3CDTF">2014-07-19T07:43:00Z</dcterms:created>
  <dcterms:modified xsi:type="dcterms:W3CDTF">2014-07-19T07:43:00Z</dcterms:modified>
</cp:coreProperties>
</file>