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BCC" w:rsidRPr="004D6ED0" w:rsidRDefault="009F4BCC" w:rsidP="009F4BCC">
      <w:pPr>
        <w:spacing w:before="120" w:after="0" w:line="240" w:lineRule="auto"/>
        <w:jc w:val="center"/>
        <w:rPr>
          <w:rFonts w:ascii="Times New Roman" w:hAnsi="Times New Roman"/>
          <w:b/>
          <w:sz w:val="32"/>
          <w:szCs w:val="24"/>
        </w:rPr>
      </w:pPr>
      <w:r w:rsidRPr="004D6ED0">
        <w:rPr>
          <w:rFonts w:ascii="Times New Roman" w:hAnsi="Times New Roman"/>
          <w:b/>
          <w:sz w:val="32"/>
          <w:szCs w:val="24"/>
        </w:rPr>
        <w:t>Процедура доставки под таможенным контролем при ввозе и вывозе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Одной из операций предварительного таможенного оформления является доставка товаров под таможенным контролем. В соответствии с Таможенным кодексом РФ ответственность за выполнение процедуры доставки товаров возлагается на перевозчика.</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Доставкой товаров, транспортных средств и документов на них под таможенным контролем (далее - доставка товаров) называется перевозка товаров, транспортных средств и документов на них от таможенного органа отправления до таможенного органа назначения под таможенным контролем без взимания таможенных пошлин, налога на добавленную стоимость, акцизов, иных налогов, взимание которых возложено на таможенные органы (далее - налога), а также без применения мер экономической политики.</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Правила доставки товаров под таможенным контролем (далее - Правила доставки) утверждены Приказом ГТК РФ от 20.05.96 г. 304.</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Доставка подразделяется на два вида:</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ДТ1 - доставка товаров, подлежащих обложению таможенными пошлинами и (или) налогами при их помещении под таможенный режим выпуска для свободного обращения;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ДТ2 - доставка товаров, не подлежащих обложению таможенными пошлинами и налогами при их помещении под таможенный режим выпуска для свободного обращения.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Доставка применяется в отношении:</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ввозимых товаров, если их помещение под определенный таможенный режим производится не в таможенном органе, в регионе деятельности которого находится место ввоза товаров на таможенную территорию РФ или место их ввоза с территории свободных таможенных зон и со свободных складов на остальную часть таможенной территории РФ;</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иностранных вывозимых товаров, подлежащих обложению таможенными пошлинами и (или) налогами при их помещении под таможенный режим выпуска для свободного обращения и в отношении которых таможенным органам не уплачены либо в отношении которых таможенными органами не взысканы таможенные платежи, подлежащие уплате при их выпуске в свободное обращение, т.е. товаров, помещенных при ввозе на таможенную территорию РФ под таможенные режимы таможенный склад, магазин беспошлинной торговли, временный ввоз, свободная зона и свободный склад, реэкспорт;</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продуктов переработки иностранных товаров, вывозимых с таможенной территории РФ;</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товаров, перемещаемых между складами;</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других товаров в случаях, определяемых актами законодательства РФ и нормативными актами ГТК РФ.</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Доставка товаров, транспортных средств и документов на них должна быть произведена в сроки, установленные таможенным органом отправления в соответствии с обычными сроками доставки, исходя из возможностей транспортного средства, установленного маршрута и других условий перевозки, но не свыше предельного срока, определяемого из расчета две тысячи километров за один месяц.</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Местами доставки ввозимых товаров, перевозимых под таможенным контролем, являются склады, расположенные в регионе деятельности таможенною органа назначения.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Местами доставки вывозимых товаров являются пункты пересечения таможенной границы РФ, расположенные в регионе деятельности пограничного таможенного органа.</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Доставка товаров допускается с разрешения таможенною органа отправления.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Таможенный орган дает разрешение на доставку товаров при соблюдении следующих условий:</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товары не запрещены к ввозу в РФ и вывозу из РФ;</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 отношении ввозимых товаров произведен ветеринарный либо фитосанитарный контроль, если товары подлежат такому контролю;</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имеется разрешение (лицензия) на ввоз товаров в РФ, если такой ввоз осуществляется в соответствии с законодательством РФ по разрешениям (лицензиям);</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выполнены требования таможенных органов по соблюдению законодательства о таможенном деле при доставке товаров (надлежащее оборудование транспортных средств, таможенное сопровождение, перевозка товаров таможенным перевозчиком или обеспечение уплаты таможенных платежей);</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обеспечена возможность идентификации доставляемых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представлены документ контроля за доставкой товаров, а также другие документы, необходимые для таможенных целей.</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Процедура доставки при ввозе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При ввозе товаров и транспортных средств на таможенную территорию РФ, а также при ввозе товаров и транспортных средств с территории свободных таможенных зон и со свободных складов на остальную часть таможенной территории РФ перевозчик уведомляет таможенный орган РФ о пересечении таможенной границы РФ.</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 качестве уведомления могут использоваться грузовые и (или) товаросопроводительные документы.</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Таможенный орган отправления обеспечивает контроль за перемещением товаров от места ввоза на таможенную территорию РФ до таможенного органа назначения.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Решение о доставке товаров принимается должностным лицом таможенного органа отправления, уполномоченным контролировать доставку, при соблюдении вышеприведенных условий и правильности заполнения ДКД.</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Проверив наличие условий, необходимых для разрешения доставки (правильность заполнения ДКД, наличие необходимых документов, отсутствие перевозчика в списке штрафников, наличие свидетельства о допущении транспортного средства для перевозок под таможенными печатями и пломбами, проводит в случае необходимости идентификационный досмотр, и т.д.), должностное лицо таможенного органа отправления: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обеспечивает идентификацию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на всех грузовых документах (грузовые накладные, коносаменты и т.п.) проставляет штамп "ПОД ТАМОЖЕННЫМ КОНТРОЛЕМ" и заверяет его личной номерной печатью;</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вручает второй и третий листы ДКД перевозчику для представления вместе с товаром и другими необходимыми документами в таможенный орган назначения;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первый и четвертый листы ДКД оставляет для последующей передачи в отдел контроля за доставкой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После прибытия товара в место доставки перевозчик представляет товары и транспортные средства, а документы на них вручает таможенному органу назначения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Должностные лица таможенного органа назначения после получения уведомления о доставке товаров и транспортных средств и вручения им документов на них:</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проверяют необходимые сведения, проводят идентификационный досмотр и другие виды таможенного контроля;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проставляют на всех экземплярах представленных ДКД и грузовых документов штамп "ТОВАР ПОСТУПИЛ" и заверяют его личной номерной печатью;</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возвращают третий лист ДКД перевозчику, а второй лист ДКД оставляют для последующей передачи в отдел контроля за доставкой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выдают перевозчику свидетельство о подтверждеии доставки товаров под таможенным контролем.</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 случае перевозки товаров железнодорожным транспортом свидетельство о подтверждении доставки товаров под таможенным контролем выдается по просьбе заинтересованного лица.</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Процедура доставки при вывозе товаров.</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Таможенный контроль при вывозе товаров осуществляется аналогичным образом.</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Решение о доставке вывозимых товаров принимается должностным лицом таможенного органа отправления, уполномоченным контролировать доставку, при соблюдении вышеприведенных условий доставки товаров, представлении ДКД и других документов, необходимых для таможенных целей и таможенного контроля.</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В случае перевозки товаров железнодорожным транспортом свидетельство о подтверждении доставки товаров под таможенным контролем выдается по просьбе заинтересованного лица.</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Решение о доставке товаров между складами, находящимися на территории РФ, принимается должностным лицом таможенного органа отправления, уполномоченным контролировать доставку, при наличии письменного решении начальника этого таможенного органа или лица, его замещающего.</w:t>
      </w:r>
    </w:p>
    <w:p w:rsidR="009F4BCC" w:rsidRPr="00F577DE" w:rsidRDefault="009F4BCC" w:rsidP="009F4BCC">
      <w:pPr>
        <w:spacing w:before="120" w:after="0" w:line="240" w:lineRule="auto"/>
        <w:ind w:firstLine="567"/>
        <w:jc w:val="both"/>
        <w:rPr>
          <w:rFonts w:ascii="Times New Roman" w:hAnsi="Times New Roman"/>
          <w:sz w:val="24"/>
          <w:szCs w:val="24"/>
        </w:rPr>
      </w:pPr>
      <w:r w:rsidRPr="00F577DE">
        <w:rPr>
          <w:rFonts w:ascii="Times New Roman" w:hAnsi="Times New Roman"/>
          <w:sz w:val="24"/>
          <w:szCs w:val="24"/>
        </w:rPr>
        <w:t>Оформление доставки товаров производится аналогично оформлению доставки при ввозе товаров</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BCC"/>
    <w:rsid w:val="001A35F6"/>
    <w:rsid w:val="001B2036"/>
    <w:rsid w:val="00456708"/>
    <w:rsid w:val="004D6ED0"/>
    <w:rsid w:val="00547CF7"/>
    <w:rsid w:val="00811DD4"/>
    <w:rsid w:val="009F4BCC"/>
    <w:rsid w:val="00F5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E66E73-0899-48F9-BC28-D3E006C9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BCC"/>
    <w:pPr>
      <w:spacing w:after="200" w:line="276"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F4BC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1115</Words>
  <Characters>6357</Characters>
  <Application>Microsoft Office Word</Application>
  <DocSecurity>0</DocSecurity>
  <Lines>52</Lines>
  <Paragraphs>14</Paragraphs>
  <ScaleCrop>false</ScaleCrop>
  <Company>Home</Company>
  <LinksUpToDate>false</LinksUpToDate>
  <CharactersWithSpaces>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Процедура доставки под таможенным контролем при ввозе и вывозе товаров</dc:title>
  <dc:subject/>
  <dc:creator>User</dc:creator>
  <cp:keywords/>
  <dc:description/>
  <cp:lastModifiedBy>Irina</cp:lastModifiedBy>
  <cp:revision>2</cp:revision>
  <dcterms:created xsi:type="dcterms:W3CDTF">2014-07-19T04:37:00Z</dcterms:created>
  <dcterms:modified xsi:type="dcterms:W3CDTF">2014-07-19T04:37:00Z</dcterms:modified>
</cp:coreProperties>
</file>