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060" w:rsidRDefault="007E5173">
      <w:pPr>
        <w:pStyle w:val="1"/>
        <w:jc w:val="center"/>
      </w:pPr>
      <w:r>
        <w:t>Информационное обеспечение инвестиционной деятельности</w:t>
      </w:r>
    </w:p>
    <w:p w:rsidR="00712060" w:rsidRPr="007E5173" w:rsidRDefault="007E5173">
      <w:pPr>
        <w:pStyle w:val="a3"/>
      </w:pPr>
      <w:r>
        <w:t>Введение</w:t>
      </w:r>
    </w:p>
    <w:p w:rsidR="00712060" w:rsidRDefault="007E5173">
      <w:pPr>
        <w:pStyle w:val="a3"/>
      </w:pPr>
      <w:r>
        <w:t>Необходимым условием развития экономики является высокая инвестиционная активность. Она достигается посредством роста объемов реализуемых инвестиционных ресурсов и наиболее эффективного их использования в приоритетных сферах материального производства и социальной сферы. Инвестиции формируют производственный потенциал на новой научно-технической базе и предопределяют конкурентные позиции стран на мировых рынках. При этом далеко не последнюю роль для многих государств, особенно вырывающихся из экономического и социального неблагополучия, играет привлечение иностранного капитала в виде прямых капиталовложений, портфельных инвестиций и других активов.</w:t>
      </w:r>
    </w:p>
    <w:p w:rsidR="00712060" w:rsidRDefault="007E5173">
      <w:pPr>
        <w:pStyle w:val="a3"/>
      </w:pPr>
      <w:r>
        <w:t>Инвестиции определяют будущее страны в целом, отдельного субъекта хозяйствования и являются локомотивом в развитии экономики. А привлечение инвестиций в экономику РФ и их освоение способствуют повышению производительного потенциала ее экономики.</w:t>
      </w:r>
    </w:p>
    <w:p w:rsidR="00712060" w:rsidRDefault="007E5173">
      <w:pPr>
        <w:pStyle w:val="a3"/>
      </w:pPr>
      <w:r>
        <w:t>Предпринимательская, инвестиционная деятельность и состояние экономики в целом в значительной степени зависят от государственной политики. Своими действиями государство может существенно затормозить или ускорить эти процессы.</w:t>
      </w:r>
    </w:p>
    <w:p w:rsidR="00712060" w:rsidRDefault="007E5173">
      <w:pPr>
        <w:pStyle w:val="a3"/>
      </w:pPr>
      <w:r>
        <w:t>Инвестиции это процесс вложения капитала в денежной, материальной и нематериальной формах в объекты предпринимательской деятельности или финансовые инструменты. С целью получения текущего дохода (прибыли) и обеспечения возрастания капитала. Инвестиции являются главной формой, реализующей стратегию развития предприятия.</w:t>
      </w:r>
    </w:p>
    <w:p w:rsidR="00712060" w:rsidRDefault="007E5173">
      <w:pPr>
        <w:pStyle w:val="a3"/>
      </w:pPr>
      <w:r>
        <w:t>В настоящее время практически любая деятельность немыслима без получения и использования необходимой достоверной и своевременной информации. Инвестиционная деятельность не является исключением. Наличие необходимой информации может существенным образом повлиять на принятие решения об инвестициях, на объемы и направления инвестирования. Законодательство, посвященное получению, обмену информацией экономического характера, имеет для инвесторов значение не меньшее, чем правовые гарантии капиталовложений. Все вышеперечисленные факторы и обусловили актуальность нашего исследования.</w:t>
      </w:r>
    </w:p>
    <w:p w:rsidR="00712060" w:rsidRDefault="007E5173">
      <w:pPr>
        <w:pStyle w:val="a3"/>
      </w:pPr>
      <w:r>
        <w:t>Цель работы – изучить особенности информационного обеспечения инвестиционной деятельности.</w:t>
      </w:r>
    </w:p>
    <w:p w:rsidR="00712060" w:rsidRDefault="007E5173">
      <w:pPr>
        <w:pStyle w:val="a3"/>
      </w:pPr>
      <w:r>
        <w:t>В соответствии с поставленной целью решались следующие основные задачи:</w:t>
      </w:r>
    </w:p>
    <w:p w:rsidR="00712060" w:rsidRDefault="007E5173">
      <w:pPr>
        <w:pStyle w:val="a3"/>
      </w:pPr>
      <w:r>
        <w:t>- дать понятие инвестициям;</w:t>
      </w:r>
    </w:p>
    <w:p w:rsidR="00712060" w:rsidRDefault="007E5173">
      <w:pPr>
        <w:pStyle w:val="a3"/>
      </w:pPr>
      <w:r>
        <w:t>-определить необходимость государственного управления инвестиционными процессами;</w:t>
      </w:r>
    </w:p>
    <w:p w:rsidR="00712060" w:rsidRDefault="007E5173">
      <w:pPr>
        <w:pStyle w:val="a3"/>
      </w:pPr>
      <w:r>
        <w:t>-проанализировать инвестиционное обеспечение органами исполнительной власти инвестиционной деятельности.</w:t>
      </w:r>
    </w:p>
    <w:p w:rsidR="00712060" w:rsidRDefault="007E5173">
      <w:pPr>
        <w:pStyle w:val="a3"/>
      </w:pPr>
      <w:r>
        <w:t>Методы исследования:</w:t>
      </w:r>
    </w:p>
    <w:p w:rsidR="00712060" w:rsidRDefault="007E5173">
      <w:pPr>
        <w:pStyle w:val="a3"/>
      </w:pPr>
      <w:r>
        <w:t>-обработка, анализ научных источников;</w:t>
      </w:r>
    </w:p>
    <w:p w:rsidR="00712060" w:rsidRDefault="007E5173">
      <w:pPr>
        <w:pStyle w:val="a3"/>
      </w:pPr>
      <w:r>
        <w:t>-анализ научной литературы, учебников и пособий по исследуемой проблеме.</w:t>
      </w:r>
    </w:p>
    <w:p w:rsidR="00712060" w:rsidRDefault="007E5173">
      <w:pPr>
        <w:pStyle w:val="a3"/>
      </w:pPr>
      <w:r>
        <w:t>Объект исследования – инвестиционная деятельность.</w:t>
      </w:r>
    </w:p>
    <w:p w:rsidR="00712060" w:rsidRDefault="007E5173">
      <w:pPr>
        <w:pStyle w:val="a3"/>
      </w:pPr>
      <w:r>
        <w:t>Предмет исследования – информационное обеспечение инвестиционной деятельности.</w:t>
      </w:r>
    </w:p>
    <w:p w:rsidR="00712060" w:rsidRDefault="007E5173">
      <w:pPr>
        <w:pStyle w:val="a3"/>
      </w:pPr>
      <w:r>
        <w:t>1. Сущность и понятие инвестиций</w:t>
      </w:r>
    </w:p>
    <w:p w:rsidR="00712060" w:rsidRDefault="007E5173">
      <w:pPr>
        <w:pStyle w:val="a3"/>
      </w:pPr>
      <w:r>
        <w:t>В современном мире многообразных и сложных экономических процессов и взаимоотношений между гражданами, предприятиями, финансовыми институтами, государствами на внутреннем и внешнем рынках острой проблемой является эффективное вложение капитала с целью его приумножения, или инвестирование. Экономическая природа инвестиций обусловлена закономерностями процесса расширенного воспроизводства и заключается в использовании части дополнительного общественного продукта для увеличения количества и качества всех элементов системы производительных сил общества. Источником инвестиций является фонд накопления, или сберегаемая часть национального дохода, направляемая на увеличение и развитие факторов производства, и фонд возмещения, используемый для обновления изношенных средств производства в виде амортизационных отчислений. Все инвестиционные составляющие формируют таким образом структуру средств, которая непосредственно влияет на эффективность инвестиционных процессов и темпы расширенного воспроизводства.</w:t>
      </w:r>
    </w:p>
    <w:p w:rsidR="00712060" w:rsidRDefault="007E5173">
      <w:pPr>
        <w:pStyle w:val="a3"/>
      </w:pPr>
      <w:r>
        <w:t>Инвестиции – это все виды активов (средств), вкладываемых в хозяйственную деятельность с целью получения прибыли. По экономическому содержанию инвестиции (капиталовложения) – это расходы на создание, расширение и техническое перевооружение основного капитала, а также на связанные с этим изменения оборотного капитала</w:t>
      </w:r>
      <w:bookmarkStart w:id="0" w:name="_ftnref1"/>
      <w:r>
        <w:fldChar w:fldCharType="begin"/>
      </w:r>
      <w:r>
        <w:instrText xml:space="preserve"> HYPERLINK "" \l "_ftn1" \o "" </w:instrText>
      </w:r>
      <w:r>
        <w:fldChar w:fldCharType="separate"/>
      </w:r>
      <w:r>
        <w:rPr>
          <w:rStyle w:val="a4"/>
        </w:rPr>
        <w:t>[1]</w:t>
      </w:r>
      <w:r>
        <w:fldChar w:fldCharType="end"/>
      </w:r>
      <w:bookmarkEnd w:id="0"/>
      <w:r>
        <w:t>.</w:t>
      </w:r>
    </w:p>
    <w:p w:rsidR="00712060" w:rsidRDefault="007E5173">
      <w:pPr>
        <w:pStyle w:val="a3"/>
      </w:pPr>
      <w:r>
        <w:t>Инвестиции – относительно новый для нашей экономики термин. В рамках централизованной плановой системы использовалось только одно понятие «капитальные вложения», под которым понимались все затраты на воспроизводство основных фондов, включая затраты на их ремонт. Под инвестициями в широком смысле понимаются денежные средства, имущественные и интеллектуальные ценности государства, юридические и физические лица, направляемые на создание новых предприятий, расширение, реконструкцию и техническое перевооружение действующих, приобретение недвижимости, акций, облигаций и других ценных бумаг и активов с целью получения прибыли и (или) иного положительного эффекта.</w:t>
      </w:r>
    </w:p>
    <w:p w:rsidR="00712060" w:rsidRDefault="007E5173">
      <w:pPr>
        <w:pStyle w:val="a3"/>
      </w:pPr>
      <w:r>
        <w:t>Инвестиции – это более широкое понятие, чем капитальные вложения. Инвестиции выступают вторым после потребления компонентом общих, или совокупных расходов. Инвестиции означают расходы на строительство заводов, станки и оборудование, изменение запасов</w:t>
      </w:r>
      <w:bookmarkStart w:id="1" w:name="_ftnref2"/>
      <w:r>
        <w:fldChar w:fldCharType="begin"/>
      </w:r>
      <w:r>
        <w:instrText xml:space="preserve"> HYPERLINK "" \l "_ftn2" \o "" </w:instrText>
      </w:r>
      <w:r>
        <w:fldChar w:fldCharType="separate"/>
      </w:r>
      <w:r>
        <w:rPr>
          <w:rStyle w:val="a4"/>
        </w:rPr>
        <w:t>[2]</w:t>
      </w:r>
      <w:r>
        <w:fldChar w:fldCharType="end"/>
      </w:r>
      <w:bookmarkEnd w:id="1"/>
      <w:r>
        <w:t>.</w:t>
      </w:r>
    </w:p>
    <w:p w:rsidR="00712060" w:rsidRDefault="007E5173">
      <w:pPr>
        <w:pStyle w:val="a3"/>
      </w:pPr>
      <w:r>
        <w:t>Инвестиции можно классифицировать по целому ряду признаков. Различают валовые и чистые инвестиции, портфельные, реальные, стратегические, прямые и косвенные.</w:t>
      </w:r>
    </w:p>
    <w:p w:rsidR="00712060" w:rsidRDefault="007E5173">
      <w:pPr>
        <w:pStyle w:val="a3"/>
      </w:pPr>
      <w:r>
        <w:t>Виды инвестиций принято подразделять на денежные средства, целевые банковские вклады, паи, акции и другие ценные бумаги; движимое и недвижимое имущество; имущественные права, связанные с авторским правом, опытом и другими видами интеллектуальных ценностей; совокупность технических, технологических, коммерческих и иных знаний, оформленных в виде технической документации, навыков и производственного опыта, необходимого для организации того или иного вида производства, но не запатентованного («ноу-хау»); права пользования землей, водой, ресурсами, домами, сооружениями, оборудованием, а также иные имущественные права и другие ценности.</w:t>
      </w:r>
    </w:p>
    <w:p w:rsidR="00712060" w:rsidRDefault="007E5173">
      <w:pPr>
        <w:pStyle w:val="a3"/>
      </w:pPr>
      <w:r>
        <w:t>В отношении объектов вложения инвестиции подразделяются на реальные инвестиции, или вложения средств в материальные (здания, сооружения, оборудование и т.п.) и нематериальные активы (патенты, лицензии, «ноу-хау», научно-технические и проектно-конструкторские работы в виде документации, программные средства и т.п.), а также финансовые инвестиции, или вложения средств в различные финансовые инструменты - ценные бумаги, депозиты, целевые банковские вклады.</w:t>
      </w:r>
    </w:p>
    <w:p w:rsidR="00712060" w:rsidRDefault="007E5173">
      <w:pPr>
        <w:pStyle w:val="a3"/>
      </w:pPr>
      <w:r>
        <w:t>По характеру участия в инвестиционном процессе инвестиции подразделяются на:</w:t>
      </w:r>
    </w:p>
    <w:p w:rsidR="00712060" w:rsidRDefault="007E5173">
      <w:pPr>
        <w:pStyle w:val="a3"/>
      </w:pPr>
      <w:r>
        <w:t>- прямые, предполагающие непосредственное участие инвестора в выборе объекта инвестирования и вложении средств, при этом инвестор непосредственно вовлечен во все стадии инвестиционного цикла, включая прединвестиционные исследования, проектирование и строительство объекта инвестирования, а также производство конечной продукции;</w:t>
      </w:r>
    </w:p>
    <w:p w:rsidR="00712060" w:rsidRDefault="007E5173">
      <w:pPr>
        <w:pStyle w:val="a3"/>
      </w:pPr>
      <w:r>
        <w:t>- косвенные, осуществляемые через различного рода финансовых посредников (инвестиционные фонды и компании) аккумулирующих и размещающих по своему усмотрению наиболее эффективным образом финансовые средства.</w:t>
      </w:r>
    </w:p>
    <w:p w:rsidR="00712060" w:rsidRDefault="007E5173">
      <w:pPr>
        <w:pStyle w:val="a3"/>
      </w:pPr>
      <w:r>
        <w:t>Портфельные (финансовые) инвестиции – вложения в акции, облигации, другие ценные бумаги, активы других предприятий</w:t>
      </w:r>
      <w:bookmarkStart w:id="2" w:name="_ftnref3"/>
      <w:r>
        <w:fldChar w:fldCharType="begin"/>
      </w:r>
      <w:r>
        <w:instrText xml:space="preserve"> HYPERLINK "" \l "_ftn3" \o "" </w:instrText>
      </w:r>
      <w:r>
        <w:fldChar w:fldCharType="separate"/>
      </w:r>
      <w:r>
        <w:rPr>
          <w:rStyle w:val="a4"/>
        </w:rPr>
        <w:t>[3]</w:t>
      </w:r>
      <w:r>
        <w:fldChar w:fldCharType="end"/>
      </w:r>
      <w:bookmarkEnd w:id="2"/>
      <w:r>
        <w:t>.</w:t>
      </w:r>
    </w:p>
    <w:p w:rsidR="00712060" w:rsidRDefault="007E5173">
      <w:pPr>
        <w:pStyle w:val="a3"/>
      </w:pPr>
      <w:r>
        <w:t>Реальные инвестиции – вложения в создание новых, реконструкцию и техническое перевооружение действующих предприятий. В этом случае предприятие – инвестор, вкладывая средства, увеличивает свой производственный капитал – основные производственные фонды и необходимые для их функционирования оборотные средства.</w:t>
      </w:r>
    </w:p>
    <w:p w:rsidR="00712060" w:rsidRDefault="007E5173">
      <w:pPr>
        <w:pStyle w:val="a3"/>
      </w:pPr>
      <w:r>
        <w:t>При осуществлении портфельных инвестиций инвестор увеличивает свой финансовый капитал, получая дивиденды – доход на ценные бумаги.</w:t>
      </w:r>
    </w:p>
    <w:p w:rsidR="00712060" w:rsidRDefault="007E5173">
      <w:pPr>
        <w:pStyle w:val="a3"/>
      </w:pPr>
      <w:r>
        <w:t>Валовые внутренние инвестиции включают производство всех инвестиционных товаров, предназначенных для замещения машин, оборудования и сооружений, которые потреблены в ходе производства в текущем году, плюс любые чистые добавления к объему капитала в экономике.</w:t>
      </w:r>
    </w:p>
    <w:p w:rsidR="00712060" w:rsidRDefault="007E5173">
      <w:pPr>
        <w:pStyle w:val="a3"/>
      </w:pPr>
      <w:r>
        <w:t>Чистые инвестиции представляют собой добавочные инвестиции, имевшие место в течение текущего года.</w:t>
      </w:r>
    </w:p>
    <w:p w:rsidR="00712060" w:rsidRDefault="007E5173">
      <w:pPr>
        <w:pStyle w:val="a3"/>
      </w:pPr>
      <w:r>
        <w:t>2. Необходимость государственного управления инвестиционными процессами</w:t>
      </w:r>
    </w:p>
    <w:p w:rsidR="00712060" w:rsidRDefault="007E5173">
      <w:pPr>
        <w:pStyle w:val="a3"/>
      </w:pPr>
      <w:r>
        <w:t>Функционирование хозяйственного комплекса страны немыслимо без инвестиций, обеспечивающих непрерывность воспроизводства, разработку и реализацию производственных, инновационных и социальных программ и проектов, позволяющих увеличить объемы производства, повысить эффективность функционирования общественного производства</w:t>
      </w:r>
      <w:bookmarkStart w:id="3" w:name="_ftnref4"/>
      <w:r>
        <w:fldChar w:fldCharType="begin"/>
      </w:r>
      <w:r>
        <w:instrText xml:space="preserve"> HYPERLINK "" \l "_ftn4" \o "" </w:instrText>
      </w:r>
      <w:r>
        <w:fldChar w:fldCharType="separate"/>
      </w:r>
      <w:r>
        <w:rPr>
          <w:rStyle w:val="a4"/>
        </w:rPr>
        <w:t>[4]</w:t>
      </w:r>
      <w:r>
        <w:fldChar w:fldCharType="end"/>
      </w:r>
      <w:bookmarkEnd w:id="3"/>
      <w:r>
        <w:t>.</w:t>
      </w:r>
    </w:p>
    <w:p w:rsidR="00712060" w:rsidRDefault="007E5173">
      <w:pPr>
        <w:pStyle w:val="a3"/>
      </w:pPr>
      <w:r>
        <w:t>Инвестиции являются важнейшим средством структурного преобразования социального и производственного потенциала, подчинения его требованиям рынка.</w:t>
      </w:r>
    </w:p>
    <w:p w:rsidR="00712060" w:rsidRDefault="007E5173">
      <w:pPr>
        <w:pStyle w:val="a3"/>
      </w:pPr>
      <w:r>
        <w:t>Государственное управление инвестиционной сферой предполагает форму некоего «принуждения», без которого оно лишено смысла, поскольку, если бы рынок сам регулировал перелив капитала исходя из государственных интересов, то любое вмешательство государства в инвестиционный процесс было бы излишним.</w:t>
      </w:r>
    </w:p>
    <w:p w:rsidR="00712060" w:rsidRDefault="007E5173">
      <w:pPr>
        <w:pStyle w:val="a3"/>
      </w:pPr>
      <w:r>
        <w:t>Поэтому государство должно соединить интересы общества, понимаемые, прежде всего как сохранение его благополучия, с интересами предпринимательской деятельности, в том числе путем регулирования инвестиционных потоков.</w:t>
      </w:r>
    </w:p>
    <w:p w:rsidR="00712060" w:rsidRDefault="007E5173">
      <w:pPr>
        <w:pStyle w:val="a3"/>
      </w:pPr>
      <w:r>
        <w:t>Государственная инвестиционная политика должна быть нацелена на создание благоприятного инвестиционного климата в стране, на стимулирование привлечения частного капитала как национального, так и иностранного, а так же поиск новых форм совместного (частного и государственного) инвестирования в перспективные проекты.</w:t>
      </w:r>
    </w:p>
    <w:p w:rsidR="00712060" w:rsidRDefault="007E5173">
      <w:pPr>
        <w:pStyle w:val="a3"/>
      </w:pPr>
      <w:r>
        <w:t>Вмешательство государства должно отвечать интересам всех слоев общества, для того чтобы достичь наиболее эффективного общественного производства. Общественное производство может считаться эффективным только тогда, когда происходит гармоничное развитие всех структур общества, т.е. когда наряду с производственным сектором, инвестиции обеспечивают необходимое развитие социальной, экономической и культурной сферы.</w:t>
      </w:r>
    </w:p>
    <w:p w:rsidR="00712060" w:rsidRDefault="007E5173">
      <w:pPr>
        <w:pStyle w:val="a3"/>
      </w:pPr>
      <w:r>
        <w:t>Государство определяет инвестиционную политику потому, что только оно наделено политической властью и обладает способностью реализовать свою волю в правовых актах, регулирующих инвестиционные потоки, приоритетном финансировании и т.д.</w:t>
      </w:r>
    </w:p>
    <w:p w:rsidR="00712060" w:rsidRDefault="007E5173">
      <w:pPr>
        <w:pStyle w:val="a3"/>
      </w:pPr>
      <w:r>
        <w:t>Инвестиционная политика не может осуществляться сама по себе, в отрыве от социальной и экономической политики государства.</w:t>
      </w:r>
    </w:p>
    <w:p w:rsidR="00712060" w:rsidRDefault="007E5173">
      <w:pPr>
        <w:pStyle w:val="a3"/>
      </w:pPr>
      <w:r>
        <w:t>Реализация инвестиционной политики по сути своей направлена на улучшение социально-экономического положения в обществе в целом. Решение экономических проблем тесно связано с социальными проблемами, поэтому инвестиционную политику, как считают некоторые специалисты, можно считать важнейшим направлением социально-экономической политики государства, позволяющим добиться поставленных целей посредством государственного управления финансовыми средствами независимо от источников их образования</w:t>
      </w:r>
      <w:bookmarkStart w:id="4" w:name="_ftnref5"/>
      <w:r>
        <w:fldChar w:fldCharType="begin"/>
      </w:r>
      <w:r>
        <w:instrText xml:space="preserve"> HYPERLINK "" \l "_ftn5" \o "" </w:instrText>
      </w:r>
      <w:r>
        <w:fldChar w:fldCharType="separate"/>
      </w:r>
      <w:r>
        <w:rPr>
          <w:rStyle w:val="a4"/>
        </w:rPr>
        <w:t>[5]</w:t>
      </w:r>
      <w:r>
        <w:fldChar w:fldCharType="end"/>
      </w:r>
      <w:bookmarkEnd w:id="4"/>
      <w:r>
        <w:t>.</w:t>
      </w:r>
    </w:p>
    <w:p w:rsidR="00712060" w:rsidRDefault="007E5173">
      <w:pPr>
        <w:pStyle w:val="a3"/>
      </w:pPr>
      <w:r>
        <w:t>Важной тактической формой управления инвестиционными потоками являются государственные финансовые ресурсы. Они призваны стимулировать развитие общественного производства или решение социальных проблем, возможно путем долевого участия государства в строительстве предприятий, подготовки площадок для строительства объектов производственной и социальной инфраструктуры с тем, чтобы сделать в дальнейшем регион привлекательным для частного инвестирования.</w:t>
      </w:r>
    </w:p>
    <w:p w:rsidR="00712060" w:rsidRDefault="007E5173">
      <w:pPr>
        <w:pStyle w:val="a3"/>
      </w:pPr>
      <w:r>
        <w:t>Кроме того, для повышения инвестиционной активности со стороны населения государство должно обеспечить высокий уровень жизни, социальную защищенность граждан, заботиться о благосостоянии нации. Эти меры также способствовали бы созданию благоприятного инвестиционного климата</w:t>
      </w:r>
      <w:bookmarkStart w:id="5" w:name="_ftnref6"/>
      <w:r>
        <w:fldChar w:fldCharType="begin"/>
      </w:r>
      <w:r>
        <w:instrText xml:space="preserve"> HYPERLINK "" \l "_ftn6" \o "" </w:instrText>
      </w:r>
      <w:r>
        <w:fldChar w:fldCharType="separate"/>
      </w:r>
      <w:r>
        <w:rPr>
          <w:rStyle w:val="a4"/>
        </w:rPr>
        <w:t>[6]</w:t>
      </w:r>
      <w:r>
        <w:fldChar w:fldCharType="end"/>
      </w:r>
      <w:bookmarkEnd w:id="5"/>
      <w:r>
        <w:t>.</w:t>
      </w:r>
    </w:p>
    <w:p w:rsidR="00712060" w:rsidRDefault="007E5173">
      <w:pPr>
        <w:pStyle w:val="a3"/>
      </w:pPr>
      <w:r>
        <w:t>Механизм государственного регулирования инвестиционными процессами представляет собой совокупность инструментов и методов воздействия государства на инвестиционную политику субъектов хозяйствования.</w:t>
      </w:r>
    </w:p>
    <w:p w:rsidR="00712060" w:rsidRDefault="007E5173">
      <w:pPr>
        <w:pStyle w:val="a3"/>
      </w:pPr>
      <w:r>
        <w:t>Условно государственные инструменты инвестиционной политики можно подразделить на три группы: макроэкономические, микроэкономические и институциональные.</w:t>
      </w:r>
    </w:p>
    <w:p w:rsidR="00712060" w:rsidRDefault="007E5173">
      <w:pPr>
        <w:pStyle w:val="a3"/>
      </w:pPr>
      <w:r>
        <w:t>К макроэкономическим относятся инструменты, определяющие общеэкономический климат инвестиций, а именно влияющие на процентную ставку, темпы роста экономики и внешнеторговый режим (определяются комплексом мер бюджетно-налоговой политики). К микроэкономическим относятся меры, воздействующие на отдельные составляющие инвестиций или на отдельные отрасли: налоговые ставки, правила амортизации, гарантии, льготные кредиты. Институциональные инструменты позволяют достичь координации инвестиционных программ частных инвесторов и включают государственные органы инвестиционной политики, объединения предпринимателей, информационные системы.</w:t>
      </w:r>
    </w:p>
    <w:p w:rsidR="00712060" w:rsidRDefault="007E5173">
      <w:pPr>
        <w:pStyle w:val="a3"/>
      </w:pPr>
      <w:r>
        <w:t>3. Информационное обеспечение органами исполнительной власти инвестиционной деятельности</w:t>
      </w:r>
    </w:p>
    <w:p w:rsidR="00712060" w:rsidRDefault="007E5173">
      <w:pPr>
        <w:pStyle w:val="a3"/>
      </w:pPr>
      <w:r>
        <w:t>Информационное обеспечение инвестиционной деятельности оставляет желать лучшего. Сегодня, как и год назад, полностью доволен своим информационным обеспечением каждый четвертый предприниматель (25%). Большая часть высказывает лишь частичную удовлетворенность (58%), а остальные по-прежнему озадачены слабой информированностью. При этом восемьдесят процентов считают, что властные структуры слабо содействуют информационному обеспечению предпринимательства</w:t>
      </w:r>
      <w:bookmarkStart w:id="6" w:name="_ftnref7"/>
      <w:r>
        <w:fldChar w:fldCharType="begin"/>
      </w:r>
      <w:r>
        <w:instrText xml:space="preserve"> HYPERLINK "" \l "_ftn7" \o "" </w:instrText>
      </w:r>
      <w:r>
        <w:fldChar w:fldCharType="separate"/>
      </w:r>
      <w:r>
        <w:rPr>
          <w:rStyle w:val="a4"/>
        </w:rPr>
        <w:t>[7]</w:t>
      </w:r>
      <w:r>
        <w:fldChar w:fldCharType="end"/>
      </w:r>
      <w:bookmarkEnd w:id="6"/>
      <w:r>
        <w:t>.</w:t>
      </w:r>
    </w:p>
    <w:p w:rsidR="00712060" w:rsidRDefault="007E5173">
      <w:pPr>
        <w:pStyle w:val="a3"/>
      </w:pPr>
      <w:r>
        <w:t>Приведенные цифры характеризуют информационное обеспечение предпринимательской деятельности в целом, что касается инвестирования, то информированность в этом вопросе еще ниже.</w:t>
      </w:r>
    </w:p>
    <w:p w:rsidR="00712060" w:rsidRDefault="007E5173">
      <w:pPr>
        <w:pStyle w:val="a3"/>
      </w:pPr>
      <w:r>
        <w:t>Действующее российское законодательство содержит значительное количество норм, в той или иной степени регламентирующих информационное обеспечение в целом. Федеральный закон от 20 февраля 1995 года N 24-ФЗ «Об информации, информатизации и защите информации» рассматривает формирование информационных ресурсов как обязанность государственных органов</w:t>
      </w:r>
      <w:bookmarkStart w:id="7" w:name="_ftnref8"/>
      <w:r>
        <w:fldChar w:fldCharType="begin"/>
      </w:r>
      <w:r>
        <w:instrText xml:space="preserve"> HYPERLINK "" \l "_ftn8" \o "" </w:instrText>
      </w:r>
      <w:r>
        <w:fldChar w:fldCharType="separate"/>
      </w:r>
      <w:r>
        <w:rPr>
          <w:rStyle w:val="a4"/>
        </w:rPr>
        <w:t>[8]</w:t>
      </w:r>
      <w:r>
        <w:fldChar w:fldCharType="end"/>
      </w:r>
      <w:bookmarkEnd w:id="7"/>
      <w:r>
        <w:t>. Однако формирование информационных ресурсов - это только та база, без которой невозможна организация информационного обеспечения.</w:t>
      </w:r>
    </w:p>
    <w:p w:rsidR="00712060" w:rsidRDefault="007E5173">
      <w:pPr>
        <w:pStyle w:val="a3"/>
      </w:pPr>
      <w:r>
        <w:t>Необходимо создание условий для информационного обеспечения решения задач, стоящих не только перед государственными органами, но и перед гражданами, предпринимательскими структурами. Основные направления государственной политики в информационной сфере включают, в частности, формирование и защиту государственных информационных ресурсов; создание условий для качественного и эффективного информационного обеспечения граждан, органов государственной власти, органов местного самоуправления, организаций и общественных объединений на основе государственных информационных ресурсов; содействие формированию рынка информационных ресурсов, услуг, информационных систем, технологий, средств их обеспечения. Но в какой мере государственные органы обязаны и готовы «делиться» информацией из государственных ресурсов применительно к инвестиционной деятельности и на каких основаниях?</w:t>
      </w:r>
    </w:p>
    <w:p w:rsidR="00712060" w:rsidRDefault="007E5173">
      <w:pPr>
        <w:pStyle w:val="a3"/>
      </w:pPr>
      <w:r>
        <w:t>В общем массиве норм, в той или иной степени касающихся информационного обеспечения, можно выделить блок информационного обеспечения инвестиций.</w:t>
      </w:r>
    </w:p>
    <w:p w:rsidR="00712060" w:rsidRDefault="007E5173">
      <w:pPr>
        <w:pStyle w:val="a3"/>
      </w:pPr>
      <w:r>
        <w:t>Государство осуществляет регулирование инвестиционной деятельности, формы и методы которого (к ним относится и информационное обеспечение инвестиций) определяются действующим законодательством. Так, формы и методы государственного регулирования инвестиционной деятельности включают, наряду с прочим, создание благоприятных условий для развития инвестиционной деятельности, в частности, путем «создания и развития сети информационно - аналитических центров, осуществляющих регулярное проведение рейтингов и публикацию рейтинговых оценок субъектов инвестиционной деятельности»</w:t>
      </w:r>
      <w:bookmarkStart w:id="8" w:name="_ftnref9"/>
      <w:r>
        <w:fldChar w:fldCharType="begin"/>
      </w:r>
      <w:r>
        <w:instrText xml:space="preserve"> HYPERLINK "" \l "_ftn9" \o "" </w:instrText>
      </w:r>
      <w:r>
        <w:fldChar w:fldCharType="separate"/>
      </w:r>
      <w:r>
        <w:rPr>
          <w:rStyle w:val="a4"/>
        </w:rPr>
        <w:t>[9]</w:t>
      </w:r>
      <w:r>
        <w:fldChar w:fldCharType="end"/>
      </w:r>
      <w:bookmarkEnd w:id="8"/>
      <w:r>
        <w:t>.</w:t>
      </w:r>
    </w:p>
    <w:p w:rsidR="00712060" w:rsidRDefault="007E5173">
      <w:pPr>
        <w:pStyle w:val="a3"/>
      </w:pPr>
      <w:r>
        <w:t>Определенная роль в регулировании инвестиционной деятельности отведена и органам местного самоуправления. Однако, в перечне форм и методов регулирования инвестиционной деятельности органами местного самоуправления создание специальных информационных структур, либо структур, ответственных за информационное обеспечение инвестиционной деятельности, действующим законодательством не предусмотрено. Указано лишь на необходимость создания в муниципальных образованиях благоприятных условий для развития инвестиционной деятельности, под которыми можно понимать, в частности, и информационное обеспечение.</w:t>
      </w:r>
    </w:p>
    <w:p w:rsidR="00712060" w:rsidRDefault="007E5173">
      <w:pPr>
        <w:pStyle w:val="a3"/>
      </w:pPr>
      <w:r>
        <w:t>В качестве муниципальных гарантий прав субъектов инвестиционной деятельности наряду с обеспечением равных прав при осуществлении инвестиционной деятельности и стабильностью прав субъектов инвестиционной деятельности указывается также гласность в обсуждении инвестиционных проектов, хотя это гораздо уже, чем информационное обеспечение инвестиционной деятельности в целом.</w:t>
      </w:r>
    </w:p>
    <w:p w:rsidR="00712060" w:rsidRDefault="007E5173">
      <w:pPr>
        <w:pStyle w:val="a3"/>
      </w:pPr>
      <w:r>
        <w:t>Таким образом, по существу, в законодательстве об инвестициях в Российской Федерации не содержится необходимого объема норм, регулирующих информационное обеспечение инвестиционного процесса.</w:t>
      </w:r>
    </w:p>
    <w:p w:rsidR="00712060" w:rsidRDefault="007E5173">
      <w:pPr>
        <w:pStyle w:val="a3"/>
      </w:pPr>
      <w:r>
        <w:t>Органы исполнительной власти и, в первую очередь, Правительство Российской Федерации неоднократно обращались к вопросу информационного обеспечения инвестиционной деятельности. Так, указанные вопросы ставились еще в постановлении Правительства Российской Федерации от 24 ноября 1992 г. N 908 «О мерах по организации информационного обеспечения российских и иностранных инвесторов о приватизации государственных предприятий», которым в целях обеспечения регулярного информирования инвесторов о возможностях их участия в приватизации государственных предприятий были предусмотрены функции уполномоченных органов исполнительной власти по сбору и обработке информации, а также развитие системы информационного обеспечения потенциальных инвесторов.</w:t>
      </w:r>
    </w:p>
    <w:p w:rsidR="00712060" w:rsidRDefault="007E5173">
      <w:pPr>
        <w:pStyle w:val="a3"/>
      </w:pPr>
      <w:r>
        <w:t>В соответствии с этим же постановлением была создана специализированная структура (Государственный информационный центр содействия инвестициям), на которую были возложены задачи практического внедрения и реализации организационных мероприятий, разрабатываемых учредителями, в том числе формирование базы данных о российских предприятиях, содействие российским и иностранным фирмам и предпринимателям в поиске инвестиционных возможностей и конкретных партнеров, организацию семинаров, конференций и других мероприятий в интересах учредителей. Характерно, что информационное содействие оказывалось как российским, так и иностранным фирмам и предпринимателям, формируемая база данных о российских предприятиях, подлежащих приватизации, предназначалась и для тех, и для других. Однако в дальнейшем в целях активизации работы по привлечению иностранных инвестиций в российскую экономику, организации эффективного информационно - консультативного взаимодействия потенциальных иностранных инвесторов с российскими организациями акцент сместился на информационную поддержку иностранных инвесторов. В настоящее время действует Программа «Электронная Россия (2002-2010 гг.)», реализация которой наряду с решением различных задач в определенной степени будет способствовать и повышению информированности инвесторов.</w:t>
      </w:r>
    </w:p>
    <w:p w:rsidR="00712060" w:rsidRDefault="007E5173">
      <w:pPr>
        <w:pStyle w:val="a3"/>
      </w:pPr>
      <w:r>
        <w:t>C целью регулярного и объективного информирования общественности о ходе реализации федеральной целевой программы «Электронная Россия (2002-2010 гг.)», а также оперативного распространения информации о проводимых в рамках Программы мероприятий, 1 августа 2005 года начал свою работу Объединенный пресс-центр ФЦП «Электронная Россия (2002-2010 гг.)».</w:t>
      </w:r>
    </w:p>
    <w:p w:rsidR="00712060" w:rsidRDefault="007E5173">
      <w:pPr>
        <w:pStyle w:val="a3"/>
      </w:pPr>
      <w:r>
        <w:t>Развитие инвестиций немыслимо без защиты прав и законных интересов инвесторов, без установления гарантий этих прав, которые трудно представить без соответствующего информационного обеспечения. Постановлением Правительства РФ от 17 июля 1998 г. № 785 была утверждена Государственная программа защиты прав инвесторов на 1998 - 1999 годы, где предполагалось, что защита инвесторов должна осуществляться, в частности, путем повышения качества и достоверности предоставляемой им информации и совершенствования системы ее предоставления.</w:t>
      </w:r>
    </w:p>
    <w:p w:rsidR="00712060" w:rsidRDefault="007E5173">
      <w:pPr>
        <w:pStyle w:val="a3"/>
      </w:pPr>
      <w:r>
        <w:t>Одним из основных условий привлечения инвестиций является получение инвесторами достоверной информации об организациях с целью анализа и выбора объектов инвестиций. Для того, чтобы инвестиционный потенциал российских организаций был реализован в полной мере, необходима перестройка всей процедуры подготовки и раскрытия информации, в том числе финансовой. Раскрытие информации должно включать в себя получение инвесторами сведений не только об эмитентах, но также о профессиональных участниках рынка ценных бумаг и коллективных инвесторах.</w:t>
      </w:r>
    </w:p>
    <w:p w:rsidR="00712060" w:rsidRDefault="007E5173">
      <w:pPr>
        <w:pStyle w:val="a3"/>
      </w:pPr>
      <w:r>
        <w:t>Федеральный закон «О защите прав и законных интересов инвесторов на рынке ценных бумаг» от 5 марта 1999 г. установил как ограничения на рынке ценных бумаг в целях защиты прав и законных интересов инвесторов, так и минимум объема информации, предоставляемой инвестору в связи с обращением ценных бумаг</w:t>
      </w:r>
      <w:bookmarkStart w:id="9" w:name="_ftnref10"/>
      <w:r>
        <w:fldChar w:fldCharType="begin"/>
      </w:r>
      <w:r>
        <w:instrText xml:space="preserve"> HYPERLINK "" \l "_ftn10" \o "" </w:instrText>
      </w:r>
      <w:r>
        <w:fldChar w:fldCharType="separate"/>
      </w:r>
      <w:r>
        <w:rPr>
          <w:rStyle w:val="a4"/>
        </w:rPr>
        <w:t>[10]</w:t>
      </w:r>
      <w:r>
        <w:fldChar w:fldCharType="end"/>
      </w:r>
      <w:bookmarkEnd w:id="9"/>
      <w:r>
        <w:t>.</w:t>
      </w:r>
    </w:p>
    <w:p w:rsidR="00712060" w:rsidRDefault="007E5173">
      <w:pPr>
        <w:pStyle w:val="a3"/>
      </w:pPr>
      <w:r>
        <w:t>В частности, запрещено рекламировать и (или) предлагать неограниченному кругу лиц ценные бумаги эмитентов, не раскрывающих информацию в объеме и порядке, которые предусмотрены законодательством Российской Федерации о ценных бумагах для эмитентов, публично размещающих ценные бумаги. Установлена ответственность лиц, подписавших проспект эмиссии ценных бумаг, за ущерб, причиненный эмитентом инвестору вследствие содержащейся в указанном проспекте недостоверной и (или) вводящей в заблуждение инвестора информации. Установлена ответственность и независимых оценщиков и аудиторов, за ущерб, причиненный инвестору эмитентом вследствие содержащейся в указанном проспекте недостоверной и (или) вводящей в заблуждение инвестора информации и подтвержденной ими. Статья 15.19 Кодекса Российской Федерации об административных правонарушениях предусматривает административную ответственность за непредставление эмитентом или профессиональным участником рынка ценных бумаг инвестору по его требованию предусмотренной законодательством информации либо представление недостоверной информации.</w:t>
      </w:r>
    </w:p>
    <w:p w:rsidR="00712060" w:rsidRDefault="007E5173">
      <w:pPr>
        <w:pStyle w:val="a3"/>
      </w:pPr>
      <w:r>
        <w:t>Заинтересованность в информационном обеспечении инвестиций прослеживается и в международных соглашениях о защите и поощрении инвестиций (капиталовложений), заключенных Российской Федерацией, как в рамках СНГ, так и со странами «дальнего» зарубежья. Ряд из них содержит нормы, в той или иной степени регламентирующие информационные отношения при осуществлении капиталовложений.</w:t>
      </w:r>
    </w:p>
    <w:p w:rsidR="00712060" w:rsidRDefault="007E5173">
      <w:pPr>
        <w:pStyle w:val="a3"/>
      </w:pPr>
      <w:r>
        <w:t>Наиболее часто в соглашения включается положение об обеспечении открытости и доступности законодательства, относящегося или затрагивающего иностранные инвестиции (капиталовложения). Однако в ряде соглашений предусмотрены и более активные формы взаимодействия, в частности, обмен информацией о последствиях, которые могут иметь законы или иные правовые акты для капиталовложений, информирование друг друга об экономических решениях, которые могут затрагивать права и законные интересы другой стороны, предоставление информации потенциальным инвесторам. Обязательство об информировании при проведении приватизации о ее ходе, проведении аукционов и конкурсов, приватизируемых предприятиях и других объектах приватизации взяли на себя страны СНГ - участники Конвенции о защите прав инвестора от 28.03.1997, в том числе и Российская Федерация.</w:t>
      </w:r>
    </w:p>
    <w:p w:rsidR="00712060" w:rsidRDefault="007E5173">
      <w:pPr>
        <w:pStyle w:val="a3"/>
      </w:pPr>
      <w:r>
        <w:t>Однако, в целом, задачи российских государственных органов и органов местного самоуправления, как правило, ограничиваются созданием условий для информационного обеспечения инвестиций, где активная роль в поиске информации отводится потенциальному инвестору, тогда как во многих странах активность в предоставлении информации проявляют и сами государственные структуры.</w:t>
      </w:r>
    </w:p>
    <w:p w:rsidR="00712060" w:rsidRDefault="007E5173">
      <w:pPr>
        <w:pStyle w:val="a3"/>
      </w:pPr>
      <w:r>
        <w:t>Свое отношение к информационному обеспечению применительно к фондовому рынку высказал и Конституционный суд Российской Федерации. В Определении от 02.03.2000 № 38-О указано, что информационная прозрачность - это фундаментальный принцип функционирования современного фондового рынка, соблюдение которого является важнейшей гарантией защиты прав инвесторов, вкладывающих средства в ценные бумаги, и прежде всего самих владельцев ценных бумаг. Представляется, что это положение в равной мере применимо и к информационному обеспечению инвестиций в целом.</w:t>
      </w:r>
    </w:p>
    <w:p w:rsidR="00712060" w:rsidRDefault="007E5173">
      <w:pPr>
        <w:pStyle w:val="a3"/>
      </w:pPr>
      <w:r>
        <w:t>Проводимая административная реформа в качестве одной из приоритетных задач выдвинула задачу повышения качества государственных услуг. Само понятие «государственных услуг» в России стало использоваться только в процессе проведения административной реформы, хотя во многих зарубежных странах государственные услуги - одна из основных форм отношений гражданина, юридического лица и власти, где государство рассматривается как «поставщик услуг». Государственные услуги непосредственным образом связаны с публичными функциями государства, их оказание государственными структурами основано и вытекает из этих функций. Основные полномочия в рассматриваемой сфере сосредоточены у Минэкономразвития России, формирующего политику информационного обеспечения инвестиционной деятельности. Федеральные агентства осуществляют в установленной сфере деятельности функции по оказанию государственных услуг, что подразумевает предоставление непосредственно или через подведомственные им федеральные государственные учреждения либо иные организации безвозмездно или по регулируемым органами государственной власти ценам услуг гражданам и организациям, в том числе и информационных</w:t>
      </w:r>
      <w:bookmarkStart w:id="10" w:name="_ftnref11"/>
      <w:r>
        <w:fldChar w:fldCharType="begin"/>
      </w:r>
      <w:r>
        <w:instrText xml:space="preserve"> HYPERLINK "" \l "_ftn11" \o "" </w:instrText>
      </w:r>
      <w:r>
        <w:fldChar w:fldCharType="separate"/>
      </w:r>
      <w:r>
        <w:rPr>
          <w:rStyle w:val="a4"/>
        </w:rPr>
        <w:t>[11]</w:t>
      </w:r>
      <w:r>
        <w:fldChar w:fldCharType="end"/>
      </w:r>
      <w:bookmarkEnd w:id="10"/>
      <w:r>
        <w:t>.</w:t>
      </w:r>
    </w:p>
    <w:p w:rsidR="00712060" w:rsidRDefault="007E5173">
      <w:pPr>
        <w:pStyle w:val="a3"/>
      </w:pPr>
      <w:r>
        <w:t>Информационное обеспечение инвестиционной деятельности чаще осуществляется не непосредственно федеральными органами исполнительной власти, а через специально созданные структуры. В связи с этим необходимо обратить внимание не только на информационное обеспечение инвестиционной деятельности федеральными органами исполнительной власти, органами исполнительной власти субъектов Российской Федерации и органами местного самоуправления, но и на обеспечение ими необходимой информацией специально создаваемых информационных структур.</w:t>
      </w:r>
    </w:p>
    <w:p w:rsidR="00712060" w:rsidRDefault="007E5173">
      <w:pPr>
        <w:pStyle w:val="a3"/>
      </w:pPr>
      <w:r>
        <w:t>Таким образом, информационное обеспечение как услуга должно в основном сосредоточиться в федеральных агентствах и государственных учреждениях, хотя, на наш взгляд, информационные услуги будут оказываться и федеральными министерствами, и федеральными службами. Характерно, что в зарубежных странах более половины всех государственных услуг являются по своему содержанию информационными.</w:t>
      </w:r>
    </w:p>
    <w:p w:rsidR="00712060" w:rsidRDefault="007E5173">
      <w:pPr>
        <w:pStyle w:val="a3"/>
      </w:pPr>
      <w:r>
        <w:t>Представляется, что распределением государственных функций по видам федеральных органов исполнительной власти процесс административной реформы не может быть завершен. Применительно к государственным услугам в качестве следующего этапа должно произойти вычленение блока услуг, которые могли бы быть переданы государственным и негосударственным организациям. Несомненно, что часть передаваемых услуг по своему характеру будут являться информационными.</w:t>
      </w:r>
    </w:p>
    <w:p w:rsidR="00712060" w:rsidRDefault="007E5173">
      <w:pPr>
        <w:pStyle w:val="a3"/>
      </w:pPr>
      <w:r>
        <w:t>Разумеется, любые изменения в объеме, порядке и условиях оказания государственных услуг могут болезненно сказаться на потребителях этих услуг, поэтому решение вопроса о передаче функций по предоставлению публичных услуг негосударственным структурам требует особого внимания и учета мнения тех субъектов, интересы которых такая передача затрагивает. Немаловажно также выработать критерии, по которым следует оценивать целесообразность такой передачи. Основными критериями, позволяющими оценить целесообразность передачи функций, на наш взгляд, должны являться повышение эффективности реализации переданных функций, увеличение степени доступности и качества оказываемых услуг.</w:t>
      </w:r>
    </w:p>
    <w:p w:rsidR="00712060" w:rsidRDefault="007E5173">
      <w:pPr>
        <w:pStyle w:val="a3"/>
      </w:pPr>
      <w:r>
        <w:t>В настоящее время отсутствуют общепринятые и единые для всей страны - для государственных органов, органов местного самоуправления, граждан и их объединений - представления о качестве и доступности государственных услуг. Еще ниже находится информированность граждан и организаций о своих правах в этой сфере. Отсутствует и ответственность чиновника за неоказание услуги или ее низкое качество.</w:t>
      </w:r>
    </w:p>
    <w:p w:rsidR="00712060" w:rsidRDefault="007E5173">
      <w:pPr>
        <w:pStyle w:val="a3"/>
      </w:pPr>
      <w:r>
        <w:t>Один из путей решения указанной проблемы - разработка стандартов государственных услуг, в том числе стандартов информационных услуг. Представляется, что закрепление обязательного минимума в стандарте на федеральном уровне позволит гарантировать всем «потребителям» государственных информационных услуг равные права и возможности по их получению, где бы гражданин не проживал, где бы не находилось юридическое лицо. Что касается субъектов Российской Федерации, то они исходя из своих возможностей могут увеличивать этот минимум. Такой подход предполагает разработку законопроекта, который установил бы законодательную основу для разработки и применения стандартов государственных услуг.</w:t>
      </w:r>
    </w:p>
    <w:p w:rsidR="00712060" w:rsidRDefault="007E5173">
      <w:pPr>
        <w:pStyle w:val="a3"/>
      </w:pPr>
      <w:r>
        <w:t>Заключение</w:t>
      </w:r>
    </w:p>
    <w:p w:rsidR="00712060" w:rsidRDefault="007E5173">
      <w:pPr>
        <w:pStyle w:val="a3"/>
      </w:pPr>
      <w:r>
        <w:t>Таким образом, основой для интеграции механизмов и инструментов инвестиционного рынка становятся информационные технологии, которые составят вместе с организационными основу пирамиды управленческих решений. Все остальные приобретают подчиненный характер.</w:t>
      </w:r>
    </w:p>
    <w:p w:rsidR="00712060" w:rsidRDefault="007E5173">
      <w:pPr>
        <w:pStyle w:val="a3"/>
      </w:pPr>
      <w:r>
        <w:t>Основные направления государственной политики в информационной сфере включают, в частности, формирование и защиту государственных информационных ресурсов; создание условий для качественного и эффективного информационного обеспечения граждан, органов государственной власти, органов местного самоуправления, организаций и общественных объединений на основе государственных информационных ресурсов; содействие формированию рынка информационных ресурсов, услуг, информационных систем, технологий, средств их обеспечения.</w:t>
      </w:r>
    </w:p>
    <w:p w:rsidR="00712060" w:rsidRDefault="007E5173">
      <w:pPr>
        <w:pStyle w:val="a3"/>
      </w:pPr>
      <w:r>
        <w:t>Таким образом, совершенствование информационного обеспечения инвестиционной деятельности предполагает усилия по нескольким направлениям. Это формирование и поддержание в актуальном состоянии государственных и муниципальных информационных ресурсов, организация системы сбора и последующей обработки информации обо всех аспектах выбора и сопровождения инвестиционных проектов и деятельности инвесторов и предпринимателей, организация распространения информации, обеспечение доступа к информационным ресурсам отечественных и зарубежных пользователей, осуществление информационного обмена, информационное сопровождение инвестиционных проектов, создание стандартов информационных услуг, обязательных для всех структур, занимающихся информационным обеспечением, в том числе обеспечением инвестиционной деятельности.</w:t>
      </w:r>
    </w:p>
    <w:p w:rsidR="00712060" w:rsidRDefault="007E5173">
      <w:pPr>
        <w:pStyle w:val="a3"/>
      </w:pPr>
      <w:r>
        <w:t>Список литературы</w:t>
      </w:r>
    </w:p>
    <w:p w:rsidR="00712060" w:rsidRDefault="007E5173">
      <w:pPr>
        <w:pStyle w:val="a3"/>
      </w:pPr>
      <w:r>
        <w:t>Федеральный закон от 20 февраля 1995 года N 24-ФЗ «Об информации, информатизации и защите информации» (с изменениями на 10 января 2003 года)</w:t>
      </w:r>
    </w:p>
    <w:p w:rsidR="00712060" w:rsidRDefault="007E5173">
      <w:pPr>
        <w:pStyle w:val="a3"/>
      </w:pPr>
      <w:r>
        <w:t>Федеральный закон от 22.04.1996 № 39-ФЗ «О рынке ценных бумаг» (ред. от 07.03.2005).</w:t>
      </w:r>
    </w:p>
    <w:p w:rsidR="00712060" w:rsidRDefault="007E5173">
      <w:pPr>
        <w:pStyle w:val="a3"/>
      </w:pPr>
      <w:r>
        <w:t>Федеральный закон от 05.03.1999 № 46-ФЗ «О защите прав и законных интересов на рынке ценных бумаг».</w:t>
      </w:r>
    </w:p>
    <w:p w:rsidR="00712060" w:rsidRDefault="007E5173">
      <w:pPr>
        <w:pStyle w:val="a3"/>
      </w:pPr>
      <w:r>
        <w:t>Федеральный закон от 9 июля 1999 г. N 160-ФЗ «Об иностранных инвестициях в Российской Федерации» (с изменениями от 21 марта, 25 июля 2002 г.)</w:t>
      </w:r>
    </w:p>
    <w:p w:rsidR="00712060" w:rsidRDefault="007E5173">
      <w:pPr>
        <w:pStyle w:val="a3"/>
      </w:pPr>
      <w:r>
        <w:t>Постановление Правительства Российской Федерации от 24 ноября 1992 г. N 908 «О мерах по организации информационного обеспечения российских и иностранных инвесторов о приватизации государственных предприятий»</w:t>
      </w:r>
    </w:p>
    <w:p w:rsidR="00712060" w:rsidRDefault="007E5173">
      <w:pPr>
        <w:pStyle w:val="a3"/>
      </w:pPr>
      <w:r>
        <w:t>Бункина М.К., Семёнов А.М., Семёнов В.А Макроэкономика: Учебник 3-е издание переработанное и дополненное. 2000г.</w:t>
      </w:r>
    </w:p>
    <w:p w:rsidR="00712060" w:rsidRDefault="007E5173">
      <w:pPr>
        <w:pStyle w:val="a3"/>
      </w:pPr>
      <w:r>
        <w:t>Быльцов С.Ф. Настольная книга российского инвестора: Учеб. практ. пособие/ С.Ф. Быльцов. – СПб.: Бизнес-Пресса, 2000. – 506 с.</w:t>
      </w:r>
    </w:p>
    <w:p w:rsidR="00712060" w:rsidRDefault="007E5173">
      <w:pPr>
        <w:pStyle w:val="a3"/>
      </w:pPr>
      <w:r>
        <w:t>Гатман Л.Дж., Джонк М.Д. Основы инвестирования. Пер. с англ. – М: Дело 2001</w:t>
      </w:r>
    </w:p>
    <w:p w:rsidR="00712060" w:rsidRDefault="007E5173">
      <w:pPr>
        <w:pStyle w:val="a3"/>
      </w:pPr>
      <w:r>
        <w:t>Евстигнеев В.Р. Портфельные инвестиции в России: выбор стратегии. – М.: Эдиториал УРСС, 2002</w:t>
      </w:r>
    </w:p>
    <w:p w:rsidR="00712060" w:rsidRDefault="007E5173">
      <w:pPr>
        <w:pStyle w:val="a3"/>
      </w:pPr>
      <w:r>
        <w:t>Инвестиционная деятельность в России: условия, факторы, тенденции. – М.: Госкомстат России, 2000.</w:t>
      </w:r>
    </w:p>
    <w:p w:rsidR="00712060" w:rsidRDefault="007E5173">
      <w:pPr>
        <w:pStyle w:val="a3"/>
      </w:pPr>
      <w:r>
        <w:t>Инвестиционно-финансовый портфель/ Общ. ред. Н.Я. Петракова, - М.: «Соминтек». 2000.</w:t>
      </w:r>
    </w:p>
    <w:p w:rsidR="00712060" w:rsidRDefault="007E5173">
      <w:pPr>
        <w:pStyle w:val="a3"/>
      </w:pPr>
      <w:r>
        <w:t>Касимов Ю.Ф. Основы теории оптимального портфеля ценных бумаг. – М.: Филинъ, 2001. – 144 с.</w:t>
      </w:r>
    </w:p>
    <w:p w:rsidR="00712060" w:rsidRDefault="007E5173">
      <w:pPr>
        <w:pStyle w:val="a3"/>
      </w:pPr>
      <w:r>
        <w:t>Кидуэлл Д.С., Петерсон Р.Л., Блэкуэлл Д.У. Финансовые институты, рынки и деньги. - СПб: Издательство «Питер», 2000.</w:t>
      </w:r>
    </w:p>
    <w:p w:rsidR="00712060" w:rsidRDefault="007E5173">
      <w:pPr>
        <w:pStyle w:val="a3"/>
      </w:pPr>
      <w:r>
        <w:t>Крянев А.В. Основы финансового анализа и портфельного инвестирования в рыночной экономике. – М.: МИФИ, 2000. – 52с.</w:t>
      </w:r>
    </w:p>
    <w:p w:rsidR="00712060" w:rsidRDefault="007E5173">
      <w:pPr>
        <w:pStyle w:val="a3"/>
      </w:pPr>
      <w:r>
        <w:t>Мосина И., «Региональные аспекты управления портфелем ценных бумаг» // Аудит и налогообложение.- 2000 г.- №12(60)-C.22-23.</w:t>
      </w:r>
    </w:p>
    <w:p w:rsidR="00712060" w:rsidRDefault="007E5173">
      <w:pPr>
        <w:pStyle w:val="a3"/>
      </w:pPr>
      <w:r>
        <w:t>Программа «Электронная Россия» (2002-2010 гг.) утверждена постановлением правительства РФ № 65 от 28 января</w:t>
      </w:r>
    </w:p>
    <w:p w:rsidR="00712060" w:rsidRDefault="007E5173">
      <w:pPr>
        <w:pStyle w:val="a3"/>
      </w:pPr>
      <w:r>
        <w:t>Россия в цифрах, 2004 г. М.: Финансы и статистика, 2005.</w:t>
      </w:r>
    </w:p>
    <w:p w:rsidR="00712060" w:rsidRDefault="007E5173">
      <w:pPr>
        <w:pStyle w:val="a3"/>
      </w:pPr>
      <w:r>
        <w:t>Рухлов А. Принципы портфельного инвестирования. - Финансы. Ценные бумаги. - 2002.</w:t>
      </w:r>
    </w:p>
    <w:p w:rsidR="00712060" w:rsidRDefault="007E5173">
      <w:pPr>
        <w:pStyle w:val="a3"/>
      </w:pPr>
      <w:r>
        <w:t>Рязанов Б. Теории портфельного инвестирования и их применение в условиях российского рынка // Рынок ценных бумаг – 2002. – №2. – С. – 59-63.</w:t>
      </w:r>
    </w:p>
    <w:p w:rsidR="00712060" w:rsidRDefault="007E5173">
      <w:pPr>
        <w:pStyle w:val="a3"/>
      </w:pPr>
      <w:r>
        <w:t>Савицкий К.Л., Перцев А.П., Капитан М.Е. Инструментарий инвестора. – М.: ИНФРА-М, 2000.</w:t>
      </w:r>
    </w:p>
    <w:p w:rsidR="00712060" w:rsidRDefault="007E5173">
      <w:pPr>
        <w:pStyle w:val="a3"/>
      </w:pPr>
      <w:r>
        <w:t>Стоянова Е.С. Финансовый менеджмент. Российская практика.- М.: Изд-во «Перспектива», 2001</w:t>
      </w:r>
    </w:p>
    <w:p w:rsidR="00712060" w:rsidRDefault="007E5173">
      <w:pPr>
        <w:pStyle w:val="a3"/>
      </w:pPr>
      <w:r>
        <w:t>При написании работы были использованы материалы ресурса http://www.helpeducation.ru/</w:t>
      </w:r>
    </w:p>
    <w:p w:rsidR="00712060" w:rsidRDefault="007E5173">
      <w:pPr>
        <w:pStyle w:val="a3"/>
      </w:pPr>
      <w:r>
        <w:t>Уткин Э. А. Курс менеджмента. М.: Зеркало, 2001.</w:t>
      </w:r>
    </w:p>
    <w:p w:rsidR="00712060" w:rsidRDefault="007E5173">
      <w:pPr>
        <w:pStyle w:val="a3"/>
      </w:pPr>
      <w:r>
        <w:t>Финансовый менеджмент: теория и практика. Учебник/ под редакцией Стояновой Е.С.- М.: Изд-во «Перпектива», 2000.</w:t>
      </w:r>
    </w:p>
    <w:p w:rsidR="00712060" w:rsidRDefault="007E5173">
      <w:pPr>
        <w:pStyle w:val="a3"/>
      </w:pPr>
      <w:r>
        <w:t>Финансы: Учебник. // Под ред. С.И. Лушина, В.А. Слепова. – М.: Изд-во Рос. экон. акад., 2000.</w:t>
      </w:r>
    </w:p>
    <w:p w:rsidR="00712060" w:rsidRDefault="007E5173">
      <w:pPr>
        <w:pStyle w:val="a3"/>
      </w:pPr>
      <w:r>
        <w:t>Шарп У., Александер Г., Бэйли Дж. Инвестиции: Пер. с англ. – М.: ИНФРА-М, 2001.</w:t>
      </w:r>
    </w:p>
    <w:p w:rsidR="00712060" w:rsidRDefault="007E5173">
      <w:pPr>
        <w:pStyle w:val="a3"/>
      </w:pPr>
      <w:r>
        <w:t>Экономика и жизнь. 2004. № 10. С. 38.</w:t>
      </w:r>
    </w:p>
    <w:bookmarkStart w:id="11" w:name="_ftn1"/>
    <w:p w:rsidR="00712060" w:rsidRDefault="007E5173">
      <w:pPr>
        <w:pStyle w:val="a3"/>
      </w:pPr>
      <w:r>
        <w:fldChar w:fldCharType="begin"/>
      </w:r>
      <w:r>
        <w:instrText xml:space="preserve"> HYPERLINK "" \l "_ftnref1" \o "" </w:instrText>
      </w:r>
      <w:r>
        <w:fldChar w:fldCharType="separate"/>
      </w:r>
      <w:r>
        <w:rPr>
          <w:color w:val="0000FF"/>
          <w:u w:val="single"/>
        </w:rPr>
        <w:br w:type="textWrapping" w:clear="all"/>
      </w:r>
      <w:r>
        <w:rPr>
          <w:rStyle w:val="a4"/>
        </w:rPr>
        <w:t>[1]</w:t>
      </w:r>
      <w:r>
        <w:fldChar w:fldCharType="end"/>
      </w:r>
      <w:bookmarkEnd w:id="11"/>
      <w:r>
        <w:t>Савицкий К.Л., Перцев А.П., Капитан М.Е. Инструментарий инвестора. – М.: ИНФРА-М, 2000.</w:t>
      </w:r>
    </w:p>
    <w:p w:rsidR="00712060" w:rsidRDefault="007E5173">
      <w:pPr>
        <w:pStyle w:val="a3"/>
      </w:pPr>
      <w:r>
        <w:t> </w:t>
      </w:r>
      <w:bookmarkStart w:id="12" w:name="_ftn2"/>
      <w:r>
        <w:fldChar w:fldCharType="begin"/>
      </w:r>
      <w:r>
        <w:instrText xml:space="preserve"> HYPERLINK "" \l "_ftnref2" \o "" </w:instrText>
      </w:r>
      <w:r>
        <w:fldChar w:fldCharType="separate"/>
      </w:r>
      <w:r>
        <w:rPr>
          <w:rStyle w:val="a4"/>
        </w:rPr>
        <w:t>[2]</w:t>
      </w:r>
      <w:r>
        <w:fldChar w:fldCharType="end"/>
      </w:r>
      <w:bookmarkEnd w:id="12"/>
      <w:r>
        <w:t>Инвестиционная деятельность в России: условия, факторы, тенденции. – М.: Госкомстат России, 2000.</w:t>
      </w:r>
    </w:p>
    <w:p w:rsidR="00712060" w:rsidRDefault="007E5173">
      <w:pPr>
        <w:pStyle w:val="a3"/>
      </w:pPr>
      <w:r>
        <w:t> </w:t>
      </w:r>
      <w:bookmarkStart w:id="13" w:name="_ftn3"/>
      <w:r>
        <w:fldChar w:fldCharType="begin"/>
      </w:r>
      <w:r>
        <w:instrText xml:space="preserve"> HYPERLINK "" \l "_ftnref3" \o "" </w:instrText>
      </w:r>
      <w:r>
        <w:fldChar w:fldCharType="separate"/>
      </w:r>
      <w:r>
        <w:rPr>
          <w:rStyle w:val="a4"/>
        </w:rPr>
        <w:t>[3]</w:t>
      </w:r>
      <w:r>
        <w:fldChar w:fldCharType="end"/>
      </w:r>
      <w:bookmarkEnd w:id="13"/>
      <w:r>
        <w:t>Рухлов А. Принципы портфельного инвестирования. - Финансы. Ценные бумаги. - 2002.</w:t>
      </w:r>
    </w:p>
    <w:p w:rsidR="00712060" w:rsidRDefault="007E5173">
      <w:pPr>
        <w:pStyle w:val="a3"/>
      </w:pPr>
      <w:r>
        <w:t> </w:t>
      </w:r>
      <w:bookmarkStart w:id="14" w:name="_ftn4"/>
      <w:r>
        <w:fldChar w:fldCharType="begin"/>
      </w:r>
      <w:r>
        <w:instrText xml:space="preserve"> HYPERLINK "" \l "_ftnref4" \o "" </w:instrText>
      </w:r>
      <w:r>
        <w:fldChar w:fldCharType="separate"/>
      </w:r>
      <w:r>
        <w:rPr>
          <w:rStyle w:val="a4"/>
        </w:rPr>
        <w:t>[4]</w:t>
      </w:r>
      <w:r>
        <w:fldChar w:fldCharType="end"/>
      </w:r>
      <w:bookmarkEnd w:id="14"/>
      <w:r>
        <w:t>Финансы: Учебник. // Под ред. С.И. Лушина,  В.А. Слепова. – М.: Изд-во Рос. экон. акад., 2000.</w:t>
      </w:r>
    </w:p>
    <w:p w:rsidR="00712060" w:rsidRDefault="007E5173">
      <w:pPr>
        <w:pStyle w:val="a3"/>
      </w:pPr>
      <w:r>
        <w:t> </w:t>
      </w:r>
      <w:bookmarkStart w:id="15" w:name="_ftn5"/>
      <w:r>
        <w:fldChar w:fldCharType="begin"/>
      </w:r>
      <w:r>
        <w:instrText xml:space="preserve"> HYPERLINK "" \l "_ftnref5" \o "" </w:instrText>
      </w:r>
      <w:r>
        <w:fldChar w:fldCharType="separate"/>
      </w:r>
      <w:r>
        <w:rPr>
          <w:rStyle w:val="a4"/>
        </w:rPr>
        <w:t>[5]</w:t>
      </w:r>
      <w:r>
        <w:fldChar w:fldCharType="end"/>
      </w:r>
      <w:bookmarkEnd w:id="15"/>
      <w:r>
        <w:t>При написании работы были использованы материалы ресурса http://www.helpeducation.ru/</w:t>
      </w:r>
    </w:p>
    <w:p w:rsidR="00712060" w:rsidRDefault="007E5173">
      <w:pPr>
        <w:pStyle w:val="a3"/>
      </w:pPr>
      <w:r>
        <w:t> </w:t>
      </w:r>
      <w:bookmarkStart w:id="16" w:name="_ftn6"/>
      <w:r>
        <w:fldChar w:fldCharType="begin"/>
      </w:r>
      <w:r>
        <w:instrText xml:space="preserve"> HYPERLINK "" \l "_ftnref6" \o "" </w:instrText>
      </w:r>
      <w:r>
        <w:fldChar w:fldCharType="separate"/>
      </w:r>
      <w:r>
        <w:rPr>
          <w:rStyle w:val="a4"/>
        </w:rPr>
        <w:t>[6]</w:t>
      </w:r>
      <w:r>
        <w:fldChar w:fldCharType="end"/>
      </w:r>
      <w:bookmarkEnd w:id="16"/>
      <w:r>
        <w:t>Инвестиционная деятельность в России: условия, факторы, тенденции. – М.: Госкомстат России, 2000.</w:t>
      </w:r>
    </w:p>
    <w:p w:rsidR="00712060" w:rsidRDefault="007E5173">
      <w:pPr>
        <w:pStyle w:val="a3"/>
      </w:pPr>
      <w:r>
        <w:t> </w:t>
      </w:r>
      <w:bookmarkStart w:id="17" w:name="_ftn7"/>
      <w:r>
        <w:fldChar w:fldCharType="begin"/>
      </w:r>
      <w:r>
        <w:instrText xml:space="preserve"> HYPERLINK "" \l "_ftnref7" \o "" </w:instrText>
      </w:r>
      <w:r>
        <w:fldChar w:fldCharType="separate"/>
      </w:r>
      <w:r>
        <w:rPr>
          <w:rStyle w:val="a4"/>
        </w:rPr>
        <w:t>[7]</w:t>
      </w:r>
      <w:r>
        <w:fldChar w:fldCharType="end"/>
      </w:r>
      <w:bookmarkEnd w:id="17"/>
      <w:r>
        <w:t>Экономика и жизнь. 2004. № 10. С. 38.</w:t>
      </w:r>
    </w:p>
    <w:p w:rsidR="00712060" w:rsidRDefault="007E5173">
      <w:pPr>
        <w:pStyle w:val="a3"/>
      </w:pPr>
      <w:r>
        <w:t> </w:t>
      </w:r>
      <w:bookmarkStart w:id="18" w:name="_ftn8"/>
      <w:r>
        <w:fldChar w:fldCharType="begin"/>
      </w:r>
      <w:r>
        <w:instrText xml:space="preserve"> HYPERLINK "" \l "_ftnref8" \o "" </w:instrText>
      </w:r>
      <w:r>
        <w:fldChar w:fldCharType="separate"/>
      </w:r>
      <w:r>
        <w:rPr>
          <w:rStyle w:val="a4"/>
        </w:rPr>
        <w:t>[8]</w:t>
      </w:r>
      <w:r>
        <w:fldChar w:fldCharType="end"/>
      </w:r>
      <w:bookmarkEnd w:id="18"/>
      <w:r>
        <w:t>Федеральный закон от 20 февраля 1995 года N 24-ФЗ «Об информации, информатизации и защите информации» (с изменениями на 10 января 2003 года)</w:t>
      </w:r>
    </w:p>
    <w:p w:rsidR="00712060" w:rsidRDefault="007E5173">
      <w:pPr>
        <w:pStyle w:val="a3"/>
      </w:pPr>
      <w:r>
        <w:t> </w:t>
      </w:r>
      <w:bookmarkStart w:id="19" w:name="_ftn9"/>
      <w:r>
        <w:fldChar w:fldCharType="begin"/>
      </w:r>
      <w:r>
        <w:instrText xml:space="preserve"> HYPERLINK "" \l "_ftnref9" \o "" </w:instrText>
      </w:r>
      <w:r>
        <w:fldChar w:fldCharType="separate"/>
      </w:r>
      <w:r>
        <w:rPr>
          <w:rStyle w:val="a4"/>
        </w:rPr>
        <w:t>[9]</w:t>
      </w:r>
      <w:r>
        <w:fldChar w:fldCharType="end"/>
      </w:r>
      <w:bookmarkEnd w:id="19"/>
      <w:r>
        <w:t>Россия в цифрах, 2004 г. М.: Финансы и статистика, 2005.</w:t>
      </w:r>
    </w:p>
    <w:p w:rsidR="00712060" w:rsidRDefault="007E5173">
      <w:pPr>
        <w:pStyle w:val="a3"/>
      </w:pPr>
      <w:r>
        <w:t> </w:t>
      </w:r>
      <w:bookmarkStart w:id="20" w:name="_ftn10"/>
      <w:r>
        <w:fldChar w:fldCharType="begin"/>
      </w:r>
      <w:r>
        <w:instrText xml:space="preserve"> HYPERLINK "" \l "_ftnref10" \o "" </w:instrText>
      </w:r>
      <w:r>
        <w:fldChar w:fldCharType="separate"/>
      </w:r>
      <w:r>
        <w:rPr>
          <w:rStyle w:val="a4"/>
        </w:rPr>
        <w:t>[10]</w:t>
      </w:r>
      <w:r>
        <w:fldChar w:fldCharType="end"/>
      </w:r>
      <w:bookmarkEnd w:id="20"/>
      <w:r>
        <w:t>Федеральный закон от 05.03.1999 № 46-ФЗ «О защите прав и законных интересов на рынке ценных бумаг».</w:t>
      </w:r>
    </w:p>
    <w:p w:rsidR="00712060" w:rsidRDefault="007E5173">
      <w:pPr>
        <w:pStyle w:val="a3"/>
      </w:pPr>
      <w:r>
        <w:t> </w:t>
      </w:r>
      <w:bookmarkStart w:id="21" w:name="_ftn11"/>
      <w:r>
        <w:fldChar w:fldCharType="begin"/>
      </w:r>
      <w:r>
        <w:instrText xml:space="preserve"> HYPERLINK "" \l "_ftnref11" \o "" </w:instrText>
      </w:r>
      <w:r>
        <w:fldChar w:fldCharType="separate"/>
      </w:r>
      <w:r>
        <w:rPr>
          <w:rStyle w:val="a4"/>
        </w:rPr>
        <w:t>[11]</w:t>
      </w:r>
      <w:r>
        <w:fldChar w:fldCharType="end"/>
      </w:r>
      <w:bookmarkEnd w:id="21"/>
      <w:r>
        <w:t>Экономика и жизнь. 2004. № 10. С. 38.</w:t>
      </w:r>
    </w:p>
    <w:p w:rsidR="00712060" w:rsidRDefault="007E5173">
      <w:pPr>
        <w:pStyle w:val="a3"/>
      </w:pPr>
      <w:r>
        <w:t> Работа предоставлена пользователем Student..</w:t>
      </w:r>
      <w:bookmarkStart w:id="22" w:name="_GoBack"/>
      <w:bookmarkEnd w:id="22"/>
    </w:p>
    <w:sectPr w:rsidR="0071206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173"/>
    <w:rsid w:val="00712060"/>
    <w:rsid w:val="007E5173"/>
    <w:rsid w:val="00CD6C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0935D5-7639-42FF-A579-EB3357B2B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 w:type="character" w:styleId="a4">
    <w:name w:val="Hyperlink"/>
    <w:uiPriority w:val="99"/>
    <w:semiHidden/>
    <w:unhideWhenUsed/>
    <w:rPr>
      <w:color w:val="0000FF"/>
      <w:u w:val="single"/>
    </w:rPr>
  </w:style>
  <w:style w:type="character" w:styleId="a5">
    <w:name w:val="FollowedHyperlink"/>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5010</Words>
  <Characters>28557</Characters>
  <Application>Microsoft Office Word</Application>
  <DocSecurity>0</DocSecurity>
  <Lines>237</Lines>
  <Paragraphs>66</Paragraphs>
  <ScaleCrop>false</ScaleCrop>
  <Company>diakov.net</Company>
  <LinksUpToDate>false</LinksUpToDate>
  <CharactersWithSpaces>33501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обеспечение инвестиционной деятельности</dc:title>
  <dc:subject/>
  <dc:creator>Irina</dc:creator>
  <cp:keywords/>
  <dc:description/>
  <cp:lastModifiedBy>Irina</cp:lastModifiedBy>
  <cp:revision>2</cp:revision>
  <dcterms:created xsi:type="dcterms:W3CDTF">2014-07-19T03:32:00Z</dcterms:created>
  <dcterms:modified xsi:type="dcterms:W3CDTF">2014-07-19T03:32:00Z</dcterms:modified>
</cp:coreProperties>
</file>