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4D90" w:rsidRDefault="00884C35">
      <w:pPr>
        <w:pStyle w:val="1"/>
        <w:jc w:val="center"/>
      </w:pPr>
      <w:r>
        <w:t>Особенности организации таможенного контроля товаров двойного назначения</w:t>
      </w:r>
    </w:p>
    <w:p w:rsidR="003C4D90" w:rsidRPr="00884C35" w:rsidRDefault="00884C35">
      <w:pPr>
        <w:pStyle w:val="a3"/>
      </w:pPr>
      <w:r>
        <w:t>Товары двойного назначения (двойного применения) - это товары, которые используются в мирных целях, но могут быть применены при создании оружия массового уничтожения и ракетных средств его доставки.</w:t>
      </w:r>
    </w:p>
    <w:p w:rsidR="003C4D90" w:rsidRDefault="00884C35">
      <w:pPr>
        <w:pStyle w:val="a3"/>
      </w:pPr>
      <w:r>
        <w:t>К таким товарам относятся отдельные виды сырья, материалов, оборудования, а также технологии и научно-техническая информация, которые могут быть применены при создании:</w:t>
      </w:r>
    </w:p>
    <w:p w:rsidR="003C4D90" w:rsidRDefault="00884C35">
      <w:pPr>
        <w:pStyle w:val="a3"/>
      </w:pPr>
      <w:r>
        <w:t>вооружения и военной техники;</w:t>
      </w:r>
    </w:p>
    <w:p w:rsidR="003C4D90" w:rsidRDefault="00884C35">
      <w:pPr>
        <w:pStyle w:val="a3"/>
      </w:pPr>
      <w:r>
        <w:t>ракетного оружия;</w:t>
      </w:r>
    </w:p>
    <w:p w:rsidR="003C4D90" w:rsidRDefault="00884C35">
      <w:pPr>
        <w:pStyle w:val="a3"/>
      </w:pPr>
      <w:r>
        <w:t>ядерного оружия;</w:t>
      </w:r>
    </w:p>
    <w:p w:rsidR="003C4D90" w:rsidRDefault="00884C35">
      <w:pPr>
        <w:pStyle w:val="a3"/>
      </w:pPr>
      <w:r>
        <w:t>химического оружия;</w:t>
      </w:r>
    </w:p>
    <w:p w:rsidR="003C4D90" w:rsidRDefault="00884C35">
      <w:pPr>
        <w:pStyle w:val="a3"/>
      </w:pPr>
      <w:r>
        <w:t>бактериологического оружия.</w:t>
      </w:r>
    </w:p>
    <w:p w:rsidR="003C4D90" w:rsidRDefault="00884C35">
      <w:pPr>
        <w:pStyle w:val="a3"/>
      </w:pPr>
      <w:r>
        <w:t>Номенклатура товаров двойного применения и порядок контроля за экспортом из РФ отдельных категорий таких товаров (с кодами ТН ВЭД СНГ) определяются Указами Президента РФ и Постановлениями Правительства РФ соответственно.</w:t>
      </w:r>
    </w:p>
    <w:p w:rsidR="003C4D90" w:rsidRDefault="00884C35">
      <w:pPr>
        <w:pStyle w:val="a3"/>
      </w:pPr>
      <w:r>
        <w:t>Указанные товары являются объектами экспортного контроля (далее - ЭК) - системы, которая создана в целях защиты государственных интересов РФ в условиях либерализации ВЭД и конверсии оборонной промышленности, а также соблюдения международных обязательств по нераспространению оружия массового уничтожения. Для реализации системы ЭК при Правительстве РФ образована Комиссия по экспортному контролю РФ (далее - Экспорт-контроль РФ).</w:t>
      </w:r>
    </w:p>
    <w:p w:rsidR="003C4D90" w:rsidRDefault="00884C35">
      <w:pPr>
        <w:pStyle w:val="a3"/>
      </w:pPr>
      <w:r>
        <w:t>В случае предъявления к таможенному оформлению товаров, имеющих код ТН ВЭД СНГ, совпадающий с кодом ТН ВЭД СНГ товаров, являющихся объектами ЭК, участник ВЭД, осуществляющий их вывоз, обязан предоставить таможенному органу, производящему таможенное оформление, лицевав¦ Министерства торговля РФ на вывоз или документы, обосновывающие отсутствие необходимости представления такой лицензии.</w:t>
      </w:r>
    </w:p>
    <w:p w:rsidR="003C4D90" w:rsidRDefault="00884C35">
      <w:pPr>
        <w:pStyle w:val="a3"/>
      </w:pPr>
      <w:r>
        <w:t>Необходимость получения лицензии определяется совпадением общих и частных признаков предъявленных к таможенному оформлению товаров с общими и частными признаками товаров военного и двойного назначения. При этом основным общим признаком экспортируемого товара и объекта ЭК является код ТН ВЭД СНГ, а частным признаком - конкретные значения характеристик этих товаров.</w:t>
      </w:r>
    </w:p>
    <w:p w:rsidR="003C4D90" w:rsidRDefault="00884C35">
      <w:pPr>
        <w:pStyle w:val="a3"/>
      </w:pPr>
      <w:r>
        <w:t>Отсутствие необходимости получения лицензии при совпадении общих признаков определяется несовпадением частных признаков. В этом случае декларант должен представить должностным лицам таможенного органа информацию о технических характеристиках и назначении товара обязательно в документальном виде и в объеме, достаточном для принятия должностным лицом таможенного органа решения о безлицензионном ввозе товара. Если представленная информация недостаточна для принятия однозначного решения, участник ВЭД должен получить заключение специальной технико-прявовой экспертизы (в Северо-Западном регионе - система "ЭксКонт"). Если все-таки общие и частные признаки предъявленных к таможенному оформлению товаров и товаров двойного применения совпадают, то при вывозе требуется представление лицензии Минторга РФ.</w:t>
      </w:r>
    </w:p>
    <w:p w:rsidR="003C4D90" w:rsidRDefault="00884C35">
      <w:pPr>
        <w:pStyle w:val="a3"/>
      </w:pPr>
      <w:r>
        <w:t>Основанием для выдачи лицензии является заключение Комиссия но экспортному контролю РФ при Правительстве РФ о возможности экспорта из РФ материалов, оборудования и технологий двойного применения. При этом в тексте контракта должны быть обязательно указаны:</w:t>
      </w:r>
    </w:p>
    <w:p w:rsidR="003C4D90" w:rsidRDefault="00884C35">
      <w:pPr>
        <w:pStyle w:val="a3"/>
      </w:pPr>
      <w:r>
        <w:t>конечные пользователи;</w:t>
      </w:r>
    </w:p>
    <w:p w:rsidR="003C4D90" w:rsidRDefault="00884C35">
      <w:pPr>
        <w:pStyle w:val="a3"/>
      </w:pPr>
      <w:r>
        <w:t>цель использования экспортируемого товара;</w:t>
      </w:r>
    </w:p>
    <w:p w:rsidR="003C4D90" w:rsidRDefault="00884C35">
      <w:pPr>
        <w:pStyle w:val="a3"/>
      </w:pPr>
      <w:r>
        <w:t>заверения (обязательства) импортера, гарантирующие, что эти товары будут использоваться только в заявленных целях, не связанных с производством оружия, и не будут реэкспортированы или переданы кому бы то ни было, кроме конечных пользователей, без письменного разрешения экспортера.</w:t>
      </w:r>
    </w:p>
    <w:p w:rsidR="003C4D90" w:rsidRDefault="00884C35">
      <w:pPr>
        <w:pStyle w:val="a3"/>
      </w:pPr>
      <w:r>
        <w:t>Обязательства импортера должны быть специально оформлены в уполномоченном государственном органе страны-импортера по каждой сделке по экспорту.</w:t>
      </w:r>
      <w:bookmarkStart w:id="0" w:name="_GoBack"/>
      <w:bookmarkEnd w:id="0"/>
    </w:p>
    <w:sectPr w:rsidR="003C4D9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4C35"/>
    <w:rsid w:val="003C4D90"/>
    <w:rsid w:val="00884C35"/>
    <w:rsid w:val="00BE6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605D3F-4D6F-48B8-80ED-1A1D4F72D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524</Words>
  <Characters>2991</Characters>
  <Application>Microsoft Office Word</Application>
  <DocSecurity>0</DocSecurity>
  <Lines>24</Lines>
  <Paragraphs>7</Paragraphs>
  <ScaleCrop>false</ScaleCrop>
  <Company>diakov.net</Company>
  <LinksUpToDate>false</LinksUpToDate>
  <CharactersWithSpaces>3508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Особенности организации таможенного контроля товаров двойного назначения</dc:title>
  <dc:subject/>
  <dc:creator>Irina</dc:creator>
  <cp:keywords/>
  <dc:description/>
  <cp:lastModifiedBy>Irina</cp:lastModifiedBy>
  <cp:revision>2</cp:revision>
  <dcterms:created xsi:type="dcterms:W3CDTF">2014-07-19T03:32:00Z</dcterms:created>
  <dcterms:modified xsi:type="dcterms:W3CDTF">2014-07-19T03:32:00Z</dcterms:modified>
</cp:coreProperties>
</file>