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918" w:rsidRDefault="00A66920">
      <w:pPr>
        <w:pStyle w:val="1"/>
        <w:jc w:val="center"/>
      </w:pPr>
      <w:r>
        <w:t>Как оформить движение и списание материалов в казенном учреждении</w:t>
      </w:r>
    </w:p>
    <w:p w:rsidR="00126918" w:rsidRPr="00A66920" w:rsidRDefault="00A66920">
      <w:pPr>
        <w:pStyle w:val="a3"/>
      </w:pPr>
      <w:r>
        <w:t>Людмила Буданова, эксперт Международного центра финансово-экономического развития</w:t>
      </w:r>
    </w:p>
    <w:p w:rsidR="00126918" w:rsidRDefault="00A66920">
      <w:pPr>
        <w:pStyle w:val="a3"/>
      </w:pPr>
      <w:r>
        <w:t xml:space="preserve">Перечень учетных документов </w:t>
      </w:r>
    </w:p>
    <w:p w:rsidR="00126918" w:rsidRDefault="00A66920">
      <w:pPr>
        <w:pStyle w:val="a3"/>
      </w:pPr>
      <w:r>
        <w:t>Перечень документов, которыми казенное учреждение может пользоваться при отражении операций по движению материальных запасов, приведен в пп. 24 и 25 Инструкции № 162н.</w:t>
      </w:r>
    </w:p>
    <w:p w:rsidR="00126918" w:rsidRDefault="00A66920">
      <w:pPr>
        <w:pStyle w:val="a3"/>
      </w:pPr>
      <w:r>
        <w:t>Перемещение материальных запасов внутри учреждения, передача их в эксплуатацию оформляется следующими первичными документами:</w:t>
      </w:r>
    </w:p>
    <w:p w:rsidR="00126918" w:rsidRDefault="00A66920">
      <w:pPr>
        <w:pStyle w:val="a3"/>
      </w:pPr>
      <w:r>
        <w:t>Требование-накладная (ф. 0315006);</w:t>
      </w:r>
    </w:p>
    <w:p w:rsidR="00126918" w:rsidRDefault="00A66920">
      <w:pPr>
        <w:pStyle w:val="a3"/>
      </w:pPr>
      <w:r>
        <w:t>Меню-требование на выдачу продуктов питания (ф. 0504202);</w:t>
      </w:r>
    </w:p>
    <w:p w:rsidR="00126918" w:rsidRDefault="00A66920">
      <w:pPr>
        <w:pStyle w:val="a3"/>
      </w:pPr>
      <w:r>
        <w:t>Ведомость на выдачу кормов и фуража (ф. 0504203);</w:t>
      </w:r>
    </w:p>
    <w:p w:rsidR="00126918" w:rsidRDefault="00A66920">
      <w:pPr>
        <w:pStyle w:val="a3"/>
      </w:pPr>
      <w:r>
        <w:t>Ведомость выдачи материальных ценностей на нужды учреждения (ф. 0504210).</w:t>
      </w:r>
    </w:p>
    <w:p w:rsidR="00126918" w:rsidRDefault="00A66920">
      <w:pPr>
        <w:pStyle w:val="a3"/>
      </w:pPr>
      <w:r>
        <w:t>Списание материалов и продуктов питания производится на основании:</w:t>
      </w:r>
    </w:p>
    <w:p w:rsidR="00126918" w:rsidRDefault="00A66920">
      <w:pPr>
        <w:pStyle w:val="a3"/>
      </w:pPr>
      <w:r>
        <w:t>Меню-требования на выдачу продуктов питания (ф. 0504202);</w:t>
      </w:r>
    </w:p>
    <w:p w:rsidR="00126918" w:rsidRDefault="00A66920">
      <w:pPr>
        <w:pStyle w:val="a3"/>
      </w:pPr>
      <w:r>
        <w:t>Ведомости на выдачу кормов и фуража (ф. 0504203);</w:t>
      </w:r>
    </w:p>
    <w:p w:rsidR="00126918" w:rsidRDefault="00A66920">
      <w:pPr>
        <w:pStyle w:val="a3"/>
      </w:pPr>
      <w:r>
        <w:t>Ведомости выдачи материальных ценностей на нужды учреждения (ф. 0504210);</w:t>
      </w:r>
    </w:p>
    <w:p w:rsidR="00126918" w:rsidRDefault="00A66920">
      <w:pPr>
        <w:pStyle w:val="a3"/>
      </w:pPr>
      <w:r>
        <w:t>Путевого листа (ф. 0340002, ф. 0345001, ф. 0345002, ф. 0345004, ф. 0345005, ф. 0345007) - для списания в расход всех видов топлива;</w:t>
      </w:r>
    </w:p>
    <w:p w:rsidR="00126918" w:rsidRDefault="00A66920">
      <w:pPr>
        <w:pStyle w:val="a3"/>
      </w:pPr>
      <w:r>
        <w:t>Акта о списании материальных запасов (ф. 0504230);</w:t>
      </w:r>
    </w:p>
    <w:p w:rsidR="00126918" w:rsidRDefault="00A66920">
      <w:pPr>
        <w:pStyle w:val="a3"/>
      </w:pPr>
      <w:r>
        <w:t>Акта о списании мягкого и хозяйственного инвентаря (ф. 0504143) - для списания мягкого инвентаря и посуды.</w:t>
      </w:r>
    </w:p>
    <w:p w:rsidR="00126918" w:rsidRDefault="00A66920">
      <w:pPr>
        <w:pStyle w:val="a3"/>
      </w:pPr>
      <w:r>
        <w:t>Условие, предъявляемое к неунифицированным документам, это обязательное наличие следующих реквизитов:</w:t>
      </w:r>
    </w:p>
    <w:p w:rsidR="00126918" w:rsidRDefault="00A66920">
      <w:pPr>
        <w:pStyle w:val="a3"/>
      </w:pPr>
      <w:r>
        <w:t>наименование и дата составления документа;</w:t>
      </w:r>
    </w:p>
    <w:p w:rsidR="00126918" w:rsidRDefault="00A66920">
      <w:pPr>
        <w:pStyle w:val="a3"/>
      </w:pPr>
      <w:r>
        <w:t>наименование учреждения и его идентификационные коды (ИНН, КПП, ОКПО и код главы по БК);</w:t>
      </w:r>
    </w:p>
    <w:p w:rsidR="00126918" w:rsidRDefault="00A66920">
      <w:pPr>
        <w:pStyle w:val="a3"/>
      </w:pPr>
      <w:r>
        <w:t>содержание хозяйственной операции;</w:t>
      </w:r>
    </w:p>
    <w:p w:rsidR="00126918" w:rsidRDefault="00A66920">
      <w:pPr>
        <w:pStyle w:val="a3"/>
      </w:pPr>
      <w:r>
        <w:t>измерители хозяйственной операции в натуральном и денежном выражении;</w:t>
      </w:r>
    </w:p>
    <w:p w:rsidR="00126918" w:rsidRDefault="00A66920">
      <w:pPr>
        <w:pStyle w:val="a3"/>
      </w:pPr>
      <w:r>
        <w:t>наименование должностей лиц, ответственных за совершение операции и правильность ее оформления;</w:t>
      </w:r>
    </w:p>
    <w:p w:rsidR="00126918" w:rsidRDefault="00A66920">
      <w:pPr>
        <w:pStyle w:val="a3"/>
      </w:pPr>
      <w:r>
        <w:t>личные подписи указанных лиц и их расшифровка.</w:t>
      </w:r>
    </w:p>
    <w:p w:rsidR="00126918" w:rsidRDefault="00A66920">
      <w:pPr>
        <w:pStyle w:val="a3"/>
      </w:pPr>
      <w:r>
        <w:t>Такие правила приведены в пп. 6 и 7 Инструкции № 157н.</w:t>
      </w:r>
    </w:p>
    <w:p w:rsidR="00126918" w:rsidRDefault="00A66920">
      <w:pPr>
        <w:pStyle w:val="a3"/>
      </w:pPr>
      <w:r>
        <w:t xml:space="preserve">Общий порядок документального учета </w:t>
      </w:r>
    </w:p>
    <w:p w:rsidR="00126918" w:rsidRDefault="00A66920">
      <w:pPr>
        <w:pStyle w:val="a3"/>
      </w:pPr>
      <w:r>
        <w:t>При разработке общего порядка учета материальных ценностей их следует условно разделить на две категории:</w:t>
      </w:r>
    </w:p>
    <w:p w:rsidR="00126918" w:rsidRDefault="00A66920">
      <w:pPr>
        <w:pStyle w:val="a3"/>
      </w:pPr>
      <w:r>
        <w:t>1) материалы, которые после их выдачи в эксплуатацию требуют дальнейшего учета;</w:t>
      </w:r>
    </w:p>
    <w:p w:rsidR="00126918" w:rsidRDefault="00A66920">
      <w:pPr>
        <w:pStyle w:val="a3"/>
      </w:pPr>
      <w:r>
        <w:t>2) материалы, наличие которых не нужно контролировать.</w:t>
      </w:r>
    </w:p>
    <w:p w:rsidR="00126918" w:rsidRDefault="00A66920">
      <w:pPr>
        <w:pStyle w:val="a3"/>
      </w:pPr>
      <w:r>
        <w:t>Расходование второй группы материалов, как правило, производится на основании Ведомости выдачи материальных ценностей на нужды учреждения (ф. 0504210). Ведомость применяется для оформления выдачи материалов в пользование сотрудникам и одновременно является документом-основанием для их списания с учета в момент выдачи в эксплуатацию. Об этом сказано в Методических указаниях по применению форм первичных учетных документов, приведенных в Приложении № 5 к приказу Минфина России от 15.12.2010 № 173н (далее - Методические указания № 173н). Основанием для выдачи, например, канцтоваров, могут служить заявки от сотрудников, оформленные в письменной форме.</w:t>
      </w:r>
    </w:p>
    <w:p w:rsidR="00126918" w:rsidRDefault="00A66920">
      <w:pPr>
        <w:pStyle w:val="a3"/>
      </w:pPr>
      <w:r>
        <w:t>Оформление выдачи в эксплуатацию материальных ценностей, которые требуют дальнейшего учета, производится обычно на основании Требования-накладной (ф. 0315006). В ней указываются наименование материалов и материально ответственное лицо (структурное подразделение), которому передан объект учета.</w:t>
      </w:r>
    </w:p>
    <w:p w:rsidR="00126918" w:rsidRDefault="00A66920">
      <w:pPr>
        <w:pStyle w:val="a3"/>
      </w:pPr>
      <w:r>
        <w:t>Дальнейшее списание материальных запасов оформляется актами (ф. 0504230, ф. 0504143). К Акту о списании материальных запасов (ф. 0504230) прилагаются документы, утвержденные руководителем учреждения, подтверждающие расход материалов. Акт о списании мягкого и хозяйственного инвентаря (ф. 0504143) применяется для оформления решения комиссии о списании указанных материальных ценностей. Эти акты служат основанием для отражения в бухгалтерском учете учреждения фактического выбытия материалов. Такие правила установлены в Методических указаниях № 173н.</w:t>
      </w:r>
    </w:p>
    <w:p w:rsidR="00126918" w:rsidRDefault="00A66920">
      <w:pPr>
        <w:pStyle w:val="a3"/>
      </w:pPr>
      <w:r>
        <w:t>Аналитический учет материалов ведется по их группам (видам), наименованиям, сортам и количеству, в разрезе материально ответственных лиц и (или) мест хранения. Материально ответственные лица в свою очередь ведут учет материалов в Книге (ф. 0504042) или Карточке (ф. 0504043) учета материальных ценностей (п. 119 Инструкции № 157н).</w:t>
      </w:r>
    </w:p>
    <w:p w:rsidR="00126918" w:rsidRDefault="00A66920">
      <w:pPr>
        <w:pStyle w:val="a3"/>
      </w:pPr>
      <w:r>
        <w:t>Кроме общего порядка движения и списания материалов, в учетной политике следует отразить частный порядок учета для различных групп однородных материалов.</w:t>
      </w:r>
    </w:p>
    <w:p w:rsidR="00126918" w:rsidRDefault="00A66920">
      <w:pPr>
        <w:pStyle w:val="a3"/>
      </w:pPr>
      <w:r>
        <w:t>Вопрос организации документооборота по первичному учету материальных запасов имеет большое значение для деятельности учреждения. Рационально выстроенный документооборот позволяет эффективно контролировать наличие ценностей, упрощает работу бухгалтерии и дисциплинирует материально ответственных лиц. Именно поэтому целесообразно как можно подробнее отразить в учетной политике все нюансы, касающиеся учета материалов. Кроме того, учетная политика учреждения, являясь локальным нормативным актом, помогает избежать возможных разногласий с контролирующими органами по поводу организации учета материальных запасов.</w:t>
      </w:r>
    </w:p>
    <w:p w:rsidR="00126918" w:rsidRDefault="00A66920">
      <w:pPr>
        <w:pStyle w:val="a3"/>
      </w:pPr>
      <w:r>
        <w:t>Список литературы</w:t>
      </w:r>
    </w:p>
    <w:p w:rsidR="00126918" w:rsidRDefault="00A66920">
      <w:pPr>
        <w:pStyle w:val="a3"/>
      </w:pPr>
      <w:r>
        <w:t>Журнал «Казенные учреждения: учет, отчетность, налогообложение» № 9/2012</w:t>
      </w:r>
      <w:bookmarkStart w:id="0" w:name="_GoBack"/>
      <w:bookmarkEnd w:id="0"/>
    </w:p>
    <w:sectPr w:rsidR="001269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920"/>
    <w:rsid w:val="00126918"/>
    <w:rsid w:val="007304F8"/>
    <w:rsid w:val="00A6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9012E-0610-4A3E-9859-814263597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706</Words>
  <Characters>4028</Characters>
  <Application>Microsoft Office Word</Application>
  <DocSecurity>0</DocSecurity>
  <Lines>33</Lines>
  <Paragraphs>9</Paragraphs>
  <ScaleCrop>false</ScaleCrop>
  <Company>diakov.net</Company>
  <LinksUpToDate>false</LinksUpToDate>
  <CharactersWithSpaces>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оформить движение и списание материалов в казенном учреждении</dc:title>
  <dc:subject/>
  <dc:creator>Irina</dc:creator>
  <cp:keywords/>
  <dc:description/>
  <cp:lastModifiedBy>Irina</cp:lastModifiedBy>
  <cp:revision>2</cp:revision>
  <dcterms:created xsi:type="dcterms:W3CDTF">2014-07-19T03:29:00Z</dcterms:created>
  <dcterms:modified xsi:type="dcterms:W3CDTF">2014-07-19T03:29:00Z</dcterms:modified>
</cp:coreProperties>
</file>