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8B1" w:rsidRDefault="00F37943">
      <w:pPr>
        <w:pStyle w:val="1"/>
        <w:jc w:val="center"/>
      </w:pPr>
      <w:r>
        <w:t>Порядок отражения в учете расчетов с учредителем</w:t>
      </w:r>
    </w:p>
    <w:p w:rsidR="00D758B1" w:rsidRPr="00F37943" w:rsidRDefault="00F37943">
      <w:pPr>
        <w:pStyle w:val="a3"/>
      </w:pPr>
      <w:r>
        <w:t>Малофеева В. Н., заместитель главного бухгалтера ГУЗ «Областная клиническая больница» г. Саратова, член ИПБ России</w:t>
      </w:r>
    </w:p>
    <w:p w:rsidR="00D758B1" w:rsidRDefault="00F37943">
      <w:pPr>
        <w:pStyle w:val="a3"/>
      </w:pPr>
      <w:r>
        <w:t>Расчеты с учредителями в отношении недвижимого и особо ценного движимого имущества бюджетного учреждения вызывают у бухгалтеров много вопросов. Финансисты выпустили по данной теме разъяснения. Проанализируем ситуацию.</w:t>
      </w:r>
    </w:p>
    <w:p w:rsidR="00D758B1" w:rsidRDefault="00F37943">
      <w:pPr>
        <w:pStyle w:val="a3"/>
      </w:pPr>
      <w:r>
        <w:t xml:space="preserve">Ограничения по распоряжению имуществом </w:t>
      </w:r>
    </w:p>
    <w:p w:rsidR="00D758B1" w:rsidRDefault="00F37943">
      <w:pPr>
        <w:pStyle w:val="a3"/>
      </w:pPr>
      <w:r>
        <w:t>Согласно нормам Федерального закона от 8 мая 2010 г. № 83-ФЗ, право государственных (муниципальных) бюджетных учреждений по распоряжению имуществом и принятию обязательств ограничено в связи с возможными рисками обременения и (или) отчуждения имущества (в том числе при условии принятия обязательств учреждения, не обеспеченных соответствующими активами).</w:t>
      </w:r>
    </w:p>
    <w:p w:rsidR="00D758B1" w:rsidRDefault="00F37943">
      <w:pPr>
        <w:pStyle w:val="a3"/>
      </w:pPr>
      <w:r>
        <w:t>В соответствии со статьей 120 Гражданского кодекса РФ, пунктом 10 статьи 9.2 Федерального закона от 12 января 1996 г. № 7-ФЗ бюджетные учреждения отвечают по своим обязательствам всем находящимся у них на праве оперативного управления имуществом. Исключение составляет недвижимое и особо ценное движимое имущество, закрепленное за учреждениями собственником этого имущества или приобретенное учреждениями за счет выделенных собственником средств.</w:t>
      </w:r>
    </w:p>
    <w:p w:rsidR="00D758B1" w:rsidRDefault="00F37943">
      <w:pPr>
        <w:pStyle w:val="a3"/>
      </w:pPr>
      <w:r>
        <w:t>Для учета расчетов с органом власти, наделенным функциями и полномочиями учредителя в отношении государственного (муниципального) бюджетного учреждения, предназначен счет 210 06 000 «Расчеты с учредителем». Это установлено пунктом 238 Инструкции по применению Единого плана счетов, утвержденной приказом Минфина России от 1 декабря 2010 г. № 157н. На данном счете отражаются расчеты по поступлению объектов основных средств и материальных активов, переданных учредителем бюджетному учреждению в оперативное управление, и их возврат.</w:t>
      </w:r>
    </w:p>
    <w:p w:rsidR="00D758B1" w:rsidRDefault="00F37943">
      <w:pPr>
        <w:pStyle w:val="a3"/>
      </w:pPr>
      <w:r>
        <w:t xml:space="preserve">Активы получены в натуре </w:t>
      </w:r>
    </w:p>
    <w:p w:rsidR="00D758B1" w:rsidRDefault="00F37943">
      <w:pPr>
        <w:pStyle w:val="a3"/>
      </w:pPr>
      <w:r>
        <w:t>На основании пунктов 9, 116 Инструкции по применению Плана счетов бухгалтерского учета бюджетных учреждений, утвержденной приказом Минфина России от 16 декабря 2010 г. № 174н (далее – Инструкция № 174н), расчеты с учредителем при получении объектов основных средств при закреплении за бюджетным учреждением права оперативного управления отражаются в сумме балансовой стоимости активов.</w:t>
      </w:r>
    </w:p>
    <w:p w:rsidR="00D758B1" w:rsidRDefault="00F37943">
      <w:pPr>
        <w:pStyle w:val="a3"/>
      </w:pPr>
      <w:r>
        <w:t>Проводки выглядят так:</w:t>
      </w:r>
    </w:p>
    <w:p w:rsidR="00D758B1" w:rsidRDefault="009E6D6A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24pt;height:24pt"/>
        </w:pict>
      </w:r>
    </w:p>
    <w:p w:rsidR="00D758B1" w:rsidRDefault="00F37943">
      <w:pPr>
        <w:pStyle w:val="a3"/>
      </w:pPr>
      <w:r>
        <w:t>В случае изменения в течение года (на сумму начисленной амортизации, выбытия имущества и пр.) стоимости имущества, которым учреждение не отвечает по принятым им обязательствам, показатель счета 210 06 000 подлежит корректировке не реже одного раза в год. Об этом сказано в письме Минфина России от 11 июля 2012 г. № 02-06-07/2679. В учете следует отразить такие бухгалтерские записи:</w:t>
      </w:r>
    </w:p>
    <w:p w:rsidR="00D758B1" w:rsidRDefault="009E6D6A">
      <w:pPr>
        <w:pStyle w:val="a3"/>
      </w:pPr>
      <w:r>
        <w:rPr>
          <w:noProof/>
        </w:rPr>
        <w:pict>
          <v:shape id="_x0000_i1034" type="#_x0000_t75" style="width:24pt;height:24pt"/>
        </w:pict>
      </w:r>
    </w:p>
    <w:p w:rsidR="00D758B1" w:rsidRDefault="00F37943">
      <w:pPr>
        <w:pStyle w:val="a3"/>
      </w:pPr>
      <w:r>
        <w:t>В письме Минфина России от 18 сентября 2012 г. № 02-06-07/3798 предложен иной порядок отражения в учете бюджетного учреждения расчетов с учредителем, отличный от порядка учета таких расчетов, предусмотренного пунктом 116 Инструкции № 174н. Проводки по отражению расчетов с учредителем выглядят так:</w:t>
      </w:r>
    </w:p>
    <w:p w:rsidR="00D758B1" w:rsidRDefault="009E6D6A">
      <w:pPr>
        <w:pStyle w:val="a3"/>
      </w:pPr>
      <w:r>
        <w:rPr>
          <w:noProof/>
        </w:rPr>
        <w:pict>
          <v:shape id="_x0000_i1037" type="#_x0000_t75" style="width:24pt;height:24pt"/>
        </w:pict>
      </w:r>
    </w:p>
    <w:p w:rsidR="00D758B1" w:rsidRDefault="00F37943">
      <w:pPr>
        <w:pStyle w:val="a3"/>
      </w:pPr>
      <w:r>
        <w:t>Изменение показателей по результатам произведенных операций с особо ценным имуществом отражается в учете учреждения следующим образом:</w:t>
      </w:r>
    </w:p>
    <w:p w:rsidR="00D758B1" w:rsidRDefault="009E6D6A">
      <w:pPr>
        <w:pStyle w:val="a3"/>
      </w:pPr>
      <w:r>
        <w:rPr>
          <w:noProof/>
        </w:rPr>
        <w:pict>
          <v:shape id="_x0000_i1040" type="#_x0000_t75" style="width:24pt;height:24pt"/>
        </w:pict>
      </w:r>
    </w:p>
    <w:p w:rsidR="00D758B1" w:rsidRDefault="00F37943">
      <w:pPr>
        <w:pStyle w:val="a3"/>
      </w:pPr>
      <w:r>
        <w:t>Финансисты обращают внимание, что по результатам проведенной корректировки входящих остатков 2012 года учредителем (учреждением) в составе годовой бюджетной (бухгалтерской) отчетности за 2012 год подлежат формированию Сведения (ф. 0503173). В них в графе 5 «Причина расхождения» Раздела 2 «Причины изменений» указывается уточненный размер вложений учредителя в недвижимое и особо ценное движимое имущество учреждения.</w:t>
      </w:r>
    </w:p>
    <w:p w:rsidR="00D758B1" w:rsidRDefault="00F37943">
      <w:pPr>
        <w:pStyle w:val="a3"/>
      </w:pPr>
      <w:r>
        <w:t xml:space="preserve">Имущество приобретено за счет средств учредителя </w:t>
      </w:r>
    </w:p>
    <w:p w:rsidR="00D758B1" w:rsidRDefault="00F37943">
      <w:pPr>
        <w:pStyle w:val="a3"/>
      </w:pPr>
      <w:r>
        <w:t>На приобретение основных средств бюджетному учреждению может быть выделена учредителем целевая субсидия (п. 1 ст. 78.1 Бюджетного кодекса РФ).</w:t>
      </w:r>
    </w:p>
    <w:p w:rsidR="00D758B1" w:rsidRDefault="00F37943">
      <w:pPr>
        <w:pStyle w:val="a3"/>
      </w:pPr>
      <w:r>
        <w:t>В этом случае операции по приобретению основных средств отражаются по коду вида деятельности «5» – субсидии на иные цели.</w:t>
      </w:r>
    </w:p>
    <w:p w:rsidR="00D758B1" w:rsidRDefault="00F37943">
      <w:pPr>
        <w:pStyle w:val="a3"/>
      </w:pPr>
      <w:r>
        <w:t>Если указанные активы приобретены в рамках республиканских и (или) федеральных целевых программ или отнесены к недвижимому и особо ценному движимому имуществу учреждения, то в таком случае эти объекты основных средств следует перевести с кода вида деятельности «5» на код вида деятельности «4» – субсидии на выполнение государственного (муниципального) задания.</w:t>
      </w:r>
    </w:p>
    <w:p w:rsidR="00D758B1" w:rsidRDefault="00F37943">
      <w:pPr>
        <w:pStyle w:val="a3"/>
      </w:pPr>
      <w:r>
        <w:t>Проводки в учете отражаются следующим образом:</w:t>
      </w:r>
    </w:p>
    <w:p w:rsidR="00D758B1" w:rsidRDefault="009E6D6A">
      <w:pPr>
        <w:pStyle w:val="a3"/>
      </w:pPr>
      <w:r>
        <w:rPr>
          <w:noProof/>
        </w:rPr>
        <w:pict>
          <v:shape id="_x0000_i1043" type="#_x0000_t75" style="width:24pt;height:24pt"/>
        </w:pict>
      </w:r>
    </w:p>
    <w:p w:rsidR="00D758B1" w:rsidRDefault="00F37943">
      <w:pPr>
        <w:pStyle w:val="a3"/>
      </w:pPr>
      <w:r>
        <w:t>Важно запомнить</w:t>
      </w:r>
    </w:p>
    <w:p w:rsidR="00D758B1" w:rsidRDefault="00F37943">
      <w:pPr>
        <w:pStyle w:val="a3"/>
      </w:pPr>
      <w:r>
        <w:t>Подготовлены правки в отчетность, предусматривающие дополнение Баланса (ф. 0503730) строками, где отражаются показатель уменьшения особо ценного имущества и его расчетная чистая стоимость.</w:t>
      </w:r>
    </w:p>
    <w:p w:rsidR="00D758B1" w:rsidRDefault="00F37943">
      <w:pPr>
        <w:pStyle w:val="a3"/>
      </w:pPr>
      <w:r>
        <w:t>Список литературы</w:t>
      </w:r>
    </w:p>
    <w:p w:rsidR="00D758B1" w:rsidRDefault="00F37943">
      <w:pPr>
        <w:pStyle w:val="a3"/>
      </w:pPr>
      <w:r>
        <w:t>Журнал «Учет в бюджетных учреждениях» № 10/2012</w:t>
      </w:r>
      <w:bookmarkStart w:id="0" w:name="_GoBack"/>
      <w:bookmarkEnd w:id="0"/>
    </w:p>
    <w:sectPr w:rsidR="00D758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943"/>
    <w:rsid w:val="009E6D6A"/>
    <w:rsid w:val="00D758B1"/>
    <w:rsid w:val="00F3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5B552183-3BB0-4605-A39E-6147F28BF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661</Words>
  <Characters>3773</Characters>
  <Application>Microsoft Office Word</Application>
  <DocSecurity>0</DocSecurity>
  <Lines>31</Lines>
  <Paragraphs>8</Paragraphs>
  <ScaleCrop>false</ScaleCrop>
  <Company>diakov.net</Company>
  <LinksUpToDate>false</LinksUpToDate>
  <CharactersWithSpaces>4426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отражения в учете расчетов с учредителем</dc:title>
  <dc:subject/>
  <dc:creator>Irina</dc:creator>
  <cp:keywords/>
  <dc:description/>
  <cp:lastModifiedBy>Irina</cp:lastModifiedBy>
  <cp:revision>2</cp:revision>
  <dcterms:created xsi:type="dcterms:W3CDTF">2014-07-19T03:28:00Z</dcterms:created>
  <dcterms:modified xsi:type="dcterms:W3CDTF">2014-07-19T03:28:00Z</dcterms:modified>
</cp:coreProperties>
</file>