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8F0" w:rsidRDefault="001C5831">
      <w:pPr>
        <w:pStyle w:val="1"/>
        <w:jc w:val="center"/>
      </w:pPr>
      <w:r>
        <w:t>Организация учета основных средств</w:t>
      </w:r>
    </w:p>
    <w:p w:rsidR="00E958F0" w:rsidRPr="001C5831" w:rsidRDefault="001C5831">
      <w:pPr>
        <w:pStyle w:val="a3"/>
      </w:pPr>
      <w:r>
        <w:t>В соответствии с действующим законодательством учет основных средств осуществляется только юридическими лицами. Данное направление учета требует хорошей и достаточно подробной организации документооборота, поскольку, учитывая высокую стоимость объектов основных средств, ошибки в их учете могут привести к значительным искажениям бухгалтерского и налогового учета.</w:t>
      </w:r>
    </w:p>
    <w:p w:rsidR="00E958F0" w:rsidRDefault="001C5831">
      <w:pPr>
        <w:pStyle w:val="a3"/>
      </w:pPr>
      <w:r>
        <w:t>I. Нормативная и методологическая база операций по учету основных средств</w:t>
      </w:r>
    </w:p>
    <w:p w:rsidR="00E958F0" w:rsidRDefault="001C5831">
      <w:pPr>
        <w:pStyle w:val="a3"/>
      </w:pPr>
      <w:r>
        <w:t>Организация учета основных средств определена нижеследующими нормативными актами:</w:t>
      </w:r>
    </w:p>
    <w:p w:rsidR="00E958F0" w:rsidRDefault="001C5831">
      <w:pPr>
        <w:pStyle w:val="a3"/>
      </w:pPr>
      <w:r>
        <w:t>1. Положение по бухгалтерскому учету «Учет основных средств» ПБУ 6/01 (Приказ Минфина РФ от 30.03.2001 № 26н)( далее – ПБУ 6/01) (скачать);</w:t>
      </w:r>
    </w:p>
    <w:p w:rsidR="00E958F0" w:rsidRDefault="001C5831">
      <w:pPr>
        <w:pStyle w:val="a3"/>
      </w:pPr>
      <w:r>
        <w:t>2. Методические указания по бухгалтерскому учету основных средств (Приказ Минфина РФ от 13.10.2003 № 91н) (далее – Методические указания);</w:t>
      </w:r>
    </w:p>
    <w:p w:rsidR="00E958F0" w:rsidRDefault="001C5831">
      <w:pPr>
        <w:pStyle w:val="a3"/>
      </w:pPr>
      <w:r>
        <w:t>3. Положение о Правилах ведения бухгалтерского учета в кредитных организациях, расположенных на территории Российской Федерации, Приложение 9 (Банк России от 16.07.2012 № 385-П) (для кредитных организаций) (далее – Положение 385-П)(скачать);</w:t>
      </w:r>
    </w:p>
    <w:p w:rsidR="00E958F0" w:rsidRDefault="001C5831">
      <w:pPr>
        <w:pStyle w:val="a3"/>
      </w:pPr>
      <w:r>
        <w:t>4. Постановление Правительства РФ от 01.01.2002 № 1 «О Классификации основных средств, включаемых в амортизационные группы» ( далее – Классификатор основных средств)(скачать);</w:t>
      </w:r>
    </w:p>
    <w:p w:rsidR="00E958F0" w:rsidRDefault="001C5831">
      <w:pPr>
        <w:pStyle w:val="a3"/>
      </w:pPr>
      <w:r>
        <w:t>5. "ОК 013-94. Общероссийский классификатор основных фондов" (Постановление Госстандарта РФ от 26.12.1994 № 359) (далее – ОКОФ ОК 013-94);*</w:t>
      </w:r>
    </w:p>
    <w:p w:rsidR="00E958F0" w:rsidRDefault="001C5831">
      <w:pPr>
        <w:pStyle w:val="a3"/>
      </w:pPr>
      <w:r>
        <w:t>6. Постановлением Госкомстата России от 21.01.2003 № 7 «Об утверждении унифицированных форм первичной учетной документации по учету основных средств»*.</w:t>
      </w:r>
    </w:p>
    <w:p w:rsidR="00E958F0" w:rsidRDefault="001C5831">
      <w:pPr>
        <w:pStyle w:val="a3"/>
      </w:pPr>
      <w:r>
        <w:t>На основании вышеперечисленных нормативных актов, каждой организацией должны быть разработаны также внутренние инструкции, положения и распорядительные документы, определяющие Порядок учета основных средств.</w:t>
      </w:r>
    </w:p>
    <w:p w:rsidR="00E958F0" w:rsidRDefault="001C5831">
      <w:pPr>
        <w:pStyle w:val="a3"/>
      </w:pPr>
      <w:r>
        <w:t>*Следует отметить, что вступивший в силу с 01.01.2013 года новый Федеральный закон "О бухгалтерском учете № 402-ФЗ от 06.12.2011 предоставляет организациям право разрабатывать и утверждать свои формы первичных документов, при условии их соответствия требованиям ст.9 настоящего закона. Учетной политикой организации необходимо определить какие формы первичных документов - собственные или унифицированные - будут использоваться данной организацией при учете основных средств.</w:t>
      </w:r>
    </w:p>
    <w:p w:rsidR="00E958F0" w:rsidRDefault="001C5831">
      <w:pPr>
        <w:pStyle w:val="a3"/>
      </w:pPr>
      <w:r>
        <w:t>Предприятия и организации внутренними документами утверждают:</w:t>
      </w:r>
    </w:p>
    <w:p w:rsidR="00E958F0" w:rsidRDefault="001C5831">
      <w:pPr>
        <w:pStyle w:val="a3"/>
      </w:pPr>
      <w:r>
        <w:t>лимит стоимости имущества, принимаемого в учета в качестве основного средства, но не более 40000 рублей за единицу (п.5 ПБУ6/01);</w:t>
      </w:r>
    </w:p>
    <w:p w:rsidR="00E958F0" w:rsidRDefault="001C5831">
      <w:pPr>
        <w:pStyle w:val="a3"/>
      </w:pPr>
      <w:r>
        <w:t>способ начисления амортизации (п.18 ПБУ 6/01);</w:t>
      </w:r>
    </w:p>
    <w:p w:rsidR="00E958F0" w:rsidRDefault="001C5831">
      <w:pPr>
        <w:pStyle w:val="a3"/>
      </w:pPr>
      <w:r>
        <w:t>порядок переоценки объектом основных средств (п.15 ПБУ 6/01);</w:t>
      </w:r>
    </w:p>
    <w:p w:rsidR="00E958F0" w:rsidRDefault="001C5831">
      <w:pPr>
        <w:pStyle w:val="a3"/>
      </w:pPr>
      <w:r>
        <w:t>порядок определения срока полезного использования объекта основных средств (п.20 ПБУ 6/01);</w:t>
      </w:r>
    </w:p>
    <w:p w:rsidR="00E958F0" w:rsidRDefault="001C5831">
      <w:pPr>
        <w:pStyle w:val="a3"/>
      </w:pPr>
      <w:r>
        <w:t>формы применяемых первичных учетных документов по поступлению, выбытию и внутреннему перемещению объектов основных средств и порядок их оформления (составления) (п.5 Методических указаний);</w:t>
      </w:r>
    </w:p>
    <w:p w:rsidR="00E958F0" w:rsidRDefault="001C5831">
      <w:pPr>
        <w:pStyle w:val="a3"/>
      </w:pPr>
      <w:r>
        <w:t>правила документооборота и технология обработки учетной информации (п.5 Методических указаний);</w:t>
      </w:r>
    </w:p>
    <w:p w:rsidR="00E958F0" w:rsidRDefault="001C5831">
      <w:pPr>
        <w:pStyle w:val="a3"/>
      </w:pPr>
      <w:r>
        <w:t>перечень должностных лиц организации, на которых возложена ответственность за поступление, выбытие и внутреннее перемещение объектов основных средств (п.5 Методических указаний) ;</w:t>
      </w:r>
    </w:p>
    <w:p w:rsidR="00E958F0" w:rsidRDefault="001C5831">
      <w:pPr>
        <w:pStyle w:val="a3"/>
      </w:pPr>
      <w:r>
        <w:t>порядок осуществления контроля за сохранностью и рациональным использованием объектов основных средств в организации (п.5 Методических указаний).</w:t>
      </w:r>
    </w:p>
    <w:p w:rsidR="00E958F0" w:rsidRDefault="001C5831">
      <w:pPr>
        <w:pStyle w:val="a3"/>
      </w:pPr>
      <w:r>
        <w:t>Кредитные организации обязательно должны определить внутренними документами:</w:t>
      </w:r>
    </w:p>
    <w:p w:rsidR="00E958F0" w:rsidRDefault="001C5831">
      <w:pPr>
        <w:pStyle w:val="a3"/>
      </w:pPr>
      <w:r>
        <w:t>методы оценки видов имущества, включая подходы к выбору метода оценки и отражения в бухгалтерском учете объектов недвижимости, временно неиспользуемой в основной деятельности (п.1.3 Положения 385-П);</w:t>
      </w:r>
    </w:p>
    <w:p w:rsidR="00E958F0" w:rsidRDefault="001C5831">
      <w:pPr>
        <w:pStyle w:val="a3"/>
      </w:pPr>
      <w:r>
        <w:t>методы определения текущей (справедливой) стоимости объектов недвижимости, временно неиспользуемой в основной деятельности (п.1.3 Положения 385-П);</w:t>
      </w:r>
    </w:p>
    <w:p w:rsidR="00E958F0" w:rsidRDefault="001C5831">
      <w:pPr>
        <w:pStyle w:val="a3"/>
      </w:pPr>
      <w:r>
        <w:t>порядок и случаи изменения стоимости объектов основных средств, в которой они приняты к бухгалтерскому учету (переоценка, модернизация, реконструкция и так далее) (п.1.3 Положения 385-П);</w:t>
      </w:r>
    </w:p>
    <w:p w:rsidR="00E958F0" w:rsidRDefault="001C5831">
      <w:pPr>
        <w:pStyle w:val="a3"/>
      </w:pPr>
      <w:r>
        <w:t>лимит стоимости предметов для принятия к бухгалтерскому учету в составе основных средств (но не более 40000 рублей за единицу )( п.1.3 Положения 385-П; п.5 ПБУ6/01);</w:t>
      </w:r>
    </w:p>
    <w:p w:rsidR="00E958F0" w:rsidRDefault="001C5831">
      <w:pPr>
        <w:pStyle w:val="a3"/>
      </w:pPr>
      <w:r>
        <w:t>способы начисления амортизации по объектам основных средств и недвижимости, временно неиспользуемой в основной деятельности(п.1.3 Положения 385-П; п.6.9.Приложения 9 к Положению 385-П);</w:t>
      </w:r>
    </w:p>
    <w:p w:rsidR="00E958F0" w:rsidRDefault="001C5831">
      <w:pPr>
        <w:pStyle w:val="a3"/>
      </w:pPr>
      <w:r>
        <w:t>правила документооборота и формы первичных документов (п.1.3 Положения 385-П ; п.1.3. Приложения 9 Положения 385-П);</w:t>
      </w:r>
    </w:p>
    <w:p w:rsidR="00E958F0" w:rsidRDefault="001C5831">
      <w:pPr>
        <w:pStyle w:val="a3"/>
      </w:pPr>
      <w:r>
        <w:t>способ определения срока полезного использования объекта основных средств (п.6.9.Приложения 9 к Положению 385-П);</w:t>
      </w:r>
    </w:p>
    <w:p w:rsidR="00E958F0" w:rsidRDefault="001C5831">
      <w:pPr>
        <w:pStyle w:val="a3"/>
      </w:pPr>
      <w:r>
        <w:t>перечень должностных лиц, на которых возложена ответственность за сохранность имущества (п.1.3. Приложения 9 Положения 385-П);</w:t>
      </w:r>
    </w:p>
    <w:p w:rsidR="00E958F0" w:rsidRDefault="001C5831">
      <w:pPr>
        <w:pStyle w:val="a3"/>
      </w:pPr>
      <w:r>
        <w:t>порядок переоценки объектов основных средств (п.2.8 Приложения 9 Положения 385-П);</w:t>
      </w:r>
    </w:p>
    <w:p w:rsidR="00E958F0" w:rsidRDefault="001C5831">
      <w:pPr>
        <w:pStyle w:val="a3"/>
      </w:pPr>
      <w:r>
        <w:t>порядок округления стоимости основных средств (п.2.13 Приложения 9 Положения 385-П).</w:t>
      </w:r>
    </w:p>
    <w:p w:rsidR="00E958F0" w:rsidRDefault="001C5831">
      <w:pPr>
        <w:pStyle w:val="a3"/>
      </w:pPr>
      <w:r>
        <w:t>Бухгалтерский учет операций, связанных с приобретением, вводом в эксплуатацию, последующим ремонтом, реконструкцией и выбытием основных средств ведется на основании первичных документов. Первичные документы должны соответствовать требованиям, установленным статьей 9 Федерального закона «О бухгалтерском учете».</w:t>
      </w:r>
    </w:p>
    <w:p w:rsidR="00E958F0" w:rsidRDefault="001C5831">
      <w:pPr>
        <w:pStyle w:val="a3"/>
      </w:pPr>
      <w:r>
        <w:t>Первичные документы, на основании которых отражаются в учете операции с основными средствами, могут быть составлены по формам, утвержденным Постановлением Госкомстата России от 21.01.2003 № 7 «Об утверждении унифицированных форм первичной учетной документации по учету основных средств». Организацией могут быть разработаны и закреплены в учетной политике собственные формы первичного учета основных средств.</w:t>
      </w:r>
    </w:p>
    <w:p w:rsidR="00E958F0" w:rsidRDefault="001C5831">
      <w:pPr>
        <w:pStyle w:val="a3"/>
      </w:pPr>
      <w:r>
        <w:t>В целях правильного и своевременного отражения основных средств в бухгалтерском учете, рекомендуется организовать документооборот таким образом, чтобы подразделения организации, в функции которого входит приобретение и/или эксплуатация имущества, в установленные организацией сроки, предоставляло в бухгалтерские службы соответствующие первичные документы, а также:</w:t>
      </w:r>
    </w:p>
    <w:p w:rsidR="00E958F0" w:rsidRDefault="001C5831">
      <w:pPr>
        <w:pStyle w:val="a3"/>
      </w:pPr>
      <w:r>
        <w:t>заключения о назначении и технических характеристиках приобретаемого имущества согласно ОКОФ ОК 013-94, а при приобретении имущества, бывшего в употреблении, либо прямо не названного в классификаторе – о возможном сроке его использования;</w:t>
      </w:r>
    </w:p>
    <w:p w:rsidR="00E958F0" w:rsidRDefault="001C5831">
      <w:pPr>
        <w:pStyle w:val="a3"/>
      </w:pPr>
      <w:r>
        <w:t>заключения о характере работ, проводимых по объекту основных средств: ремонт, техническое обслуживание, реконструкция, модернизация, достройка, дооборудование, техническое перевооружение, иное - по каждому заключенному договору, связанному с эксплуатацией имущества;</w:t>
      </w:r>
    </w:p>
    <w:p w:rsidR="00E958F0" w:rsidRDefault="001C5831">
      <w:pPr>
        <w:pStyle w:val="a3"/>
      </w:pPr>
      <w:r>
        <w:t>заключения о том, можно ли улучшения имущества, созданные при проведении работ, считать отделимыми без вреда для такого имущества.</w:t>
      </w:r>
      <w:bookmarkStart w:id="0" w:name="_GoBack"/>
      <w:bookmarkEnd w:id="0"/>
    </w:p>
    <w:sectPr w:rsidR="00E958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831"/>
    <w:rsid w:val="001C5831"/>
    <w:rsid w:val="005C528D"/>
    <w:rsid w:val="00E9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9F7970-68D6-465F-AE4E-708B0E76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962</Words>
  <Characters>5487</Characters>
  <Application>Microsoft Office Word</Application>
  <DocSecurity>0</DocSecurity>
  <Lines>45</Lines>
  <Paragraphs>12</Paragraphs>
  <ScaleCrop>false</ScaleCrop>
  <Company>diakov.net</Company>
  <LinksUpToDate>false</LinksUpToDate>
  <CharactersWithSpaces>6437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учета основных средств</dc:title>
  <dc:subject/>
  <dc:creator>Irina</dc:creator>
  <cp:keywords/>
  <dc:description/>
  <cp:lastModifiedBy>Irina</cp:lastModifiedBy>
  <cp:revision>2</cp:revision>
  <dcterms:created xsi:type="dcterms:W3CDTF">2014-07-19T03:23:00Z</dcterms:created>
  <dcterms:modified xsi:type="dcterms:W3CDTF">2014-07-19T03:23:00Z</dcterms:modified>
</cp:coreProperties>
</file>