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4C7B" w:rsidRDefault="00895F04">
      <w:pPr>
        <w:pStyle w:val="1"/>
        <w:jc w:val="center"/>
      </w:pPr>
      <w:r>
        <w:t>Мировая валютная система</w:t>
      </w:r>
    </w:p>
    <w:p w:rsidR="009A4C7B" w:rsidRPr="00895F04" w:rsidRDefault="00895F04">
      <w:pPr>
        <w:pStyle w:val="a3"/>
      </w:pPr>
      <w:r>
        <w:t>Важнейшей составной частью международных экономических отношений являются валютные отношения, через них осуществляются платежные и расчетные операции в мировой экономике. Формой организации и регулирования валютных отношений является валютная система. Валютная система – это совокупность экономических отношений, связанных с формированием валюты и форм их организации (наличием соответствующих институтов: организаций, учреждений, правовых норм).</w:t>
      </w:r>
    </w:p>
    <w:p w:rsidR="009A4C7B" w:rsidRDefault="00895F04">
      <w:pPr>
        <w:pStyle w:val="a3"/>
      </w:pPr>
      <w:r>
        <w:t>Мировая валютная система – это форма организации валютных отношений, обусловленная развитием мирового хозяйства, усилением интеграционных процессов в мире и юридически закрепляемая межгосударственными соглашениями.</w:t>
      </w:r>
    </w:p>
    <w:p w:rsidR="009A4C7B" w:rsidRDefault="00895F04">
      <w:pPr>
        <w:pStyle w:val="a3"/>
      </w:pPr>
      <w:r>
        <w:t>Основой мировой валютной системы являются:</w:t>
      </w:r>
    </w:p>
    <w:p w:rsidR="009A4C7B" w:rsidRDefault="00895F04">
      <w:pPr>
        <w:pStyle w:val="a3"/>
      </w:pPr>
      <w:r>
        <w:t>национальные валюты, а также коллективные резервные валютные единицы, такие как СДР, ЭКЮ, сейчас евро; резервные валюты выполняют функцию платежного и резервного средства, а также являются международные ликвидные активы, т.е. платежные средства, принимаемые для погашения международных обязательств;</w:t>
      </w:r>
    </w:p>
    <w:p w:rsidR="009A4C7B" w:rsidRDefault="00895F04">
      <w:pPr>
        <w:pStyle w:val="a3"/>
      </w:pPr>
      <w:r>
        <w:t>валютные паритеты и курсы;</w:t>
      </w:r>
    </w:p>
    <w:p w:rsidR="009A4C7B" w:rsidRDefault="00895F04">
      <w:pPr>
        <w:pStyle w:val="a3"/>
      </w:pPr>
      <w:r>
        <w:t>условия взаимной обратимости, конвертируемости валют;</w:t>
      </w:r>
    </w:p>
    <w:p w:rsidR="009A4C7B" w:rsidRDefault="00895F04">
      <w:pPr>
        <w:pStyle w:val="a3"/>
      </w:pPr>
      <w:r>
        <w:t>международные расчеты и валютные ограничения;</w:t>
      </w:r>
    </w:p>
    <w:p w:rsidR="009A4C7B" w:rsidRDefault="00895F04">
      <w:pPr>
        <w:pStyle w:val="a3"/>
      </w:pPr>
      <w:r>
        <w:t>валютные рынки и мировые рынки золота;</w:t>
      </w:r>
    </w:p>
    <w:p w:rsidR="009A4C7B" w:rsidRDefault="00895F04">
      <w:pPr>
        <w:pStyle w:val="a3"/>
      </w:pPr>
      <w:r>
        <w:t>органы регулирования, контроля и управления, представленные национальными и межгосударственными организациями.</w:t>
      </w:r>
    </w:p>
    <w:p w:rsidR="009A4C7B" w:rsidRDefault="00895F04">
      <w:pPr>
        <w:pStyle w:val="a3"/>
      </w:pPr>
      <w:r>
        <w:t>Международные валютные отношения основываются на национальных валютах. Под валютой понимаются национальные денежные единицы, использующиеся в международном платежно-расчетном обороте. Валютные отношения оказывают существенное влияние на национальный воспроизводственный процесс, что в свою очередь способствует увеличению объемов мировой торговли валютой, появлению новых финансовых инструментов и институтов.</w:t>
      </w:r>
    </w:p>
    <w:p w:rsidR="009A4C7B" w:rsidRDefault="00895F04">
      <w:pPr>
        <w:pStyle w:val="a3"/>
      </w:pPr>
      <w:r>
        <w:t>Курс валюты определяется прежде всего покупательной способностью валюты, в которой отражаются средние национальные уровни цен на товары, услуги, инвестиции, а конкретная величина курса валюты – темпами инфляции, разницей в процентных ставках, состоянием платежного баланса. Различают номинальный и реальный валютные курсы. Номинальный курс – это определенная конкретная «цена» национальной валюты, выраженная в определенном количестве иностранной валюты, и наоборот. Реальный валютный курс рассчитывается умножением номинального курса на соотношение уровней цен двух стран.</w:t>
      </w:r>
    </w:p>
    <w:p w:rsidR="009A4C7B" w:rsidRDefault="00895F04">
      <w:pPr>
        <w:pStyle w:val="a3"/>
      </w:pPr>
      <w:r>
        <w:t>Обмен валюты по установленному курсу осуществляется на валютных рынках. Валютный рынок – это совокупность отношений, возникающих между субъектами валютных сделок. Он представлен коммерческими банками и другими финансовыми учреждениями, имеющими право осуществлять операции с валютой. Формирование устойчивых отношений по поводу купли-продажи валюты и их юридическое закрепление привели к формированию сначала национальных, а затем региональных и международных валютных систем.</w:t>
      </w:r>
    </w:p>
    <w:p w:rsidR="009A4C7B" w:rsidRDefault="00895F04">
      <w:pPr>
        <w:pStyle w:val="a3"/>
      </w:pPr>
      <w:r>
        <w:t>Важной характеристикой валютной системы является степень конвертируемости валют. По этому критерию различают свободно конвертируемую валюту, частично конвертируемую и неконвертируемую валюту. Конвертируемость – это связь внутреннего и мирового рынков через валютный курс национальной денежной единицы. В рамках золотого стандарта обеспечивалась абсолютная конвертируемость по золотому паритету валют. При всех других условиях конвертируемость – относительная, т.е. валюта одной страны обменивается только на валюту другой страны.</w:t>
      </w:r>
    </w:p>
    <w:p w:rsidR="009A4C7B" w:rsidRDefault="00895F04">
      <w:pPr>
        <w:pStyle w:val="a3"/>
      </w:pPr>
      <w:r>
        <w:t>Относительная конвертируемость может быть полной или частичной, т.е. степень конвертируемости определяется наличием валютных ограничений. Эти ограничения могут быть экономическими, юридическими и организационными. Полностью конвертируемыми валютами в настоящее время являются валюты промышленно развитых стран. В большинстве других стран существуют те или иные ограничения. Для России конвертируемость рубля достигнута по текущим операциям, полная конвертируемость может быть достигнута при глубокой структурной перестройке и восстановлении экономического потенциала по всем определяющим направлениям развития народного хозяйства.</w:t>
      </w:r>
    </w:p>
    <w:p w:rsidR="009A4C7B" w:rsidRDefault="00895F04">
      <w:pPr>
        <w:pStyle w:val="a3"/>
      </w:pPr>
      <w:r>
        <w:t>Эволюция мировой валютной системы</w:t>
      </w:r>
    </w:p>
    <w:p w:rsidR="009A4C7B" w:rsidRDefault="00895F04">
      <w:pPr>
        <w:pStyle w:val="a3"/>
      </w:pPr>
      <w:r>
        <w:t>Формирование валютных отношений – это исторически длительный и сложный процесс. Первая мировая валютная система сформировалась к концу XIX века. Этот процесс был объективно обусловлен развитием мировых хозяйственных отношений. На основании решений Парижской конференции в 1867 году был принят золотой (золотомонетный) стандарт. В рамках золотого стандарта золото использовалось как денежный товар. Каждая национальная валюта имела золотое содержание, в соответствии с которым устанавливался ее паритет к другим валютам. За золотом была признана роль мировых денег, и производился свободный обмен валют на золото. В конце XIX – начале XX века изменились условия развития мировой экономики, на смену совершенной конкуренции пришла несовершенная конкуренция, усилилась неравномерность развития капиталистических государств, обострились противоречия, Первая мировая война привела к крушению прежней валютной системы.</w:t>
      </w:r>
    </w:p>
    <w:p w:rsidR="009A4C7B" w:rsidRDefault="00895F04">
      <w:pPr>
        <w:pStyle w:val="a3"/>
      </w:pPr>
      <w:r>
        <w:t>В 1922 году прошла Генуэзская конференция, утвердившая новую систему валютных отношений, основанную на золотодевизном стандарте, т.е. наряду с золотом в международных расчетах использовались девизы – иностранные валюты. В рамках этой системы были сохранены золотые паритеты и режим плавающих курсов валют, а такие страны, как США, Великобритания, Франция использовали золотослитковый стандарт. Этот стандарт пережил сильные потрясения, связанные с экономическим кризисом 1929–1933 годов.</w:t>
      </w:r>
    </w:p>
    <w:p w:rsidR="009A4C7B" w:rsidRDefault="00895F04">
      <w:pPr>
        <w:pStyle w:val="a3"/>
      </w:pPr>
      <w:r>
        <w:t>В период Второй мировой войны произошли коренные изменения в соотношении мировых экономических сил. США превратились в мощную державу мира, позиции Великобритании и Франции были слабы, а экономика Германии и Японии была разрушена.</w:t>
      </w:r>
    </w:p>
    <w:p w:rsidR="009A4C7B" w:rsidRDefault="00895F04">
      <w:pPr>
        <w:pStyle w:val="a3"/>
      </w:pPr>
      <w:r>
        <w:t>Под давлением США на Бреттон-Вудской конференции в 1944 году был принят золотодолларовый стандарт, т.е. за основу валютной системы была взята связь доллара с золотом. Доллар стал единственной валютой, конвертируемой в золото, при этом обменивать американский доллар на золото могли только центральные банки стран. В рамках Бреттон-Вудской системы были сохранены золотые паритеты, принята система фиксированных валютных курсов, т. е. были определены пределы колебаний валют, а золото могло использоваться как платежное и резервное средство. Были созданы две валютно-финансовые и кредитные организации: Международный валютный фонд (МВФ) и Международный банк реконструкции и развития (МБРР). В обязанности этих организаций входило:</w:t>
      </w:r>
    </w:p>
    <w:p w:rsidR="009A4C7B" w:rsidRDefault="00895F04">
      <w:pPr>
        <w:pStyle w:val="a3"/>
      </w:pPr>
      <w:r>
        <w:t>оказание помощи странам при возникновении дефицита платежного баланса и решение проблем, связанных с обеспечением стабильности валюты;</w:t>
      </w:r>
    </w:p>
    <w:p w:rsidR="009A4C7B" w:rsidRDefault="00895F04">
      <w:pPr>
        <w:pStyle w:val="a3"/>
      </w:pPr>
      <w:r>
        <w:t>осуществление контроля за соблюдением обязательств странами-участницами.</w:t>
      </w:r>
    </w:p>
    <w:p w:rsidR="009A4C7B" w:rsidRDefault="00895F04">
      <w:pPr>
        <w:pStyle w:val="a3"/>
      </w:pPr>
      <w:r>
        <w:t>В рамках этой системы США практически полностью определяли мировое предложение денег, кроме того, все страны должны были поддерживать паритет доллара к золоту путем девальвации или ревальвации своей валюты. После ослабления экономических позиций США в 1960–70-х годах наступил кризис Бреттон-Вудской системы. В 1976 году прошла Ямайская конференция в Кингстоне, которая утвердила четвертую мировую валютную систему. Решения Ямайской конференции вступили в силу в 1978 году.</w:t>
      </w:r>
    </w:p>
    <w:p w:rsidR="009A4C7B" w:rsidRDefault="00895F04">
      <w:pPr>
        <w:pStyle w:val="a3"/>
      </w:pPr>
      <w:r>
        <w:t>Золотодевизный стандарт был заменен системой плавающих курсов валют. Новая система возникла не случайно. В начале 1960-х годов в связи с неадекватным ростом добычи золота возникла дискуссия по поводу увеличения международной ликвидности. В 1967 году была предложена схема использования специальных прав заимствования (СДР) международных активов в виде записей на специальных счетах в МВФ без какого-либо обеспечения. В 1969 году была внесена поправка к Положению МВФ, позволившая использовать СДР. Первое их размещение произошло в 1970 году, последующие выпуски осуществлялись в 1971, 1972, 1979, 1980 и 1981 годах. Стоимость 1 единицы СДР определялась на основе валютной корзины, включавшей доллар США (39%), немецкую марку (21%), японскую иену (18%), английский фунт стерлингов (11%) и французский франк (11%).</w:t>
      </w:r>
    </w:p>
    <w:p w:rsidR="009A4C7B" w:rsidRDefault="00895F04">
      <w:pPr>
        <w:pStyle w:val="a3"/>
      </w:pPr>
      <w:r>
        <w:t>С переходом к стандарту СДР юридически был завершен процесс демонетизации золота, отменены золотые паритеты. Но введение СДР оказалось не столь успешным, как предполагали сторонники этой системы. Ямайское соглашение пересмотрело оценку и сферу возможного использования СДР. Страны – члены МВФ получили право выбирать любой режим валютного курса.</w:t>
      </w:r>
    </w:p>
    <w:p w:rsidR="009A4C7B" w:rsidRDefault="00895F04">
      <w:pPr>
        <w:pStyle w:val="a3"/>
      </w:pPr>
      <w:r>
        <w:t>Между тем, с установления бумажного стандарта в мире с 1970-х гг., реформы МВФ в мировой валютной системе не ограничились введением СДР. В 1975 году были подписаны соглашения для повышения взносов в МВФ на 32, 5%, отмены цены на золото и переоценки золотых резервов. В 1978 году для полного изъятия из обращения золота пришлось перейти с фиксированных валютных курсов на гибкие или многофакторные. А с 1992 года МВФ берёт на себя право приостановления СДР стран, не выполняющих свои обязательства. Следовательно МВФ, появившийся в основном для регулирования функционирования мировой валютной системы и для поддержки бедных стран с проблемами платёжного баланса, реорганизовывался в зависимости от проблем каждого этапа: падение Бреттон-вудской паритетной системы, нефтяного кризиса 1970-х гг., долгового кризиса 1980-х гг., потрясений на азиатских молодых рынках в 1990-х гг., а также перехода восточноевропейских экономик к рыночным отношениям.</w:t>
      </w:r>
    </w:p>
    <w:p w:rsidR="009A4C7B" w:rsidRDefault="00895F04">
      <w:pPr>
        <w:pStyle w:val="a3"/>
      </w:pPr>
      <w:r>
        <w:t>На сегодняшний день в МВФ входят 184 страны. Несмотря на то, что многие просят его упразднения, в некоторых из его первоначальных функций МВФ продолжает быть незаменим. Например, МВФ продолжаает развивать международное валютное сотрудничество, облегчать сбалансированный рост и развитие международной торговли, содействовать валютной стабильности, помогать установлению многосторонней системы платежей и предоставлять в распоряжение стран-членов с трудностями в платёжных балансах (с соответствующими гарантиями) ресурсы организации.</w:t>
      </w:r>
    </w:p>
    <w:p w:rsidR="009A4C7B" w:rsidRDefault="00895F04">
      <w:pPr>
        <w:pStyle w:val="a3"/>
      </w:pPr>
      <w:r>
        <w:t>В Западной Европе в конце 1970-х годов юридически была принята региональная Европейская валютная система (ЕВС), денежной единицей стало ЭКЮ, стоимость которого определялась по методу валютной корзины, включающей денежные единицы стран Европейского союза. В середине декабря 1996 года страны Евросоюза приняли решение о переходе с 1 января 1999 года к единой валюте – евро. С 1999 года единица евро стала использоваться в оптовом обороте, а с 2003 года и в розничном обороте. В России валютная система находится на стадии формирования, после отделения от других республик СССР рубль превратился в частично конвертируемую валюту по текущим операциям с сохранением ряда валютных ограничений.</w:t>
      </w:r>
    </w:p>
    <w:p w:rsidR="009A4C7B" w:rsidRDefault="00895F04">
      <w:pPr>
        <w:pStyle w:val="a3"/>
      </w:pPr>
      <w:r>
        <w:t>Международные расчеты. Формы международных расчетов</w:t>
      </w:r>
    </w:p>
    <w:p w:rsidR="009A4C7B" w:rsidRDefault="00895F04">
      <w:pPr>
        <w:pStyle w:val="a3"/>
      </w:pPr>
      <w:r>
        <w:t>Международные расчеты представляют собой организацию и регулирование платежей по денежным требованиям и обязательствам страны. Эти требования и обязательства в валюте возникают в ходе формирования экономических, научно-технических, политических, культурных связей между странами. Национальная валюта используется для погашения возникших обязательств государства перед иностранными юридическими и физическими лицами. Иностранная валюта поступает в страну в виде платежей по требованиям нашего государства.</w:t>
      </w:r>
    </w:p>
    <w:p w:rsidR="009A4C7B" w:rsidRDefault="00895F04">
      <w:pPr>
        <w:pStyle w:val="a3"/>
      </w:pPr>
      <w:r>
        <w:t>Международные расчеты, как правило, осуществляются безналично через банки путем установления корреспондентских (договорных) отношений между кредитными учреждениями разных стран. Корреспондентские соглашения бывают двух видов: во-первых, ностро – счета данного банка в других банках и, во-вторых, лоро – счета других банков в данном банке. В этих соглашениях оговариваются порядок расчета, величина комиссионного вознаграждения, методы пополнения корреспондентского счета по мере расходования средств.</w:t>
      </w:r>
    </w:p>
    <w:p w:rsidR="009A4C7B" w:rsidRDefault="00895F04">
      <w:pPr>
        <w:pStyle w:val="a3"/>
      </w:pPr>
      <w:r>
        <w:t>В зависимости от степени конвертируемости валюты, позиций национальной и иностранной валюты, условий контрактов используются различные формы международных расчетов, которые включают определенные способы платежа и средства расчетов. К способам платежа относятся авансовые платежи, аккредитивы, инкассо, платежи по открытому счету, платежи сразу же после отгрузки товара.</w:t>
      </w:r>
    </w:p>
    <w:p w:rsidR="009A4C7B" w:rsidRDefault="00895F04">
      <w:pPr>
        <w:pStyle w:val="a3"/>
      </w:pPr>
      <w:r>
        <w:t>Расчет в форме аванса – платеж после отгрузки товара, который производится покупателем (сумма может достигать 1/3 общей суммы контракта) после получения телеграфного или телексного сообщения от продавца с описанием отгруженных товаров. Если оплата от покупателя не поступает, то экспортер имеет определенную гарантию сохранности груза, поскольку все документы находятся у него. Такой способ платежа содержит определенный риск, поэтому может использоваться между надежными партнерами.</w:t>
      </w:r>
    </w:p>
    <w:p w:rsidR="009A4C7B" w:rsidRDefault="00895F04">
      <w:pPr>
        <w:pStyle w:val="a3"/>
      </w:pPr>
      <w:r>
        <w:t>Аккредитив – это поручение банка-эмитента произвести по просьбе клиента (покупателя) оплату документов в пользу третьего лица – экспортера (бенефициара) при выполнении им определенных условий. Аккредитивная форма расчета состоит в том, что экспортер и импортер заключают контракт на поставку товара или оказание услуги с указанием того, что расчеты будут производиться в форме аккредитива. Импортер обращается в свой банк (банк-эмитент) с заявлением об открытии аккредитива в пользу экспортера. Банк-эмитент направляет аккредитивное письмо банку в стране экспортера, с которым поддерживаются корреспондентские связи (авизующий банк). Получив копии аккредитива, экспортер производит отгрузку товара и представляет необходимые документы в авизующий банк. Этот банк пересылает документы банку-эмитенту, который после проверки правильности оформления документов производит оплату.</w:t>
      </w:r>
    </w:p>
    <w:p w:rsidR="009A4C7B" w:rsidRDefault="00895F04">
      <w:pPr>
        <w:pStyle w:val="a3"/>
      </w:pPr>
      <w:r>
        <w:t>В международной практике используются самые разнообразные виды аккредитивов — переводные (трансферабельные), резервные, возобновляемые (револьверные), «досрочно открываемые», аккредитивы с «красной оговоркой», компенсационные аккредитивы и аккредитивы преимущественного действия и т.д.</w:t>
      </w:r>
    </w:p>
    <w:p w:rsidR="009A4C7B" w:rsidRDefault="00895F04">
      <w:pPr>
        <w:pStyle w:val="a3"/>
      </w:pPr>
      <w:r>
        <w:t>Все более широкое применение в международной практике находит трансферабельный (переводной) аккредитив. Он позволяет осуществлять с него платежи не только в пользу бенефициара, но и третьих лиц — вторых бенефициаров. Перевод аккредитива в пользу третьих лиц производится по просьбе бенефициара полностью или частично. Трансферабельный аккредитив, как правило, используется в том случае, если бенефициар не является поставщиком товара или поставка осуществляется через посредника.</w:t>
      </w:r>
    </w:p>
    <w:p w:rsidR="009A4C7B" w:rsidRDefault="00895F04">
      <w:pPr>
        <w:pStyle w:val="a3"/>
      </w:pPr>
      <w:r>
        <w:t>Недостатком аккредитивной формы расчетов является сложный документооборот и задержки в движении документов, связанные с контролем документов в банках и их пересылкой между банками.</w:t>
      </w:r>
    </w:p>
    <w:p w:rsidR="009A4C7B" w:rsidRDefault="00895F04">
      <w:pPr>
        <w:pStyle w:val="a3"/>
      </w:pPr>
      <w:r>
        <w:t>Инкассо – это форма расчета, при использовании которой банк по поручению экспортера получает платежи от импортера после отгрузки товаров и оказания услуг. Полученные с импортера платежи зачисляются на счет клиента (экспортера) в банке. Платежи с импортера могут взыскиваться на основании:</w:t>
      </w:r>
    </w:p>
    <w:p w:rsidR="009A4C7B" w:rsidRDefault="00895F04">
      <w:pPr>
        <w:pStyle w:val="a3"/>
      </w:pPr>
      <w:r>
        <w:t>только финансовых документов. Это простое, или чистое инкассо;</w:t>
      </w:r>
    </w:p>
    <w:p w:rsidR="009A4C7B" w:rsidRDefault="00895F04">
      <w:pPr>
        <w:pStyle w:val="a3"/>
      </w:pPr>
      <w:r>
        <w:t>финансовых документов, сопровождаемых коммерческими документами (т.н. документарное инкассо).</w:t>
      </w:r>
    </w:p>
    <w:p w:rsidR="009A4C7B" w:rsidRDefault="00895F04">
      <w:pPr>
        <w:pStyle w:val="a3"/>
      </w:pPr>
      <w:r>
        <w:t>Участниками инкассовой операции являются:</w:t>
      </w:r>
    </w:p>
    <w:p w:rsidR="009A4C7B" w:rsidRDefault="00895F04">
      <w:pPr>
        <w:pStyle w:val="a3"/>
      </w:pPr>
      <w:r>
        <w:t>доверитель — клиент, который доверяет операцию по инкассированию своему банку;</w:t>
      </w:r>
    </w:p>
    <w:p w:rsidR="009A4C7B" w:rsidRDefault="00895F04">
      <w:pPr>
        <w:pStyle w:val="a3"/>
      </w:pPr>
      <w:r>
        <w:t>банк-ремитент — банк, которому доверитель поручает операцию по инкассированию;</w:t>
      </w:r>
    </w:p>
    <w:p w:rsidR="009A4C7B" w:rsidRDefault="00895F04">
      <w:pPr>
        <w:pStyle w:val="a3"/>
      </w:pPr>
      <w:r>
        <w:t>инкассирующий банк — любой банк, не являющийся банком-ремитентом, участвующий в операции по выполнению инкассового поручения;</w:t>
      </w:r>
    </w:p>
    <w:p w:rsidR="009A4C7B" w:rsidRDefault="00895F04">
      <w:pPr>
        <w:pStyle w:val="a3"/>
      </w:pPr>
      <w:r>
        <w:t>представляющий банк — банк, непосредственно получающий платеж или акцепт, делающий представление документов плательщику;</w:t>
      </w:r>
    </w:p>
    <w:p w:rsidR="009A4C7B" w:rsidRDefault="00895F04">
      <w:pPr>
        <w:pStyle w:val="a3"/>
      </w:pPr>
      <w:r>
        <w:t>плательщик — лицо, которому должны быть представлены документы в соответствии с инкассовым поручением.</w:t>
      </w:r>
    </w:p>
    <w:p w:rsidR="009A4C7B" w:rsidRDefault="00895F04">
      <w:pPr>
        <w:pStyle w:val="a3"/>
      </w:pPr>
      <w:r>
        <w:t>Расчеты в форме инкассо строятся следующим образом. После заключения контракта, в котором стороны оговаривают, через какие банки будут производиться расчеты, экспортер отгружает товар в соответствии с условиями заключенного контракта. Получив от транспортной организации транспортные документы, экспортер подготавливает комплект документов, который включает коммерческие, а также, возможно, и финансовый документы, и представляет его своему банку (банку-ремитенту) при инкассовом поручении.</w:t>
      </w:r>
    </w:p>
    <w:p w:rsidR="009A4C7B" w:rsidRDefault="00895F04">
      <w:pPr>
        <w:pStyle w:val="a3"/>
      </w:pPr>
      <w:r>
        <w:t>Получив от доверителя документы, банк-ремитент осуществляет их проверку по внешним признакам, которые указаны в инкассовом поручении, и далее действует в соответствии с инструкциями доверителя, содержащимися в этом поручении, и Унифицированными правилами. Банк-ремитент отсылает документы инкассирующему банку, которым является, как правило, банк страны-импортера.</w:t>
      </w:r>
    </w:p>
    <w:p w:rsidR="009A4C7B" w:rsidRDefault="00895F04">
      <w:pPr>
        <w:pStyle w:val="a3"/>
      </w:pPr>
      <w:r>
        <w:t>К сожалению, такая форма безналичных расчетов, как инкассо редко применяется на территории России, не говоря уже о применении в расчетах с иностранными партнерами. Игнорирование явных преимуществ расчетов по инкассо происходит вследствие запутанности и несовершенства российского законодательства, регулирующего данные отношения, а также низкой правовой культурой российских предпринимателей в сфере как международного, так и российского законодательства.</w:t>
      </w:r>
    </w:p>
    <w:p w:rsidR="009A4C7B" w:rsidRDefault="00895F04">
      <w:pPr>
        <w:pStyle w:val="a3"/>
      </w:pPr>
      <w:r>
        <w:t>Расчеты по открытому счету – это периодические платежи, совершаемые импортером экспортеру после получения товаров. По завершении расчетов осуществляются окончательная выверка и погашение оставшейся задолженности. Экспортер при такой форме расчета не имеет твердых гарантий в получении оплаты отгруженных товаров. Такая форма расчета предполагает высокую степень доверия между деловыми партнерами.</w:t>
      </w:r>
    </w:p>
    <w:p w:rsidR="009A4C7B" w:rsidRDefault="00895F04">
      <w:pPr>
        <w:pStyle w:val="a3"/>
      </w:pPr>
      <w:r>
        <w:t>Интересы экспортеров и импортеров не совпадают, что определяет выбор форм расчета (способов платежа). Так, для экспортера самой выгодной формой расчета является авансовый платеж, а невыгодной – расчет по открытому счету. Для импортера более выгодным является расчет в форме инкассо, поскольку исключается риск оплаты за не отгруженный еще товар. Экспортер стремится получить платежи от импортера в кратчайший срок, а импортер – отсрочить платеж до момента окончательной реализации товара. Формы расчетов – это всегда компромисс, они тщательно обсуждаются: учитываются экономические позиции партнеров, экономическая конъюнктура, политическая ситуация и др.</w:t>
      </w:r>
    </w:p>
    <w:p w:rsidR="009A4C7B" w:rsidRDefault="00895F04">
      <w:pPr>
        <w:pStyle w:val="a3"/>
      </w:pPr>
      <w:r>
        <w:t>К средствам расчетов относятся чек, вексель, банковская тратта, перевод в виде почтового, телеграфно/телексного платежного поручения, а также международные платежные поручения, кредитные карточки. В последние годы все шире используются в международных расчетах кредитные карточки – именные денежные документы, дающие возможность применения безналичных форм расчета. Международные расчеты и их регламентация осуществляются в соответствии с выработанными мировой практикой правилами, обычаями. Основные документы приняты Международной торговой палатой и в случае присоединения к данным правилам становятся обязательными для банков и их клиентов. При этом следует учитывать, что к основным документам присоединяются не страны, а банки. Периодически правила пересматриваются, изменяется их содержание и редакция.</w:t>
      </w:r>
    </w:p>
    <w:p w:rsidR="009A4C7B" w:rsidRDefault="00895F04">
      <w:pPr>
        <w:pStyle w:val="a3"/>
      </w:pPr>
      <w:r>
        <w:t>По мере внедрения научно-технических достижений в практику международных расчетов возрастает роль электронных средств, что способствует снижению степени риска для участников международных сделок.</w:t>
      </w:r>
    </w:p>
    <w:p w:rsidR="009A4C7B" w:rsidRDefault="00895F04">
      <w:pPr>
        <w:pStyle w:val="a3"/>
      </w:pPr>
      <w:r>
        <w:t>Обобщающее выражение движения валюты отражается в платежном балансе. Платежный баланс – это выраженное в валюте каждой страны соотношение между суммой платежей, полученных страной за определенный период времени, и суммой платежей, переведенных за границу за этот же период времени. Платежный баланс отражает движение товаров и капитала и показывает чистые поступления иностранной валюты от всех сделок.</w:t>
      </w:r>
    </w:p>
    <w:p w:rsidR="009A4C7B" w:rsidRDefault="00895F04">
      <w:pPr>
        <w:pStyle w:val="a3"/>
      </w:pPr>
      <w:r>
        <w:t>Валютный рынок. Виды валютных операций</w:t>
      </w:r>
    </w:p>
    <w:p w:rsidR="009A4C7B" w:rsidRDefault="00895F04">
      <w:pPr>
        <w:pStyle w:val="a3"/>
      </w:pPr>
      <w:r>
        <w:t>Валютный рынок – это система устойчивых экономических и организационных отношений, складывающихся при проведении операций по куплепродаже иностранной валюты и платежных документов в иностранных валютах. Формирование валютных рынков относится к XIX веку. Развитие международной торговли и усиление движения капиталов между странами способствовали формированию мирового валютного рынка. Ускоренный рост валютных рынков наблюдается после крушения Бреттон-Вудской системы. Ямайская система разрешила свободу выбора режима валютного курса. С одной стороны, это дало более широкие возможности центральным банкам для маневра с валютными курсами, а с другой – усилило нестабильность валютных курсов из-за возросших масштабов валютной спекуляции. Сама валютная спекуляция оценивается двояко: она увеличивает ликвидность, и в то же время она может дестабилизировать валютные рынки. Чтобы нейтрализовать негативное воздействие валютной спекуляции, центральные банки прибегают к валютным интервенциям.</w:t>
      </w:r>
    </w:p>
    <w:p w:rsidR="009A4C7B" w:rsidRDefault="00895F04">
      <w:pPr>
        <w:pStyle w:val="a3"/>
      </w:pPr>
      <w:r>
        <w:t>Валютной интервенцией называется купля-продажа центральным банком иностранной валюты. Ее объем определяется величиной сальдо платежного баланса и накопленными золотовалютными резервами. Валютные интервенции направлены на нейтрализацию воздействия валютных спекуляций на экономические отношения как внутри страны, так и мировом масштабе.</w:t>
      </w:r>
    </w:p>
    <w:p w:rsidR="009A4C7B" w:rsidRDefault="00895F04">
      <w:pPr>
        <w:pStyle w:val="a3"/>
      </w:pPr>
      <w:r>
        <w:t>В рамках мирового валютного рынка сложилась своя внутренняя иерархическая система. Верхнюю ступень занимают три центра валютного рынка: Лондон, Нью-Йорк и Токио. Крупными региональными валютными рынками являются в Европе Франкфурт-на-Майне, Цюрих, Париж, Брюссель, в Азии – Сингапур и Гонконг. Операции в рамках мирового валютного рынка унифицированы. Но действия субъектов мирового рынка носят децентрализованный характер, связь между ними осуществляется на основе договоренностей, поэтому существует определенный риск при проведении валютных операций. В современных условиях с развитием электронной аппаратуры сокращается время проведения валютных операций, хотя это не снимает окончательно проблемы риска. Мировой валютный рынок действует круглосуточно, но расстояния играют подчас определяющую роль. Разница во времени между Нью-Йорком и Токио составляет 10 часов, между Токио и Лондоном – 9 часов, между Лондоном и Нью-Йорком – 5 часов. В ряде стран важную роль играют валютные биржи, но по мере развития внебиржевых и межбанковских операций объем биржевых операций сокращается.</w:t>
      </w:r>
    </w:p>
    <w:p w:rsidR="009A4C7B" w:rsidRDefault="00895F04">
      <w:pPr>
        <w:pStyle w:val="a3"/>
      </w:pPr>
      <w:r>
        <w:t>Российский валютный рынок в середине 1990-х годов оставался локальным, местным. Основными его сегментами были биржевой, внебиржевой (межбанковский) и фьючерсный рынки. Определяющую роль играл биржевой рынок по объему операций, но к концу 90-х годов ХХ века – началу XXI века внебиржевой рынок стал значительно превышать показатели биржевого сегмента.</w:t>
      </w:r>
    </w:p>
    <w:p w:rsidR="009A4C7B" w:rsidRDefault="00895F04">
      <w:pPr>
        <w:pStyle w:val="a3"/>
      </w:pPr>
      <w:r>
        <w:t>Валютные рынки можно классифицировать по целому ряду признаков:</w:t>
      </w:r>
    </w:p>
    <w:p w:rsidR="009A4C7B" w:rsidRDefault="00895F04">
      <w:pPr>
        <w:pStyle w:val="a3"/>
      </w:pPr>
      <w:r>
        <w:t>по сфере распространения, по отношению к валютным ограничениям, по видам валютных курсов, по степени организованности, виды валютных рынков подразделяются:</w:t>
      </w:r>
    </w:p>
    <w:p w:rsidR="009A4C7B" w:rsidRDefault="00895F04">
      <w:pPr>
        <w:pStyle w:val="a3"/>
      </w:pPr>
      <w:r>
        <w:t>1) по сфере распространения: Международный валютный рынок охватывает валютные рынки всех стран мира. Под международным валютным рынком понимается цепь тесно связанных между собой системой кабельных и спутниковых коммуникаций мировых региональных валютных рынков. Между ними существует перелив средств, в зависимости от текущей информации и прогнозов ведущих участников рынка относительно возможного положения отдельных валют. Внутренний валютный рынок - это валютный рынок одного государства, т.е. рынок, функционирующий внутри данной страны.</w:t>
      </w:r>
    </w:p>
    <w:p w:rsidR="009A4C7B" w:rsidRDefault="00895F04">
      <w:pPr>
        <w:pStyle w:val="a3"/>
      </w:pPr>
      <w:r>
        <w:t>2) по отношению к валютным ограничениям можно выделить свободный и несвободный валютные рынки. Валютный рынок с валютными ограничениями называется несвободным рынком, а при отсутствии их - свободным валютным рынком.</w:t>
      </w:r>
    </w:p>
    <w:p w:rsidR="009A4C7B" w:rsidRDefault="00895F04">
      <w:pPr>
        <w:pStyle w:val="a3"/>
      </w:pPr>
      <w:r>
        <w:t>3) по видам применяемых валютных курсов:</w:t>
      </w:r>
    </w:p>
    <w:p w:rsidR="009A4C7B" w:rsidRDefault="00895F04">
      <w:pPr>
        <w:pStyle w:val="a3"/>
      </w:pPr>
      <w:r>
        <w:t>Рынок с одним режимом - это валютный рынок со свободными валютными курсами, т.е. с плавающими курсами валют, котировка которых устанавливается на биржевых торгах.</w:t>
      </w:r>
    </w:p>
    <w:p w:rsidR="009A4C7B" w:rsidRDefault="00895F04">
      <w:pPr>
        <w:pStyle w:val="a3"/>
      </w:pPr>
      <w:r>
        <w:t>В России фиксинг осуществляется Центральным банком России на Московской межбанковской валютной бирже (ММВБ) и представляет собой определение курса доллара США к рублю.</w:t>
      </w:r>
    </w:p>
    <w:p w:rsidR="009A4C7B" w:rsidRDefault="00895F04">
      <w:pPr>
        <w:pStyle w:val="a3"/>
      </w:pPr>
      <w:r>
        <w:t>Валютный рынок с двойным режимом - это рынок с одновременным применением фиксированного и плавающего курса валюты. Введение двойного валютного рынка используется государством как мера регулирования движения капиталов между национальным и международным рынком ссудных капиталов. Эта мера призвана ограничить и контролировать влияние международного рынка ссудных капиталов на экономику данного государства.</w:t>
      </w:r>
    </w:p>
    <w:p w:rsidR="009A4C7B" w:rsidRDefault="00895F04">
      <w:pPr>
        <w:pStyle w:val="a3"/>
      </w:pPr>
      <w:r>
        <w:t>4) по степени организованности:</w:t>
      </w:r>
    </w:p>
    <w:p w:rsidR="009A4C7B" w:rsidRDefault="00895F04">
      <w:pPr>
        <w:pStyle w:val="a3"/>
      </w:pPr>
      <w:r>
        <w:t>Биржевой валютный рынок - это организованный рынок, который представлен валютной биржей. Валютная биржа - предприятие, организующее торги валютой и ценными бумагами в валюте. Биржа не является коммерческим предприятием. Ее основная функция заключается не в получении высокой прибыли, а в мобилизации временно свободных денежных средств через продажу валюты и ценных бумаг в валюте и в установлении курса валюты, т.е. ее рыночной стоимости.</w:t>
      </w:r>
    </w:p>
    <w:p w:rsidR="009A4C7B" w:rsidRDefault="00895F04">
      <w:pPr>
        <w:pStyle w:val="a3"/>
      </w:pPr>
      <w:r>
        <w:t>Биржевой валютный рынок имеет ряд достоинств: является самым дешевым источником валюты и валютных средств; заявки, выставляемые на биржевые торги, обладают абсолютной ликвидностью.</w:t>
      </w:r>
    </w:p>
    <w:p w:rsidR="009A4C7B" w:rsidRDefault="00895F04">
      <w:pPr>
        <w:pStyle w:val="a3"/>
      </w:pPr>
      <w:r>
        <w:t>Внебиржевой валютный рынок организуется дилерами, которые могут быть или не быть членами валютной биржи и ведут его по телефону, телефаксу, компьютерным сетям.</w:t>
      </w:r>
    </w:p>
    <w:p w:rsidR="009A4C7B" w:rsidRDefault="00895F04">
      <w:pPr>
        <w:pStyle w:val="a3"/>
      </w:pPr>
      <w:r>
        <w:t>5) при классификации видов валютных рынков следует выделить рынки евровалют, еврооблигаций, евродепозитов, еврокредитов, а также “черный” и “серый” рынки.</w:t>
      </w:r>
    </w:p>
    <w:p w:rsidR="009A4C7B" w:rsidRDefault="00895F04">
      <w:pPr>
        <w:pStyle w:val="a3"/>
      </w:pPr>
      <w:r>
        <w:t>Рынок евровалют - это международный рынок валют стран Западной Европы, где осуществляются операции в валютах этих стран. Функционирование рынка евровалют связано с использованием валют в безналичных депозитно-ссудных операциях за пределами стран-эмитентов данных валют.</w:t>
      </w:r>
    </w:p>
    <w:p w:rsidR="009A4C7B" w:rsidRDefault="00895F04">
      <w:pPr>
        <w:pStyle w:val="a3"/>
      </w:pPr>
      <w:r>
        <w:t>Рынок еврооблигаций выражает финансовые отношения по долговым обязательствам при долгосрочных займах в евровалютах, оформляемых в виде облигаций заемщиков. Облигация содержит данные о сумме долга, условиях и сроках его погашения, порядка получения процентов в соответствии с купонами.</w:t>
      </w:r>
    </w:p>
    <w:p w:rsidR="009A4C7B" w:rsidRDefault="00895F04">
      <w:pPr>
        <w:pStyle w:val="a3"/>
      </w:pPr>
      <w:r>
        <w:t>Рынок евродепозитов выражает устойчивые финансовые отношения по формированию вкладов в валюте в коммерческих банках иностранных государств за счет средств, обращающихся на рынке евровалют.</w:t>
      </w:r>
    </w:p>
    <w:p w:rsidR="009A4C7B" w:rsidRDefault="00895F04">
      <w:pPr>
        <w:pStyle w:val="a3"/>
      </w:pPr>
      <w:r>
        <w:t>Рынок еврокредитов выражает устойчивые кредитные связи и финансовые отношения по предоставлению международных займов в евровалюте коммерческими банками иностранных государств.</w:t>
      </w:r>
    </w:p>
    <w:p w:rsidR="009A4C7B" w:rsidRDefault="00895F04">
      <w:pPr>
        <w:pStyle w:val="a3"/>
      </w:pPr>
      <w:r>
        <w:t>Валютный рынок представляет собой сферу отношений по поводу купли-продажи товаров и иностранной валюты различными странами и рыночными субъектами, находящимися в различных государствах. Резиденты имеют право покупать и продавать валюту на внутреннем валютном рынке России только через уполномоченные банки.</w:t>
      </w:r>
    </w:p>
    <w:p w:rsidR="009A4C7B" w:rsidRDefault="00895F04">
      <w:pPr>
        <w:pStyle w:val="a3"/>
      </w:pPr>
      <w:r>
        <w:t>Сделки купли-продажи валюты могут осуществляться непосредственно между уполномоченными банками, а также через валютные биржи. Расчеты в валюте и обслуживание международной торговли осуществляется с помощью межбанковских операций. Специфика совершения банковских операций с иностранной валютой определяет особый порядок лицензирования этой деятельности.</w:t>
      </w:r>
    </w:p>
    <w:p w:rsidR="009A4C7B" w:rsidRDefault="00895F04">
      <w:pPr>
        <w:pStyle w:val="a3"/>
      </w:pPr>
      <w:r>
        <w:t>Основными участниками валютного рынка являются:</w:t>
      </w:r>
    </w:p>
    <w:p w:rsidR="009A4C7B" w:rsidRDefault="00895F04">
      <w:pPr>
        <w:pStyle w:val="a3"/>
      </w:pPr>
      <w:r>
        <w:t>Центральные банки. В их функцию входит управление государственными валютными резервами и обеспечение стабильности обменного курса. Для реализации этих задач могут проводиться как прямые валютные интервенции, так и косвенное влияние - через регулирование уровня ставки рефинансирования, нормативы резервирования и т.п.</w:t>
      </w:r>
    </w:p>
    <w:p w:rsidR="009A4C7B" w:rsidRDefault="00895F04">
      <w:pPr>
        <w:pStyle w:val="a3"/>
      </w:pPr>
      <w:r>
        <w:t>Коммерческие банки. Они проводят основной объём валютных операций. В банках держат счета другие участники рынка и осуществляют через них необходимые для своих целей конверсионные и депозитно-кредитные операции. В банках концентрируются совокупные потребности товарных и фондовых рынков в обмене валют, а также в привлечении/размещении средств. Помимо удовлетворения заявок клиентов, банки могут проводить операции и самостоятельно за счёт собственных средств. В конечном итоге, международный валютообменный рынок (форекс) представляет собой рынок межбанковских сделок. Наибольшее влияние оказывают крупные международные банки, ежедневный объём операций которых достигает миллиардов долларов. Объём одного межбанковского контракта с реальной поставкой валюты на второй рабочий день (рынок спот) обычно составляет около 5 млн. долларов США или их эквивалент. Стоимость одного конвертационного платежа составляет от 60 до 300 долларов. Кроме этого, приходится нести затраты до 6 тыс. долларов в месяц на межбанковский информационно-торговый терминал. Из-за этих условий, на Форексе не проводят конвертаций небольших сумм. Для этого дешевле обратиться к финансовым посредникам (банку или валютному брокеру), которые проведут конвертацию за определённый процент от суммы сделки. При большом количестве клиентов и разнонаправленных заявках регулярно возникает ситуация внутреннего клиринга, когда посреднику не требуется обращаться к стороннему контрагенту (не нужно проводить реальную конвертацию через Форекс). Но свои комиссионные посредники получают с клиентов всегда. Именно из-за того, что на Форекс попадают не все клиентские заявки, посредники могут предложить клиентам комиссионные, которые существенно ниже стоимости прямых операций на Форексе. В то же время, если устранить посредников, стоимость конвертации для конечного клиента неизбежно возрастёт.</w:t>
      </w:r>
    </w:p>
    <w:p w:rsidR="009A4C7B" w:rsidRDefault="00895F04">
      <w:pPr>
        <w:pStyle w:val="a3"/>
      </w:pPr>
      <w:r>
        <w:t>Фирмы, осуществляющие внешнеторговые операции. Суммарные заявки от импортёров формируют устойчивый спрос на иностранную валюту, а от экспортёров - её предложение, в том числе в форме валютных депозитов (временно свободных остатков на валютных счетах). Как правило, фирмы прямого доступа на валютный рынок не имеют и проводят конверсионные и депозитные операции через коммерческие банки.</w:t>
      </w:r>
    </w:p>
    <w:p w:rsidR="009A4C7B" w:rsidRDefault="00895F04">
      <w:pPr>
        <w:pStyle w:val="a3"/>
      </w:pPr>
      <w:r>
        <w:t>Международные инвестиционные компании, пенсионные и хеджевые фонды, страховые компании. Их основная задача - диверсифицированное управление портфелем активов, что достигается размещением средства в ценные бумаги правительств и корпораций различных стран. На дилерском сленге их называют просто фондами (англ. funds). К данному виду можно отнести также крупные транснациональные корпорации, осуществляющие иностранные производственные инвестиции: создание филиалов, совместных предприятий и т.д.</w:t>
      </w:r>
    </w:p>
    <w:p w:rsidR="009A4C7B" w:rsidRDefault="00895F04">
      <w:pPr>
        <w:pStyle w:val="a3"/>
      </w:pPr>
      <w:r>
        <w:t>Валютные биржи. В ряде стран функционируют национальные валютные биржи, в функции которых входит осуществление обмена валют для юридических лиц и формирование рыночного валютного курса. Государство обычно активно регулирует уровень обменного курса, пользуясь компактностью местного биржевого рынка.</w:t>
      </w:r>
    </w:p>
    <w:p w:rsidR="009A4C7B" w:rsidRDefault="00895F04">
      <w:pPr>
        <w:pStyle w:val="a3"/>
      </w:pPr>
      <w:r>
        <w:t>Валютные брокеры. В их функцию входит сведение покупателя и продавца иностранной валюты и осуществление между ними конверсионной или ссудно-депозитной операции. За своё посредничество брокерские фирмы взимают брокерскую комиссию в виде процента от суммы сделки. Но сумма этой комиссии зачастую меньше, чем разница между ссудным процентом банка и ставкой по банковскому депозиту. Банки так же могут выполнять эту функцию. В этом случае они не выдают кредит и не несут соответствующие риски.</w:t>
      </w:r>
    </w:p>
    <w:p w:rsidR="009A4C7B" w:rsidRDefault="00895F04">
      <w:pPr>
        <w:pStyle w:val="a3"/>
      </w:pPr>
      <w:r>
        <w:t>Частные лица. Граждане проводят широкий спектр операций, каждая из которых невелика, но в сумме могут формировать существенный дополнительный спрос или предложение: оплата зарубежного туризма; денежные переводы заработной платы, пенсий, гонораров; покупки/продажи наличной валюты как средства сбережения; спекулятивные валютные операции.</w:t>
      </w:r>
    </w:p>
    <w:p w:rsidR="009A4C7B" w:rsidRDefault="00895F04">
      <w:pPr>
        <w:pStyle w:val="a3"/>
      </w:pPr>
      <w:r>
        <w:t>Лицензии коммерческим банкам выдаются Центральным банком России и подразделяются на генеральные, внутренние и разовые. Генеральная лицензия дает коммерческим банкам право на осуществление всех банковских операций в иностранной валюте как на территории России, так и за границей. Внутренняя лицензия предусматривает право на совершение коммерческими банками банковских операций в иностранной валюте на территории России. Разовая лицензия предоставляет право на проведение конкретной банковской операции в иностранной валюте. Банк, получивший генеральную или внутреннюю лицензию, именуется уполномоченным банком и выполняет функции агента валютного контроля за операциями своих клиентов.</w:t>
      </w:r>
    </w:p>
    <w:p w:rsidR="009A4C7B" w:rsidRDefault="00895F04">
      <w:pPr>
        <w:pStyle w:val="a3"/>
      </w:pPr>
      <w:r>
        <w:t>Разные виды валютных операций совершаются на валютных рынках. Валютные операции – это сделки по купле-продаже валюты, в результате которых происходит смена собственника национальной или иностранной валюты, или двух иностранных валют; сюда же относятся операции по предоставлению ссуд и осуществлению расчетов в иностранной валюте.</w:t>
      </w:r>
    </w:p>
    <w:p w:rsidR="009A4C7B" w:rsidRDefault="00895F04">
      <w:pPr>
        <w:pStyle w:val="a3"/>
      </w:pPr>
      <w:r>
        <w:t>Основными видами валютных операций являются спот и форвард. Спот – это кассовые операции с наличной валютой, сроки поставки которой составляют два рабочих дня с момента заключения сделки.</w:t>
      </w:r>
    </w:p>
    <w:p w:rsidR="009A4C7B" w:rsidRDefault="00895F04">
      <w:pPr>
        <w:pStyle w:val="a3"/>
      </w:pPr>
      <w:r>
        <w:t>По курсу спот – базовому курсу валютного рынка – происходит урегулирование текущих торговых и неторговых операций.</w:t>
      </w:r>
    </w:p>
    <w:p w:rsidR="009A4C7B" w:rsidRDefault="00895F04">
      <w:pPr>
        <w:pStyle w:val="a3"/>
      </w:pPr>
      <w:r>
        <w:t>Форвард – это срочные сделки, при которых валюта поставляется через определенное время (месяц и более) на фиксированную дату по согласованному на момент сделки курсу. На валютных биржах применяются фьючерсные сделки, при которых платежи осуществляются в оговоренный срок (от недели до пяти лет) по курсу на момент заключения контракта. Форвардные (фьючерсные) операции могут осуществляться в спекулятивных целях и с целью страхования валютных рисков во времени и на разных рынках.</w:t>
      </w:r>
    </w:p>
    <w:p w:rsidR="009A4C7B" w:rsidRDefault="00895F04">
      <w:pPr>
        <w:pStyle w:val="a3"/>
      </w:pPr>
      <w:r>
        <w:t>Хеджирование (страхование) валютных рисков направлено на то, чтобы не допустить ни чистых активов, ни чистых пассивов, т. е. избежать потерь. В финансовых терминах это действия по ликвидации открытых позиций в иностранной валюте. Открытые позиции бывают двух видов: «длинная» (нетто-активы в иностранной валюте) – это такое положение, когда требования превышают наши обязательства; «короткая» (нетто-пассивы) – когда обязательства превышают требования в данной валюте. В любом случае учитывается будущая динамика курсов валют. В последние годы увеличился объем других видов сделок.</w:t>
      </w:r>
    </w:p>
    <w:p w:rsidR="009A4C7B" w:rsidRDefault="00895F04">
      <w:pPr>
        <w:pStyle w:val="a3"/>
      </w:pPr>
      <w:r>
        <w:t>Валютный арбитраж – это купля-продажа иностранной валюты с последующей обратной сделкой в целях получения прибыли от разницы валютных курсов во времени. Это т. н. временной валютный арбитраж. Если же при данной сделке используются различия в курсе данной валюты на разных рынках, то применяется пространственный арбитраж. Он может осуществляться с двумя и большим числом валют.</w:t>
      </w:r>
    </w:p>
    <w:p w:rsidR="009A4C7B" w:rsidRDefault="00895F04">
      <w:pPr>
        <w:pStyle w:val="a3"/>
      </w:pPr>
      <w:r>
        <w:t>Аутрайт – это простая срочная валютная сделка, предусматривающая платежи по курсу «форвард» в сроки, строго предусмотренные сторонами сделки.</w:t>
      </w:r>
    </w:p>
    <w:p w:rsidR="009A4C7B" w:rsidRDefault="00895F04">
      <w:pPr>
        <w:pStyle w:val="a3"/>
      </w:pPr>
      <w:r>
        <w:t>Опцион – это срочная с предварительным премированием сделка, дающая право выбора на альтернативной основе условий контракта. Она обязательна для исполнения при соблюдении условий другой стороной.</w:t>
      </w:r>
    </w:p>
    <w:p w:rsidR="009A4C7B" w:rsidRDefault="00895F04">
      <w:pPr>
        <w:pStyle w:val="a3"/>
      </w:pPr>
      <w:r>
        <w:t>Своп – это операция, осуществляемая центральными банками по обмену национальной валюты на иностранную валюту с обязательством обратного обмена на взаимовыгодной основе через определенный срок на условиях спот. Своп представляет собой соглашение, оформленное одним документом, по которому обе стороны осуществляют периодически платежи друг другу с учетом сравнительных преимуществ на рынке одной из валют. Валютный своп может осуществляться в виде двух конверсионных сделок на условиях как немедленной поставки – спот, так и поставки валюты в будущем – форвард.</w:t>
      </w:r>
    </w:p>
    <w:p w:rsidR="009A4C7B" w:rsidRDefault="00895F04">
      <w:pPr>
        <w:pStyle w:val="a3"/>
      </w:pPr>
      <w:r>
        <w:t>Валютная интервенция – это целевая операция по купле-продаже иностранной валюты для ограничения динамики курса национальной валюты определенными пределами: повышения курса национальной валюты или его понижения.</w:t>
      </w:r>
    </w:p>
    <w:p w:rsidR="009A4C7B" w:rsidRDefault="00895F04">
      <w:pPr>
        <w:pStyle w:val="a3"/>
      </w:pPr>
      <w:r>
        <w:t>Валютные спекуляции – это операции банковских учреждений, юридических и физических лиц ради получения прибыли от изменения курсов валют по времени или на разных рынках.</w:t>
      </w:r>
    </w:p>
    <w:p w:rsidR="009A4C7B" w:rsidRDefault="00895F04">
      <w:pPr>
        <w:pStyle w:val="a3"/>
      </w:pPr>
      <w:r>
        <w:t>Существует также вид валютных операций предпринимателей, связанный с манипулированием сроками расчетов для получения экономических выгод. Этот вид часто применяется при повышении или понижении валютных курсов, при значительных колебаниях процентных ставок, чтобы снизить степень риска.</w:t>
      </w:r>
    </w:p>
    <w:p w:rsidR="009A4C7B" w:rsidRDefault="00895F04">
      <w:pPr>
        <w:pStyle w:val="a3"/>
      </w:pPr>
      <w:r>
        <w:t>В последние десятилетия существенно изменилась структура валютных операций. Значительно снизился удельный вес операций спот и значительно возрос уровень сделок типа своп, опцион, фьючерсы, валютная спекуляция. Такая динамика, с одной стороны, характеризует стремление снизить валютный риск, а с другой – порождает новые проблемы, связанные с неустойчивостью валютного рынка. Такова основная тенденция развития валютного рынка на современном этапе.</w:t>
      </w:r>
    </w:p>
    <w:p w:rsidR="009A4C7B" w:rsidRDefault="00895F04">
      <w:pPr>
        <w:pStyle w:val="a3"/>
      </w:pPr>
      <w:r>
        <w:t>Кредитный рынок. Мировой кредитный рынок</w:t>
      </w:r>
    </w:p>
    <w:p w:rsidR="009A4C7B" w:rsidRDefault="00895F04">
      <w:pPr>
        <w:pStyle w:val="a3"/>
      </w:pPr>
      <w:r>
        <w:t>Мировой кредитный рынок - специфическая сфера рыночных отношений, где осуществляется движение денежного капитала между странами на условиях возвратности и уплаты процента и формируются спрос и предложение. В 1980–90-х годах мировой кредитный рынок претерпел серьезные изменения, связанные с поиском компромисса в условиях нестабильности курсов валют в этот период. Кроме того, значительными темпами росла задолженность развивающихся стран.</w:t>
      </w:r>
    </w:p>
    <w:p w:rsidR="009A4C7B" w:rsidRDefault="00895F04">
      <w:pPr>
        <w:pStyle w:val="a3"/>
      </w:pPr>
      <w:r>
        <w:t>Традиционно различали рынок краткосрочных кредитов (денежный рынок) и рынок средне- и долгосрочных кредитов (рынок капиталов). Это разграничение постепенно утрачивало свое значение, так как на практике происходит взаимный перелив капиталов, краткосрочные вложения трансформируются в средне- и долгосрочные кредиты (обычно с помощью банковских и государственных гарантий).</w:t>
      </w:r>
    </w:p>
    <w:p w:rsidR="009A4C7B" w:rsidRDefault="00895F04">
      <w:pPr>
        <w:pStyle w:val="a3"/>
      </w:pPr>
      <w:r>
        <w:t>Объектом сделки на мировом кредитном рынке является капитал, передаваемый в ссуду юридическим и физическим лицам и гражданам иностранных государств. С функциональной точки зрения эта система рыночных отношений, обеспечивающих аккумуляцию и перераспределение ссудного капитала между странами в целях непрерывности процесса воспроизводства. Исторически мировой кредитный рынок возник на базе международных операций национальных рынков ссудных капиталов, затем сформировался на основе их интернационализации.</w:t>
      </w:r>
    </w:p>
    <w:p w:rsidR="009A4C7B" w:rsidRDefault="00895F04">
      <w:pPr>
        <w:pStyle w:val="a3"/>
      </w:pPr>
      <w:r>
        <w:t>Атрибутом мирового кредитного рынка является направление национального ссудного капитала за границу, в распоряжение иностранного банка или привлечение иностранного капитала. Классические иностранные кредиты и займы основаны на принципе единства места заимствования и единства валюты (обычно валюты кредита). Время кредита может колебаться от одного дня до десяти лет, а ставки процента связаны со ставками на лондонском межбанковском рынке депозитов. Разрыв между ставками процента на депозиты и кредиты небольшой, поскольку объемы банковских операций очень велики, а издержки малы.</w:t>
      </w:r>
    </w:p>
    <w:p w:rsidR="009A4C7B" w:rsidRDefault="00895F04">
      <w:pPr>
        <w:pStyle w:val="a3"/>
      </w:pPr>
      <w:r>
        <w:t>Мировой кредитный рынок связан в своей деятельности с финансовым рынком, который специализируется в основном на эмиссии ценных бумаг и их обращении. Финансовый рынок осуществляет эмиссию иностранных и международных облигаций. В последние годы быстрыми темпами растет объем купли-продажи облигаций.</w:t>
      </w:r>
    </w:p>
    <w:p w:rsidR="009A4C7B" w:rsidRDefault="00895F04">
      <w:pPr>
        <w:pStyle w:val="a3"/>
      </w:pPr>
      <w:r>
        <w:t>Интеграционные процессы, качественные изменения в формах экономических связей привели к совершенствованию форм и методов взаимных расчетов, к формированию рынка ссудных капиталов. Он стал интернациональным по своей сущности и глобальным по сфере действия. Это повышает эффективность сделок, с одной стороны, но с другой – значительно увеличивается степень риска. В новых условиях развития кредитного рынка возрастает значение международных валютно-кредитных и финансовых организаций и институтов.</w:t>
      </w:r>
    </w:p>
    <w:p w:rsidR="009A4C7B" w:rsidRDefault="00895F04">
      <w:pPr>
        <w:pStyle w:val="a3"/>
      </w:pPr>
      <w:r>
        <w:t>В литературе выделяют следующие особенности мирового кредитного рынка:</w:t>
      </w:r>
    </w:p>
    <w:p w:rsidR="009A4C7B" w:rsidRDefault="00895F04">
      <w:pPr>
        <w:pStyle w:val="a3"/>
      </w:pPr>
      <w:r>
        <w:t>Огромные масштабы.</w:t>
      </w:r>
    </w:p>
    <w:p w:rsidR="009A4C7B" w:rsidRDefault="00895F04">
      <w:pPr>
        <w:pStyle w:val="a3"/>
      </w:pPr>
      <w:r>
        <w:t>Отсутствие четких пространственных и временных границ.</w:t>
      </w:r>
    </w:p>
    <w:p w:rsidR="009A4C7B" w:rsidRDefault="00895F04">
      <w:pPr>
        <w:pStyle w:val="a3"/>
      </w:pPr>
      <w:r>
        <w:t>Преобладание банков и других финансовых учреждений.</w:t>
      </w:r>
    </w:p>
    <w:p w:rsidR="009A4C7B" w:rsidRDefault="00895F04">
      <w:pPr>
        <w:pStyle w:val="a3"/>
      </w:pPr>
      <w:r>
        <w:t>Ограниченность и дифференцированность доступа заемщиков на рынок.</w:t>
      </w:r>
    </w:p>
    <w:p w:rsidR="009A4C7B" w:rsidRDefault="00895F04">
      <w:pPr>
        <w:pStyle w:val="a3"/>
      </w:pPr>
      <w:r>
        <w:t>Использование в качестве валют кредитных сделок конвертируемых валют ведущих стран и евро.</w:t>
      </w:r>
    </w:p>
    <w:p w:rsidR="009A4C7B" w:rsidRDefault="00895F04">
      <w:pPr>
        <w:pStyle w:val="a3"/>
      </w:pPr>
      <w:r>
        <w:t>Универсальность рынка.</w:t>
      </w:r>
    </w:p>
    <w:p w:rsidR="009A4C7B" w:rsidRDefault="00895F04">
      <w:pPr>
        <w:pStyle w:val="a3"/>
      </w:pPr>
      <w:r>
        <w:t>Упрощенная стандартизованная процедура совершения сделок с использованием новейшей компьютерной технологии.</w:t>
      </w:r>
    </w:p>
    <w:p w:rsidR="009A4C7B" w:rsidRDefault="00895F04">
      <w:pPr>
        <w:pStyle w:val="a3"/>
      </w:pPr>
      <w:r>
        <w:t>Более высокая прибыльность операций в евровалютах, чем национальных валютах.</w:t>
      </w:r>
    </w:p>
    <w:p w:rsidR="009A4C7B" w:rsidRDefault="00895F04">
      <w:pPr>
        <w:pStyle w:val="a3"/>
      </w:pPr>
      <w:r>
        <w:t>Диверсификация секторов рынка, включая еврорынок.</w:t>
      </w:r>
    </w:p>
    <w:p w:rsidR="009A4C7B" w:rsidRDefault="00895F04">
      <w:pPr>
        <w:pStyle w:val="a3"/>
      </w:pPr>
      <w:r>
        <w:t>Кредитный рынок напрямую влияет на рост производства и товарооборота, движение капитала внутри страны, преобразование сбережений в капиталовложения, научно-технический прогресс и обновление основного капитала. Таким образом, кредитный рынок является так называемой опорой финансовой сферы производства. Основная роль его является объединение мелких, разрозненных денежных средств. Кроме того, кредитный рынок играет большую роль в структурной перестройке капиталистической экономики, особенно таких промышленно развитых стран, как США, страны Западной Европы и Япония.</w:t>
      </w:r>
    </w:p>
    <w:p w:rsidR="009A4C7B" w:rsidRDefault="00895F04">
      <w:pPr>
        <w:pStyle w:val="a3"/>
      </w:pPr>
      <w:r>
        <w:t>Следует выделить пять основных функций кредитного рынка:</w:t>
      </w:r>
    </w:p>
    <w:p w:rsidR="009A4C7B" w:rsidRDefault="00895F04">
      <w:pPr>
        <w:pStyle w:val="a3"/>
      </w:pPr>
      <w:r>
        <w:t>обслуживание товарного обращения через кредит;</w:t>
      </w:r>
    </w:p>
    <w:p w:rsidR="009A4C7B" w:rsidRDefault="00895F04">
      <w:pPr>
        <w:pStyle w:val="a3"/>
      </w:pPr>
      <w:r>
        <w:t>аккумуляция или собирание денежных сбережений (накоплений) предприятий, населения, государства, а также иностранных клиентов;</w:t>
      </w:r>
    </w:p>
    <w:p w:rsidR="009A4C7B" w:rsidRDefault="00895F04">
      <w:pPr>
        <w:pStyle w:val="a3"/>
      </w:pPr>
      <w:r>
        <w:t>трансформация денежных фондов непосредственно в ссудный капитал и использование его в виде капиталовложений для обслуживания процесса производства;</w:t>
      </w:r>
    </w:p>
    <w:p w:rsidR="009A4C7B" w:rsidRDefault="00895F04">
      <w:pPr>
        <w:pStyle w:val="a3"/>
      </w:pPr>
      <w:r>
        <w:t>обслуживание государства и населения как источников капитала для покрытия государственных и потребительских расходов;</w:t>
      </w:r>
    </w:p>
    <w:p w:rsidR="009A4C7B" w:rsidRDefault="00895F04">
      <w:pPr>
        <w:pStyle w:val="a3"/>
      </w:pPr>
      <w:r>
        <w:t>ускорение концентрации и централизации капитала, содействие образованию мощных финансово-промышленных групп.</w:t>
      </w:r>
    </w:p>
    <w:p w:rsidR="009A4C7B" w:rsidRDefault="00895F04">
      <w:pPr>
        <w:pStyle w:val="a3"/>
      </w:pPr>
      <w:r>
        <w:t>Указанные функции кредитного рынка направлены на поддержание капиталистического способа производства, обеспечение функционирования экономической системы государственно-монополистического капитализма.</w:t>
      </w:r>
    </w:p>
    <w:p w:rsidR="009A4C7B" w:rsidRDefault="00895F04">
      <w:pPr>
        <w:pStyle w:val="a3"/>
      </w:pPr>
      <w:r>
        <w:t>Отражая накопление и движение денежного капитала, кредитный рынок органически связан с движением стоимости в ее денежной форме, с образованием и использованием различных денежных фондов в виде кредитных ресурсов и ценных бумаг. Посредством рынка можно измерить и определить движение, объем, направление денежных фондов, идущих на развитие капиталистического общественного воспроизводства, воздействие его на социально-экономические отношения.</w:t>
      </w:r>
    </w:p>
    <w:p w:rsidR="009A4C7B" w:rsidRDefault="00895F04">
      <w:pPr>
        <w:pStyle w:val="a3"/>
      </w:pPr>
      <w:r>
        <w:t>Финансовыми инструментами кредитного рынка являются:</w:t>
      </w:r>
    </w:p>
    <w:p w:rsidR="009A4C7B" w:rsidRDefault="00895F04">
      <w:pPr>
        <w:pStyle w:val="a3"/>
      </w:pPr>
      <w:r>
        <w:t>денежные активы (основной объект кредитных отношений между кредитором и заемщиком)</w:t>
      </w:r>
    </w:p>
    <w:p w:rsidR="009A4C7B" w:rsidRDefault="00895F04">
      <w:pPr>
        <w:pStyle w:val="a3"/>
      </w:pPr>
      <w:r>
        <w:t>чеки</w:t>
      </w:r>
    </w:p>
    <w:p w:rsidR="009A4C7B" w:rsidRDefault="00895F04">
      <w:pPr>
        <w:pStyle w:val="a3"/>
      </w:pPr>
      <w:r>
        <w:t>аккредитивы</w:t>
      </w:r>
    </w:p>
    <w:p w:rsidR="009A4C7B" w:rsidRDefault="00895F04">
      <w:pPr>
        <w:pStyle w:val="a3"/>
      </w:pPr>
      <w:r>
        <w:t>векселя</w:t>
      </w:r>
    </w:p>
    <w:p w:rsidR="009A4C7B" w:rsidRDefault="00895F04">
      <w:pPr>
        <w:pStyle w:val="a3"/>
      </w:pPr>
      <w:r>
        <w:t>залоговые документы</w:t>
      </w:r>
    </w:p>
    <w:p w:rsidR="009A4C7B" w:rsidRDefault="00895F04">
      <w:pPr>
        <w:pStyle w:val="a3"/>
      </w:pPr>
      <w:r>
        <w:t>прочие финансовые инструменты кредитного рынка. К ним относятся девизы, коносамент и т.п.</w:t>
      </w:r>
    </w:p>
    <w:p w:rsidR="009A4C7B" w:rsidRDefault="00895F04">
      <w:pPr>
        <w:pStyle w:val="a3"/>
      </w:pPr>
      <w:r>
        <w:t>Взаимосвязь мирового кредитного рынка с мировым финансовым рынком усиливается в связи с тенденцией с секъютеризации, т.е. замещению традиционных форм банковского кредита выпуском ценных бумаг. Обеспечением их эмиссии служит пакет обязательств банковских клиентов по полученным ими кредитам аналогичного характера. Банк платит проценты и погашает эти ценные бумаги из средств, поступающих от заёмщиков в погашение ссуд. Чтобы при продаже ценных бумаг избежать юридической оговорки об «обороте на банк эмитент» (эти активы остаются на его балансе), банки используют аккредитивы «стенд-бай».</w:t>
      </w:r>
    </w:p>
    <w:p w:rsidR="009A4C7B" w:rsidRDefault="00895F04">
      <w:pPr>
        <w:pStyle w:val="a3"/>
      </w:pPr>
      <w:r>
        <w:t>Условия стенд-бай - обязательство банка предоставить заемщику обусловленную сумму на весь договорный срок использования, который делится на короткие периоды (3, 6, 9, 12 месяцев). Для каждого периода устанавливается плавающая процентная ставка, которая пересматривается с учетом динамики ЛИБОР. Это дает возможность предоставлять средне- и даже долгосрочный кредит, используя краткосрочные ресурсы.</w:t>
      </w:r>
    </w:p>
    <w:p w:rsidR="009A4C7B" w:rsidRDefault="00895F04">
      <w:pPr>
        <w:pStyle w:val="a3"/>
      </w:pPr>
      <w:r>
        <w:t>Крупнейшим заемщиком являются США и другие развитые страны. Основными кредиторами на мировом кредитном рынке также выступают промышленно развитые страны, среди которых выделяются Швейцария, Нидерланды, Германия. В последние годы одним из крупнейших в мире кредиторов стал Китай.</w:t>
      </w:r>
      <w:bookmarkStart w:id="0" w:name="_GoBack"/>
      <w:bookmarkEnd w:id="0"/>
    </w:p>
    <w:sectPr w:rsidR="009A4C7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95F04"/>
    <w:rsid w:val="00875942"/>
    <w:rsid w:val="00895F04"/>
    <w:rsid w:val="009A4C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C1D68D0-6CEA-4D68-99EA-ED494D4E2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6217</Words>
  <Characters>35437</Characters>
  <Application>Microsoft Office Word</Application>
  <DocSecurity>0</DocSecurity>
  <Lines>295</Lines>
  <Paragraphs>83</Paragraphs>
  <ScaleCrop>false</ScaleCrop>
  <Company>diakov.net</Company>
  <LinksUpToDate>false</LinksUpToDate>
  <CharactersWithSpaces>41571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Мировая валютная система</dc:title>
  <dc:subject/>
  <dc:creator>Irina</dc:creator>
  <cp:keywords/>
  <dc:description/>
  <cp:lastModifiedBy>Irina</cp:lastModifiedBy>
  <cp:revision>2</cp:revision>
  <dcterms:created xsi:type="dcterms:W3CDTF">2014-07-19T03:23:00Z</dcterms:created>
  <dcterms:modified xsi:type="dcterms:W3CDTF">2014-07-19T03:23:00Z</dcterms:modified>
</cp:coreProperties>
</file>