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73A" w:rsidRDefault="00C95CF5">
      <w:pPr>
        <w:pStyle w:val="1"/>
        <w:jc w:val="center"/>
      </w:pPr>
      <w:r>
        <w:t>Сибирь и Дальний Восток: проблемы регионального развития и пути их решения</w:t>
      </w:r>
    </w:p>
    <w:p w:rsidR="000D673A" w:rsidRPr="00C95CF5" w:rsidRDefault="00C95CF5">
      <w:pPr>
        <w:pStyle w:val="a3"/>
      </w:pPr>
      <w:r>
        <w:t>Аваков А.И. (г. Москва)</w:t>
      </w:r>
    </w:p>
    <w:p w:rsidR="000D673A" w:rsidRDefault="00C95CF5">
      <w:pPr>
        <w:pStyle w:val="a3"/>
      </w:pPr>
      <w:r>
        <w:t>Значительную роль в экономическом развитии современной России играют добыча, переработка и экспорт минеральных ресурсов, основные запасы которых находятся за Уралом. Макрорегион, включающий Сибирь и Дальний Восток, является стратегическим для развития всего государства, однако он оказывается оторванным от Европейской части России как в социально-экономическом, так и в информационном аспектах.</w:t>
      </w:r>
    </w:p>
    <w:p w:rsidR="000D673A" w:rsidRDefault="00C95CF5">
      <w:pPr>
        <w:pStyle w:val="a3"/>
      </w:pPr>
      <w:r>
        <w:t>Подавляющая часть доходов субъектов федерации, где сосредоточивается добыча и переработка природных ресурсов, уходит в государственную казну, перераспределяется в столице и, так или иначе, остается в ней же. Не только рядовые сибиряки, но и региональные элиты Сибири и Дальнего Востока получают незначительную часть от общей прибыли. Региональная элита не может повлиять на фискальную политику Москвы. На фоне дисбаланса в экономическом положении субъектов Российской Федерации среди жителей Сибири и Дальнего Востока постепенно утверждается мнение о колониальной судьбе их макрорегиона.</w:t>
      </w:r>
    </w:p>
    <w:p w:rsidR="000D673A" w:rsidRDefault="00C95CF5">
      <w:pPr>
        <w:pStyle w:val="a3"/>
      </w:pPr>
      <w:r>
        <w:t>Понимая всю сложность сложившейся ситуации, 29 ноября 2012 г. на заседании Государственного совета по вопросам развития Дальнего Востока и Забайкалья Президент России В.В. Путин особенно отметил, что далее невозможно рассматривать дальневосточные регионы как исключительно сырьевые. Президент подчеркнул важность обеспечения их современного, сбалансированного развития: «Нужно избавиться от ситуации, когда решение проблем идет недопустимо медленно, когда выделяемые немалые финансовые и материальные ресурсы размываются, а утвержденные планы зачастую так и остаются на бумаге» [5].</w:t>
      </w:r>
    </w:p>
    <w:p w:rsidR="000D673A" w:rsidRDefault="00C95CF5">
      <w:pPr>
        <w:pStyle w:val="a3"/>
      </w:pPr>
      <w:r>
        <w:t>На примере Дальневосточного федерального округа (ДФО) видно, что проблемы экономического развития в макрорегионе обострились вследствие кризиса начала 1990-х гг., который был здесь особенно глубоким и длительным, в отличие от других регионов России. К 2002 г. промышленный потенциал ДФО уменьшился по сравнению с 1991 г. более чем на 42% (против 35% по России в целом), объем валовых инвестиций сократился на 69% (против 66% по России) [1, c. 172].</w:t>
      </w:r>
    </w:p>
    <w:p w:rsidR="000D673A" w:rsidRDefault="00C95CF5">
      <w:pPr>
        <w:pStyle w:val="a3"/>
      </w:pPr>
      <w:r>
        <w:t>По Сибирскому федеральному округу уровень бедности к 2000 г. превышал среднестатистический, а за чертой бедности жило около половины населения округа. Соотношение доходов 10% наиболее богатых и 10% наиболее бедных слоев населения составила в 2000 г. 13, 7 раза [2, с. 73].</w:t>
      </w:r>
    </w:p>
    <w:p w:rsidR="000D673A" w:rsidRDefault="00C95CF5">
      <w:pPr>
        <w:pStyle w:val="a3"/>
      </w:pPr>
      <w:r>
        <w:t>На этом фоне происходит отток наиболее активной части населения из Сибири и Дальнего Востока. В абсолютных цифрах население ДФО к началу 2011 г. по сравнению с 1990 г. сократилась на 1, 8 млн. человек, по сравнению с 2000 г. на 0, 6 млн. человек. При этом сальдированный миграционный отток населения в 2000-2009 гг. составил 265 тысяч человек [15, c. 28]. Демографическая база трудового потенциала</w:t>
      </w:r>
    </w:p>
    <w:p w:rsidR="000D673A" w:rsidRDefault="00C95CF5">
      <w:pPr>
        <w:pStyle w:val="a3"/>
      </w:pPr>
      <w:r>
        <w:t>ДФО формируется в условиях суженного воспроизводства населения, сокращения абсолютной численности населения в трудоспособном возрасте и роста доли лиц старших возрастных групп в его структуре [1, c. 428] Сибирские и дальневосточные регионы видят выход из создавшегося положения в переориентации своих экономических связей с Европейской части России на страны динамично развивающегося Азиатско-Тихоокеанского региона (АТР) и в избавлении от опеки федерального центра, который, по их мнению, не приносит макрорегиону никакой пользы.</w:t>
      </w:r>
    </w:p>
    <w:p w:rsidR="000D673A" w:rsidRDefault="00C95CF5">
      <w:pPr>
        <w:pStyle w:val="a3"/>
      </w:pPr>
      <w:r>
        <w:t>Для развития странам АТР требуются дополнительные сырьевые и энергетические ресурсы. В связи с этим страны АТР заинтересованы в использовании российских ресурсов, сосредоточенных в Восточной Сибири и на Дальнем Востоке. Это, прежде всего, энергетическое сырье, металлы, лесная продукция, морепродукты. С учетом своих собственных планов и проектов страны АТР проявляют интерес к российским транспортным коридорам: Транссибу, Северному морскому пути и другим.</w:t>
      </w:r>
    </w:p>
    <w:p w:rsidR="000D673A" w:rsidRDefault="00C95CF5">
      <w:pPr>
        <w:pStyle w:val="a3"/>
      </w:pPr>
      <w:r>
        <w:t>Как считает большинство экспертов, при правильной организации дела Китай станет одним из главных и оптимальных партнеров для России в Восточной Сибири и на Дальнем Востоке. Член комитета Государственной думы по региональной политике и проблемам Севера и Дальнего Востока А.Н. Абалаков предостерегает по этому поводу: «Надо понимать, что конкурировать с мощной плановой экономикой Китая никому невозможно. В России существуют надежды на разработку сибирских месторождений редкоземельных металлов с помощью иностранных инвестиций. Осуществить это вряд ли удастся, поскольку Китай сейчас контролирует 97 процентов данного рынка» [11]. По многим оценкам, Китай рассматривает доступ к природным ресурсам Восточной Сибири и Дальнего Востока как стратегическую задачу, как способ удовлетворения растущих потребностей в нефти, газе, металлах энергетических и водных ресурсах [16, c. 17].</w:t>
      </w:r>
    </w:p>
    <w:p w:rsidR="000D673A" w:rsidRDefault="00C95CF5">
      <w:pPr>
        <w:pStyle w:val="a3"/>
      </w:pPr>
      <w:r>
        <w:t>В 2010 г. доля Японии во внешнеторговом обороте Дальнего Востока и Забайкалья составила 23%, а общий товарооборот между Россией и Японией в докризисный период достиг 30 млрд. долларов (для сравнения, показатель российско-китайского товарооборота в 2, 5 раза выше). Кроме того, на современном этапе Республика Корея примерно на 70% зависит от экспорта нефти и газа с Ближнего Востока и равным образом заинтересована уменьшить эту зависимость за счет поставок из России [16, c. 19].</w:t>
      </w:r>
    </w:p>
    <w:p w:rsidR="000D673A" w:rsidRDefault="00C95CF5">
      <w:pPr>
        <w:pStyle w:val="a3"/>
      </w:pPr>
      <w:r>
        <w:t>Все это влияет на экономическую ориентацию макрорегиона, который начинает связывать свое будущее именно со странами Азиатско-Тихоокеанского региона, не только заинтересованных в сотрудничестве, но и способных непосредственно влиять на улучшение социально-экономического климата на территории Сибири и Дальнего Востока. Кризисные явления в экономике и отсутствие реальной помощи федерального центра стимулируют обособление регионов Сибири и Дальнего Востока.</w:t>
      </w:r>
    </w:p>
    <w:p w:rsidR="000D673A" w:rsidRDefault="00C95CF5">
      <w:pPr>
        <w:pStyle w:val="a3"/>
      </w:pPr>
      <w:r>
        <w:t>На этом фоне в Сибири происходит активное обсуждение вопроса о складывании особой этнической группы «сибиряк». По мнению сторонников данной точки зрения, сибиряки давно проживают на территории Сибири и Дальнего Востока, их связывает один язык, экономический уклад, общий психический склад и история, то есть они имеют все необходимые основания для выделения собственной национальности. Первым начал скрупулезно описывать различия в характерах сибирского русского населения и великороссов историк и публицист XIX в. А.П. Щапов [8, с. 86]. Этнограф П.А. Ровинский считал, что в отличие от России, в Сибири «...нет такого удаления двух классов мужиков и господ, образованных и необразованных» [8, с. 87]. Очевидно, что актуализация вопроса о национальности «сибиряк» является признаком того, что определенная часть населения Сибири и Дальнего Востока все меньше желает ассоциировать себя с Россией и русскими. По словам директора Института демографии, миграции и регионального развития Ю.В. Крупнова, «большой вопрос, где этих настроений больше – на Северном Кавказе или на российском Дальнем Востоке» [13].</w:t>
      </w:r>
    </w:p>
    <w:p w:rsidR="000D673A" w:rsidRDefault="00C95CF5">
      <w:pPr>
        <w:pStyle w:val="a3"/>
      </w:pPr>
      <w:r>
        <w:t>Но если сибирское областничество является общественно-политическим течением, которое ставит своей целью всестороннее развитие Сибири и Дальнего Востока, их «ускоренную эволюцию» в составе России, то его радикальное крыло – сибирские сепаратисты, открыто выступают за отделение Сибири и Дальнего Востока от России.</w:t>
      </w:r>
    </w:p>
    <w:p w:rsidR="000D673A" w:rsidRDefault="00C95CF5">
      <w:pPr>
        <w:pStyle w:val="a3"/>
      </w:pPr>
      <w:r>
        <w:t>Один из идеологов сибирского суверенитета Д.Н. Верхотуров пишет: «Эти пятнадцать лет достаточно показали, что федеральный центр в отношении Сибири осуществляет только одну политику – оставление на произвол судьбы.... Если некому позаботиться, то совершенно естественно позаботиться о самом себе. Иными словами, я считаю, что сибиряки сами должны взять свою судьбу в свои руки, должны стать самостоятельными. Иначе придется доживать жизнь среди обгорелых руин или бежать из Сибири» [3, с. 10]. При этом под самостоятельностью Д.Н. Верхотуров понимает такое положение, когда регион сам для себя определяет направление и характер развития, сам расходует необходимые</w:t>
      </w:r>
    </w:p>
    <w:p w:rsidR="000D673A" w:rsidRDefault="00C95CF5">
      <w:pPr>
        <w:pStyle w:val="a3"/>
      </w:pPr>
      <w:r>
        <w:t>для этого ресурсы и является распорядителем полученных результатов, а представители региона, исходя из региональных потребностей и особенностей, сами намечают цели и вырабатывают политику их достижения [3, c. 93]. Еще один сибирский исследователь Б.М. Ишмуратов пишет: «Формирование конфедерации северных национальных территориальных автономий в качестве отдельного или особого субъекта обновленной федерации поможет, на наш взгляд, преодолеть отмеченные недостатки этносоциальной политики на единой организационно-правовой основе, облегчит достижение оптимального синтеза традиционного хозяйства с развитием новых промышленных форм природопользования в обширной арктической зоне страны» [6, с. 105]. В свою очередь, исследовательница Л.И. Щерестова так оценивает областническую идеологию: «В качестве автономной общины-области Сибирь может успешно развиваться в рамках русского государства. Потанин и его последователи не кривили душой, утверждая, что областники не стремятся к отделению Сибири от России. Считается, что общине-области необходима только экономическая и культурная автономия» [17, с. 155].</w:t>
      </w:r>
    </w:p>
    <w:p w:rsidR="000D673A" w:rsidRDefault="00C95CF5">
      <w:pPr>
        <w:pStyle w:val="a3"/>
      </w:pPr>
      <w:r>
        <w:t>По оценкам социологов, категорически не согласны с идеями сибирских сепаратистов более 63% руководителей коммерческих организаций (что естественно, если принять во внимание количество филиалов московских банков в Сибири); 40% сельскохозяйственных работников; 39, 5% не работающих пенсионеров и инвалидов; 39, 3% работников органов власти и управлений федерального и регионального уровней; 35% студентов, наемных рабочих коммерческих и бюджетных организаций, частных предпринимателей, фермеров и руководителей бюджетных организаций.</w:t>
      </w:r>
    </w:p>
    <w:p w:rsidR="000D673A" w:rsidRDefault="00C95CF5">
      <w:pPr>
        <w:pStyle w:val="a3"/>
      </w:pPr>
      <w:r>
        <w:t>Меньше других отвергают такие идеи безработные и домохозяйки (14, 1%), муниципальные служащие (18, 2%) и, как это ни странно, представители силовых структур, прежде всего – армии и милиции (20%) [12, c. 89].</w:t>
      </w:r>
    </w:p>
    <w:p w:rsidR="000D673A" w:rsidRDefault="00C95CF5">
      <w:pPr>
        <w:pStyle w:val="a3"/>
      </w:pPr>
      <w:r>
        <w:t>Исследование развития Сибири и Дальнего Востока приводит к выявлению двух граней проблемы: развивать ли его в интересах обслуживания предприятий и населения европейской части страны, формируя ускорение добычи наиболее ценных природных богатств региона, особенно топливно-энергетических; или же развивать Сибирь и Дальний Восток комплексно, повышая уровень и качество жизни местного населения, укрепляя тем самым Россию в целом.</w:t>
      </w:r>
    </w:p>
    <w:p w:rsidR="000D673A" w:rsidRDefault="00C95CF5">
      <w:pPr>
        <w:pStyle w:val="a3"/>
      </w:pPr>
      <w:r>
        <w:t>Данный макрорегион находится в самых тяжелых климатических условиях, где среднегодовая температура значительно меньше, чем в любой другой стране мира, все это делает любую продукцию, производимую на территории Сибири и Дальнего Востока, неконкурентоспособной. Исключением являются те материалы и сырье, которые вывозятся за пределы макрорегиона на переработку. Также ситуацию осложняют высокая стоимость электроэнергии и отопления, недостаток рабочей силы, слабая сеть железных, автомобильных и прочих путей сообщения. Очевидно, что государственного финансирования недостаточно для развития макрорегиона и необходимо участие частного капитала. На наш взгляд, задача Российской Федерации заключается в создании таких условий, которые нивелируют имеющиеся сложности и привлекут инвесторов на территорию Сибири и Дальнего Востока. Актуальность этой задачи в первую очередь подтверждается геостратегическими интересами самой Российской Федерации, так как при сохранении господствующих тенденций последствия будут катастрофическими.</w:t>
      </w:r>
    </w:p>
    <w:p w:rsidR="000D673A" w:rsidRDefault="00C95CF5">
      <w:pPr>
        <w:pStyle w:val="a3"/>
      </w:pPr>
      <w:r>
        <w:t>Пример государственно-частного партнерства в Забайкальском крае, где государство и «Норильский Никель» совместно строят железную дорогу, выглядит как исключение из правил [4]. В первую очередь это происходит из-за отсутствия соответствующих норм государственно-частного партнерства, которые были бы закреплены в государственных законах. Так, есть лишь проект Федерального закона «О государственно-частном партнерстве» [10], однако нет государственного планирования, нет и топливно-энергетического баланса, чтобы можно было понять, в каком положении на самом деле находятся Сибирь и Дальний Восток.</w:t>
      </w:r>
    </w:p>
    <w:p w:rsidR="000D673A" w:rsidRDefault="00C95CF5">
      <w:pPr>
        <w:pStyle w:val="a3"/>
      </w:pPr>
      <w:r>
        <w:t>Не менее важное место занимает спор между министерствами, вносящими предложения по развитию тех или иных проектов в Сибири и на Дальнем Востоке, и Минфином, желающим сэкономить бюджетные средства. Такая ситуация приводит к необходимости создания и принятия специального закона об инвестиционной деятельности на территории Сибири и Дальнего Востока, где должен быть отражен особый порядок хозяйственной деятельности в этих регионах. И тогда даже из той суммы, которая есть в бюджете, можно будет выделять нормативную часть для развития Сибири и Дальнего Востока.</w:t>
      </w:r>
    </w:p>
    <w:p w:rsidR="000D673A" w:rsidRDefault="00C95CF5">
      <w:pPr>
        <w:pStyle w:val="a3"/>
      </w:pPr>
      <w:r>
        <w:t>В дополнение к этому необходимо вспомнить о том, что созданное 21 мая 2012 г. Министерство Российской Федерации по развитию Дальнего Востока все еще не получило никаких полномочий [9]. В связи с этим 29 ноября 2012 г. на заседании Государственного совета по вопросам развития Дальнего Востока и Забайкалья Президент России В.В. Путин заявил: «Министерство по развитию Дальнего Востока пока не оправдало своего предназначения. К примеру, Федеральные целевые программы (ФЦП), которые реализуются в восточных территориях, только 13 ноября текущего года переданы от Минрегионразвития под контроль Минвостокразвития. В результате мы имеем размывание ответственности и провалы в работе» [5]. До конца 2012 г. оно так и не обрело все необходимые полномочия, поэтому и в 2013 г. у министерства не будет реальных рычагов воздействия, поскольку все бюджетные проектировки уже приняты. Целый политический институт, отвечающий за развитие одного из крупнейших регионов России, оказался практически полностью парализованным.</w:t>
      </w:r>
    </w:p>
    <w:p w:rsidR="000D673A" w:rsidRDefault="00C95CF5">
      <w:pPr>
        <w:pStyle w:val="a3"/>
      </w:pPr>
      <w:r>
        <w:t>Кроме того, необходимо значительно докапитализировать институты развития, которые работают на территории Сибири и Дальнего Востока. На современном этапе создан только один институт – это ОАО «Фонд развития Дальнего Востока и Байкальского региона», который является дочерней структурой «Внешэкономбанка». Решение о докапитализации этого Фонда уже принято, но выделенных средств не хватает на проекты, которые сегодня презентованы на территории Восточной Сибири и Дальнего Востока [7].</w:t>
      </w:r>
    </w:p>
    <w:p w:rsidR="000D673A" w:rsidRDefault="00C95CF5">
      <w:pPr>
        <w:pStyle w:val="a3"/>
      </w:pPr>
      <w:r>
        <w:t>Необходимо изменить нормативный подход к финансированию инфраструктуры на территории Сибири и Дальнего Востока. Используя тот бюджет, который есть сегодня по каждой отрасли, можно увеличить нормативы подушевого потребления для тех, кто проживает в Сибири и на Дальнем Востоке буквально на 5–7%. Из-за малой численности населения 5%, взятые у Центральной полосы, дадут существенный прирост сибирским и дальневосточным регионам. В результате, ничего не изменив в целом по стране, Сибирь и Дальний Восток получат огромную прибавку к своим бюджетам.</w:t>
      </w:r>
    </w:p>
    <w:p w:rsidR="000D673A" w:rsidRDefault="00C95CF5">
      <w:pPr>
        <w:pStyle w:val="a3"/>
      </w:pPr>
      <w:r>
        <w:t>Вместе с тем необходимо перераспределить порядок размещения государственных контрактов и государственных заказов. Преимущественное размещение этих заказов на пока еще имеющихся производственных мощностях на Дальнем Востоке и Сибири в пределах общего госзаказа даст резкое оживление экономики в макрорегионе. К примеру, размещение вертолетного завода в Подмосковье не будет ощутимо, а для Улан-Удэ это станет громадным прорывом вперед. Подобное распределение необходимо закрепить законодательными актами, что позволит прекратить борьбу министерств вокруг темпов и направлений развития России.</w:t>
      </w:r>
    </w:p>
    <w:p w:rsidR="000D673A" w:rsidRDefault="00C95CF5">
      <w:pPr>
        <w:pStyle w:val="a3"/>
      </w:pPr>
      <w:r>
        <w:t>Параллельно с этим должна быть пересмотрена политика поддержки институтов государственно-частного партнерства. Предыдущие годы доказали, что на территории Сибири и Дальнего Востока невозможно подходить к государственно-частному партнерству только с рыночной точки зрения. Инвесторы не идут в этот макрорегион, ограничивая свою деятельность лишь добычей ресурсов. Если бы рыночные механизмы были способны самостоятельно изменить ситуацию к лучшему, то можно было бы наблюдать, как инвесторы ищут и борются за проекты на территории Сибири и Дальнего Востока, строят новые предприятия и поставляют сибирскую и дальневосточную продукцию на общероссийский рынок. Так как этого не происходит, государство должно взять на себя большую часть расходов, а меньшую передать инвесторам, и тогда, возможно, они обратят свое внимание на территорию Сибири и Дальнего Востока.</w:t>
      </w:r>
    </w:p>
    <w:p w:rsidR="000D673A" w:rsidRDefault="00C95CF5">
      <w:pPr>
        <w:pStyle w:val="a3"/>
      </w:pPr>
      <w:r>
        <w:t>Если ставить задачу создания и развития инвестиционного климата для Сибири и Дальнего Востока, то важно понимать, что условиями для этого макрорегиона не могут быть только рыночные механизмы, в том числе, и в плане создания инвестиционного климата. Без реальной государственной программы все усилия будут лишь локальными действиями на локальных территориях.</w:t>
      </w:r>
    </w:p>
    <w:p w:rsidR="000D673A" w:rsidRDefault="00C95CF5">
      <w:pPr>
        <w:pStyle w:val="a3"/>
      </w:pPr>
      <w:r>
        <w:t>Между тем уже сегодня проявляется серьезный дисбаланс в темпах развития Сибирского и Дальневосточного федеральных округов. Когда речь заходит об инвестиционном климате Сибири и Дальнего Востока, звучит Дальний Восток и Байкальский регион, та же диспозиция отражена в ОАО «Фонд развития Дальнего Востока и Байкальского региона». Это означает, что Сибирь на сегодняшний день «сжимается». Тюменская область, Ханты-Мансийский и Ямало-Ненецкий автономные округа, которые традиционно ассоциируются с Сибирью, уже сегодня относятся к Уральскому федеральному округу. Река Иртыш и начало Оби оказались в Сибирском федеральном округе, все остальное – в Уральском. Теперь так же медленно, но верно из Сибири «уйдет» река Лена и останется лишь Енисей.</w:t>
      </w:r>
    </w:p>
    <w:p w:rsidR="000D673A" w:rsidRDefault="00C95CF5">
      <w:pPr>
        <w:pStyle w:val="a3"/>
      </w:pPr>
      <w:r>
        <w:t>В понимании механизма органов государственного управления искажается динамика развития Сибири. Стратегии развития Сибири и Дальнего Востока [15] формировались в одно время. Разница была в том, что интересы Дальнего Востока защищались Москвой, а интересы Сибири – сибиряками, которым приходилось бороться с московской властью. На наш взгляд, с точки зрения стратегии, подобная политика развития регионов проводится для привязки макрорегиона к центру.</w:t>
      </w:r>
    </w:p>
    <w:p w:rsidR="000D673A" w:rsidRDefault="00C95CF5">
      <w:pPr>
        <w:pStyle w:val="a3"/>
      </w:pPr>
      <w:r>
        <w:t>Получая всестороннюю поддержку на федеральном уровне, Дальний Восток будет ориентироваться на сохранение своего места в составе Российской Федерации. В тоже время Сибирский федеральный округ оказывается «запертым» между российскими регионами, что осложняет возможную сецессию. Впрочем, одним из последствий такой политики может стать дальнейшая разбалансировка макрорегиона.</w:t>
      </w:r>
    </w:p>
    <w:p w:rsidR="000D673A" w:rsidRDefault="00C95CF5">
      <w:pPr>
        <w:pStyle w:val="a3"/>
      </w:pPr>
      <w:r>
        <w:t>В 2010 г. Правительством Российской Федерации была утверждена «Стратегия социально-экономического развития Сибири до 2020 года» [14]. В результате Сибирский федеральный округ был разделен на три пояса: Арктический, Северный и Южный. При этом было определено, что деньги, прежде всего, необходимо вкладывать в Южный широтный регион, для того, чтобы потом за счет людей, которые будут там подготовлены, осваивать Север. Однако за прошедшие два года ни один из пунктов, указанных в документе, не был реализован. Стратегия утверждена Распоряжением Правительства, но не является законом, а значит, не подлежит обязательному исполнению. Необходимо, чтобы Государственная дума начала работать над созданием соответствующего Федерального закона, а Правительство Российской Федерации перешло к стратегическому развитию регионов. До тех пор, пока государство не реализует одобренные им же программы, ни о каком развитии не может быть и речи.</w:t>
      </w:r>
    </w:p>
    <w:p w:rsidR="000D673A" w:rsidRDefault="00C95CF5">
      <w:pPr>
        <w:pStyle w:val="a3"/>
      </w:pPr>
      <w:r>
        <w:t>Подводя итоги, еще раз отметим: отсутствие реальной поддержки от федерального центра способствует росту сепаратистских настроений в Сибири и на Дальнем Востоке. Макрорегион все больше ориентируется не на сотрудничество с Центральной Россией, а на страны Азиатско-Тихоокеанского региона. Возможная перспектива утраты двух третей территории страны с огромным запасом ресурсов должна стимулировать политическую элиту страны. Необходима срочная разработка и реализация социально-экономической стратегии развития Сибири и Дальнего Востока.</w:t>
      </w:r>
    </w:p>
    <w:p w:rsidR="000D673A" w:rsidRDefault="00C95CF5">
      <w:pPr>
        <w:pStyle w:val="a3"/>
      </w:pPr>
      <w:r>
        <w:t>Список литературы</w:t>
      </w:r>
    </w:p>
    <w:p w:rsidR="000D673A" w:rsidRDefault="00C95CF5">
      <w:pPr>
        <w:pStyle w:val="a3"/>
      </w:pPr>
      <w:r>
        <w:t>1. Аносов А.В. Социально-экономическая дифференциация Дальневосточных регионов России: Монография. – М.: Издательско-торговая корпорация «Дашков и Ко», 2010. – 486 с.</w:t>
      </w:r>
    </w:p>
    <w:p w:rsidR="000D673A" w:rsidRDefault="00C95CF5">
      <w:pPr>
        <w:pStyle w:val="a3"/>
      </w:pPr>
      <w:r>
        <w:t>2. Бирюков С.В. Регионализм в современной России: Проблемы и перспективы. – Москва: ТЕИС, 2011. – 135 с.</w:t>
      </w:r>
    </w:p>
    <w:p w:rsidR="000D673A" w:rsidRDefault="00C95CF5">
      <w:pPr>
        <w:pStyle w:val="a3"/>
      </w:pPr>
      <w:r>
        <w:t>3. Верхотуров Д.Н. Идея сибирской самостоятельности вчера и сегодня.</w:t>
      </w:r>
    </w:p>
    <w:p w:rsidR="000D673A" w:rsidRDefault="00C95CF5">
      <w:pPr>
        <w:pStyle w:val="a3"/>
      </w:pPr>
      <w:r>
        <w:t>– М.: АСТ; Красноярск: АБУ; Владимир: ВКТ, 2009. – 330 с.</w:t>
      </w:r>
    </w:p>
    <w:p w:rsidR="000D673A" w:rsidRDefault="00C95CF5">
      <w:pPr>
        <w:pStyle w:val="a3"/>
      </w:pPr>
      <w:r>
        <w:t>4. Завершение строительства железной дороги в Забайкалье отметят укладкой «золотого звена» [Электронный ресурс]. – URL: http://lentaregion. ru/30842 (дата обращения: 02.11.2012) 5. Заседание президиума Госсовета [Электронный ресурс]. Сайт Президента России. – URL: http://state.kremlin.ru/face/16990 (дата обращения:</w:t>
      </w:r>
    </w:p>
    <w:p w:rsidR="000D673A" w:rsidRDefault="00C95CF5">
      <w:pPr>
        <w:pStyle w:val="a3"/>
      </w:pPr>
      <w:r>
        <w:t>07.12.2012) 6. Ишмуратов Б.М. Сибирь в Российской и мировой перспективе (очерки социально-экономической и политической географии). – Иркутск: Изд-во Оттиск, 2003. – 168 с.</w:t>
      </w:r>
    </w:p>
    <w:p w:rsidR="000D673A" w:rsidRDefault="00C95CF5">
      <w:pPr>
        <w:pStyle w:val="a3"/>
      </w:pPr>
      <w:r>
        <w:t>7. Медведев предлагает докапитализировать Фонд развития Дальнего Востока [Электронный ресурс]. – URL: http://dv.ria.ru/economy/20121011/8216 6607.html (дата обращения: 02.11.2012) 8. Немировский В.Г. Социокультурные процессы в Восточной Сибири (по материалам социологических исследований в Красноярском крае и Республике Хакасия в 2009-2011 гг.). – Красноярск: Сибирский федеральный университет, 2011. – 221 с.</w:t>
      </w:r>
    </w:p>
    <w:p w:rsidR="000D673A" w:rsidRDefault="00C95CF5">
      <w:pPr>
        <w:pStyle w:val="a3"/>
      </w:pPr>
      <w:r>
        <w:t>9. Приложение к Постановлению от 30 июня 2012 г. №664 [Электронный ресурс]. – URL: http://правительство.рф/media/2012/7/4/51294/ёle/664-prill. doc (дата обращения: 02.11.2012) 10. Проект Федерального закона «О государственно-частном партнерстве» [Электронный ресурс]. – URL: http://www.economy.gov.ru/minec/about/ structure/depregulatinginяuence/doc20120622_015?presentationtemplate=docHT MLTemplate2&amp;presentationtemplateid=76b66780446888f597aef7af753c8a7e&amp;WC M_Page.ResetAll=TRUE&amp;CACHE=NONE&amp;CONTENTCACHE=NONE&amp;CON NECTORCACHE=NONE (дата обращения: 02.11.2012) 11. Председатель подкомитета по развитию сибирских регионов А.Н.Абалаков ответил на вопросы Оргкомитета IV Общероссийского форума «Инфраструктурные проекты России: дорожная карта для инвестиций» [Электронный ресурс]. – URL: http://komitet2-1.km.duma.gov.ru/site. xp/052057124053056055.html (дата обращения: 13.11.2012) 12. Ростов Ю.Е., Щербинин Д.И. Сибирский сепаратизм: социологическая экспертиза современных проявлений: монография. – Барнаул: Изд-во Алт. ун-та, 2010. – 168 с.</w:t>
      </w:r>
    </w:p>
    <w:p w:rsidR="000D673A" w:rsidRDefault="00C95CF5">
      <w:pPr>
        <w:pStyle w:val="a3"/>
      </w:pPr>
      <w:r>
        <w:t>13. Сибирский сепаратизм в разы сильнее северо-кавказского [Электронный ресурс]. – URL: http://www.nakanune.ru/articles/15366 (дата обращения:</w:t>
      </w:r>
    </w:p>
    <w:p w:rsidR="000D673A" w:rsidRDefault="00C95CF5">
      <w:pPr>
        <w:pStyle w:val="a3"/>
      </w:pPr>
      <w:r>
        <w:t>06.11.2012) 14. Стратегия социально-экономического развития Сибири до 2020 года [Электронный ресурс]. – URL: http://www.sibfo.ru/strategia/strdoc.php#strategia (дата обращения: 02.11.2012) 15. Стратегия социально-экономического развития Дальнего Востока и Байкальского региона на период до 2025 года [Электронный ресурс]. – URL: http://www.minregion.ru/activities/territorial_planning/strategy/federal_ development/346/ (дата обращения: 13.11.2012) 16. Сценарии развития Восточной Сибири и российского Дальнего Востока в контексте политической и экономической динамики Азиатско-Тихоокеанского региона до 2030 года: Аналитический доклад / Научный руководитель А.А. Кокошин; координаторы проекта Н.Г. Константинов, В.Н. Саунин. – М.:</w:t>
      </w:r>
    </w:p>
    <w:p w:rsidR="000D673A" w:rsidRDefault="00C95CF5">
      <w:pPr>
        <w:pStyle w:val="a3"/>
      </w:pPr>
      <w:r>
        <w:t>Едиториал УРСС, 2011. – 120 с.</w:t>
      </w:r>
    </w:p>
    <w:p w:rsidR="000D673A" w:rsidRDefault="00C95CF5">
      <w:pPr>
        <w:pStyle w:val="a3"/>
      </w:pPr>
      <w:r>
        <w:t>17. Щерестова Л.И. Областническая идеология: некоторые аспекты региональной идентичности // Областническая тенденция в русской философской и общественной мысли: К 150-летию сибирского областничества / Отв. ред. А.В. Малинов. – СПб.: Изд. Дом С.-Петерб. гос. ун-та, 2010. – С. 150-165.</w:t>
      </w:r>
      <w:bookmarkStart w:id="0" w:name="_GoBack"/>
      <w:bookmarkEnd w:id="0"/>
    </w:p>
    <w:sectPr w:rsidR="000D67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CF5"/>
    <w:rsid w:val="000D673A"/>
    <w:rsid w:val="00C76A78"/>
    <w:rsid w:val="00C9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C189BA-364A-4017-A48D-B759386BB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3368</Words>
  <Characters>19204</Characters>
  <Application>Microsoft Office Word</Application>
  <DocSecurity>0</DocSecurity>
  <Lines>160</Lines>
  <Paragraphs>45</Paragraphs>
  <ScaleCrop>false</ScaleCrop>
  <Company>diakov.net</Company>
  <LinksUpToDate>false</LinksUpToDate>
  <CharactersWithSpaces>22527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Сибирь и Дальний Восток: проблемы регионального развития и пути их решения</dc:title>
  <dc:subject/>
  <dc:creator>Irina</dc:creator>
  <cp:keywords/>
  <dc:description/>
  <cp:lastModifiedBy>Irina</cp:lastModifiedBy>
  <cp:revision>2</cp:revision>
  <dcterms:created xsi:type="dcterms:W3CDTF">2014-07-19T03:23:00Z</dcterms:created>
  <dcterms:modified xsi:type="dcterms:W3CDTF">2014-07-19T03:23:00Z</dcterms:modified>
</cp:coreProperties>
</file>