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BB8" w:rsidRDefault="008D03B0">
      <w:pPr>
        <w:pStyle w:val="1"/>
        <w:jc w:val="center"/>
      </w:pPr>
      <w:r>
        <w:t>Влияние внешних экономических связей на развитие и размещение производительных сил</w:t>
      </w:r>
    </w:p>
    <w:p w:rsidR="00854BB8" w:rsidRPr="008D03B0" w:rsidRDefault="008D03B0">
      <w:pPr>
        <w:pStyle w:val="a3"/>
      </w:pPr>
      <w:r>
        <w:t>Радикальная экономическая реформа, кардинальное изменение геополитического положения России существенно повысили роль внешнеэкономического фактора в развитии страны. Усиление внешнеэкономического фактора объективно диктуется проводимыми рыночными преобразованиями, формирующими качественно новые основы для взаимодействия отечественной экономики с мировой, внутреннего рынка с внешним.</w:t>
      </w:r>
    </w:p>
    <w:p w:rsidR="00854BB8" w:rsidRDefault="008D03B0">
      <w:pPr>
        <w:pStyle w:val="a3"/>
      </w:pPr>
      <w:r>
        <w:t>Внешние экономические связи представляют собой целый комплекс различных направлений, форм, методов и средств перемещения материальных, финансовых и интеллектуальных ресурсов между странами. Под ними понимают пересекающие границы государств потоки товаров, услуг, капиталов. Они играют определяющую роль в системе международного разделения труда, реализация преимуществ и выгод которого осуществляется через внешнеэкономическую деятельность, и приобретают для России важное значение.</w:t>
      </w:r>
    </w:p>
    <w:p w:rsidR="00854BB8" w:rsidRDefault="008D03B0">
      <w:pPr>
        <w:pStyle w:val="a3"/>
      </w:pPr>
      <w:r>
        <w:t>В структуре внешних экономических связей РФ наиболее значительную роль играют:</w:t>
      </w:r>
    </w:p>
    <w:p w:rsidR="00854BB8" w:rsidRDefault="008D03B0">
      <w:pPr>
        <w:pStyle w:val="a3"/>
      </w:pPr>
      <w:r>
        <w:t>внешняя торговля;</w:t>
      </w:r>
    </w:p>
    <w:p w:rsidR="00854BB8" w:rsidRDefault="008D03B0">
      <w:pPr>
        <w:pStyle w:val="a3"/>
      </w:pPr>
      <w:r>
        <w:t>кредитно-финансовые отношения;</w:t>
      </w:r>
    </w:p>
    <w:p w:rsidR="00854BB8" w:rsidRDefault="008D03B0">
      <w:pPr>
        <w:pStyle w:val="a3"/>
      </w:pPr>
      <w:r>
        <w:t>свободные экономические зоны;</w:t>
      </w:r>
    </w:p>
    <w:p w:rsidR="00854BB8" w:rsidRDefault="008D03B0">
      <w:pPr>
        <w:pStyle w:val="a3"/>
      </w:pPr>
      <w:r>
        <w:t>международная торговля услугами;</w:t>
      </w:r>
    </w:p>
    <w:p w:rsidR="00854BB8" w:rsidRDefault="008D03B0">
      <w:pPr>
        <w:pStyle w:val="a3"/>
      </w:pPr>
      <w:r>
        <w:t>научно-техническое сотрудничество.</w:t>
      </w:r>
    </w:p>
    <w:p w:rsidR="00854BB8" w:rsidRDefault="008D03B0">
      <w:pPr>
        <w:pStyle w:val="a3"/>
      </w:pPr>
      <w:r>
        <w:t>Внешняя торговля</w:t>
      </w:r>
    </w:p>
    <w:p w:rsidR="00854BB8" w:rsidRDefault="008D03B0">
      <w:pPr>
        <w:pStyle w:val="a3"/>
      </w:pPr>
      <w:r>
        <w:t>Внешняя торговля — традиционная и наиболее развитая форма внешнеэкономических связей. В начале ХХ в. доля России в мировом товарообороте составляла 3, 4% и по этому показателю Российская империя занимала седьмое место в мире по объему внешней торговли. Однако удельный вес России в населении земного шара (1/10) не соответствовал ее вовлеченности в мировое хозяйство. В российском экспорте выделялась продукция сельского (почти 80%), лесного хозяйства (10%), ископаемые (нефть, металлы, руды — 5%), готовые изделия и прочие товары. Лицо страны в международном разделении труда определял экспорт зерновых культур и по этому показателю Россия занимала первое место в мире.</w:t>
      </w:r>
    </w:p>
    <w:p w:rsidR="00854BB8" w:rsidRDefault="008D03B0">
      <w:pPr>
        <w:pStyle w:val="a3"/>
      </w:pPr>
      <w:r>
        <w:t>Начавшаяся в 1930-е гг. индустриализация кардинально изменила структуру внешней торговли и уже к началу Второй мировой войны на долю промышленных товаров приходилось 2/3 советского экспорта. Несмотря на рост внешнеторгового оборота, который только за 1960-1985 гг. увеличился почти в 5 раз, доля страны в мировой торговле в конце 1980-х гг. составляла лишь 4%, т. е. практически не возросла по сравнению с царской Россией. В канун своего распада СССР выступал как топливно-сырьевая кладовая мира (почти 60% советского экспорта приходилось на топливо, электроэнергию, руды и металлы) и крупнейший (наряду с США) оружейный цех планеты. Экспорт оружия из СССР в 1989 г. составил 21, 8 млрд. долл. против 11, 9 млрд. долл. у США. На вырученную валюту закупались машины, оборудование (40% импорта), продовольствие (17%) и промышленные товары народного потребления (16%). Почти 2/3 советского внешнеторгового оборота приходилось на 12 социалистических стран.</w:t>
      </w:r>
    </w:p>
    <w:p w:rsidR="00854BB8" w:rsidRDefault="008D03B0">
      <w:pPr>
        <w:pStyle w:val="a3"/>
      </w:pPr>
      <w:r>
        <w:t>Нынешняя Россия унаследовала положительное сальдо внешнеторгового баланса. С 1992 г. наблюдается неуклонный рост стоимостного объема российского экспорта при крайней неустойчивости объемов импорта, испытывающих колебания то в одну, то в другую сторону.</w:t>
      </w:r>
    </w:p>
    <w:p w:rsidR="00854BB8" w:rsidRDefault="008D03B0">
      <w:pPr>
        <w:pStyle w:val="a3"/>
      </w:pPr>
      <w:r>
        <w:t>Внешняя торговля России* (в млрд долл.)</w:t>
      </w:r>
    </w:p>
    <w:p w:rsidR="00854BB8" w:rsidRDefault="008D03B0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</w:tblGrid>
      <w:tr w:rsidR="00854BB8">
        <w:trPr>
          <w:tblCellSpacing w:w="0" w:type="dxa"/>
        </w:trPr>
        <w:tc>
          <w:tcPr>
            <w:tcW w:w="0" w:type="auto"/>
            <w:vAlign w:val="center"/>
            <w:hideMark/>
          </w:tcPr>
          <w:p w:rsidR="00854BB8" w:rsidRDefault="008D03B0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1995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2000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2005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2007</w:t>
            </w:r>
          </w:p>
        </w:tc>
      </w:tr>
      <w:tr w:rsidR="00854BB8">
        <w:trPr>
          <w:tblCellSpacing w:w="0" w:type="dxa"/>
        </w:trPr>
        <w:tc>
          <w:tcPr>
            <w:tcW w:w="0" w:type="auto"/>
            <w:vAlign w:val="center"/>
            <w:hideMark/>
          </w:tcPr>
          <w:p w:rsidR="00854BB8" w:rsidRDefault="008D03B0">
            <w:r>
              <w:t>Внешнеторговый оборот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146, 0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149, 9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368, 9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577, 9</w:t>
            </w:r>
          </w:p>
        </w:tc>
      </w:tr>
      <w:tr w:rsidR="00854BB8">
        <w:trPr>
          <w:tblCellSpacing w:w="0" w:type="dxa"/>
        </w:trPr>
        <w:tc>
          <w:tcPr>
            <w:tcW w:w="0" w:type="auto"/>
            <w:vAlign w:val="center"/>
            <w:hideMark/>
          </w:tcPr>
          <w:p w:rsidR="00854BB8" w:rsidRDefault="008D03B0">
            <w:r>
              <w:t>В том числе: экспорт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82, 4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105, 0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243, 6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354, 4</w:t>
            </w:r>
          </w:p>
        </w:tc>
      </w:tr>
      <w:tr w:rsidR="00854BB8">
        <w:trPr>
          <w:tblCellSpacing w:w="0" w:type="dxa"/>
        </w:trPr>
        <w:tc>
          <w:tcPr>
            <w:tcW w:w="0" w:type="auto"/>
            <w:vAlign w:val="center"/>
            <w:hideMark/>
          </w:tcPr>
          <w:p w:rsidR="00854BB8" w:rsidRDefault="008D03B0">
            <w:r>
              <w:t>импорт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62, 6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44, 9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125, 3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223, 5</w:t>
            </w:r>
          </w:p>
        </w:tc>
      </w:tr>
      <w:tr w:rsidR="00854BB8">
        <w:trPr>
          <w:tblCellSpacing w:w="0" w:type="dxa"/>
        </w:trPr>
        <w:tc>
          <w:tcPr>
            <w:tcW w:w="0" w:type="auto"/>
            <w:vAlign w:val="center"/>
            <w:hideMark/>
          </w:tcPr>
          <w:p w:rsidR="00854BB8" w:rsidRDefault="008D03B0">
            <w:r>
              <w:t>сальдо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19, 8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60, 1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118, 3</w:t>
            </w:r>
          </w:p>
        </w:tc>
        <w:tc>
          <w:tcPr>
            <w:tcW w:w="0" w:type="auto"/>
            <w:vAlign w:val="center"/>
            <w:hideMark/>
          </w:tcPr>
          <w:p w:rsidR="00854BB8" w:rsidRDefault="008D03B0">
            <w:r>
              <w:t>130, 9</w:t>
            </w:r>
          </w:p>
        </w:tc>
      </w:tr>
    </w:tbl>
    <w:p w:rsidR="00854BB8" w:rsidRPr="008D03B0" w:rsidRDefault="008D03B0">
      <w:pPr>
        <w:pStyle w:val="a3"/>
      </w:pPr>
      <w:r>
        <w:t>Доля России в мировом экспорте в 2007 г. составила 2, 7%. В структуре российского экспорта в 2007 г. на долю пяти товарных групп приходилось почти 93% экспорта (минеральные продукты — 64, 8%, металлы — 16, 0%, химические товары — 5, 9%, лесоматериалы — 3, 5%, сельскохозяйственное сырье — 2, 6%), на долю продукции машиностроения — лишь 5, 6%. Ведущую роль в экспорте продолжают играть энергоносители и металлы. За рубеж вывозится 2/5 добываемой в стране нефти, 1/3 газа, до 90% производимых в стране алюминия, меди, олова, цинка, почти 80% минеральных удобрений и около 90% отечественной целлюлозы. Минеральное сырье стоит на мировом рынке недорого, а наша страна экспортирует сырье большей частью в исходном состоянии. К тому же значительная часть вывозимой продукции (минеральные удобрения, природный газ, цветные металлы) требуется и национальному хозяйству.</w:t>
      </w:r>
    </w:p>
    <w:p w:rsidR="00854BB8" w:rsidRDefault="008D03B0">
      <w:pPr>
        <w:pStyle w:val="a3"/>
      </w:pPr>
      <w:r>
        <w:t>Структура экспорта и сложившееся размещение производства позволяет выделить основные “валютные цехи” страны, большинство из которых расположено в глубине российской территории, в малонаселенных и моноотраслевых районах. Это прежде всего север Западной Сибири, обеспечивший в 2006 г. 13, 9% российского экспорта, где формируются экспортные потоки нефти и газа, а также Восточная Сибирь — 5% (экспорт цветных металлов, леса, целлюлозно-бумажной продукции). Из староосвоенных районов видную роль в экспорте играют Центр — более 2/5 (Московский регион) и Урало-Поволжье — около 1/5 (природный газ, нефтепродукты, минеральные удобрения).</w:t>
      </w:r>
    </w:p>
    <w:p w:rsidR="00854BB8" w:rsidRDefault="008D03B0">
      <w:pPr>
        <w:pStyle w:val="a3"/>
      </w:pPr>
      <w:r>
        <w:t>На долю России в мировом импорте в 2007 г. пришлось 1, 5%. Традиционно важнейшие позиции импорта России занимают машиностроение, продовольственные товары и потребительские товары массового спроса. Важнейшей статьей импорта остаются машины и оборудование (51, 0% в 2007 г.), что связано со сложившимся кризисом в этой важнейшей отрасли промышленности. Большой удельный вес в импорте России имеют сырьевые товары, некоторые металлы, трубы, химические продукты. Сильно возросла в составе импорта роль продовольственных товаров (13, 8% в 2007 г.). По оценкам, около половины потребляемого в России продовольствия поступает из-за рубежа, что серьезно подрывает продовольственную безопасность страны.</w:t>
      </w:r>
    </w:p>
    <w:p w:rsidR="00854BB8" w:rsidRDefault="008D03B0">
      <w:pPr>
        <w:pStyle w:val="a3"/>
      </w:pPr>
      <w:r>
        <w:t>Последнее десятилетие характеризуется значительным увеличением во внешнеторговом обороте России доли развитых в экономическом отношении государств и резким сокращением объема торговых связей со странами постсоветского пространства. Основу российского экспорта в государства вне СНГ составляют топливо (нефть и газ — в Германию, Италию, Францию, уголь — в Японию), сырье и полуфабрикаты (каучук — в Китай, Корею, Венгрию, черные металлы — в Великобританию и США, алюминий — в Японию, медь — в Германию и Нидерланды, лес — в Японию и Китай, рыбу — в США, Японию, Китай). В Россию из стран дальнего зарубежья импортируются в основном машины и оборудование (преимущественно из стран Западной Европы и Японии) и продовольственные товары. В 2007 г. в общем объеме экспорта товаров России в страны дальнего зарубежья на долю Нидерландов приходилось 14, 3%, Германии — 8, 8, Италии — 9, 2, Китая — 5, 3, Швейцарии — 4, 7, Турции — 6, 1, США — 2, 7, Великобритании — 3, 7%. В импорте преобладали поставки из Германии (15, 6%), Китая (14, 4%), Японии (7, 5%), США (3, 3%), Италии (5, 0%), Франции (4, 6%).</w:t>
      </w:r>
    </w:p>
    <w:p w:rsidR="00854BB8" w:rsidRDefault="008D03B0">
      <w:pPr>
        <w:pStyle w:val="a3"/>
      </w:pPr>
      <w:r>
        <w:t>Среди стран СНГ ведущими торговыми партнерами России являются Белоруссия (31, 6% товарооборота со странами СНГ), Украина (36, 1%) и Казахстан (20, 1%). Как и со странами дальнего зарубежья, основу экспорта составляет топливо, в широких масштабах вывозятся также машины, оборудование и химические продукты. Импортируются в основном сельскохозяйственная продукция, машины и оборудование, металлы и руды металлов.</w:t>
      </w:r>
    </w:p>
    <w:p w:rsidR="00854BB8" w:rsidRDefault="008D03B0">
      <w:pPr>
        <w:pStyle w:val="a3"/>
      </w:pPr>
      <w:r>
        <w:t>Кредитно-финансовые отношения</w:t>
      </w:r>
    </w:p>
    <w:p w:rsidR="00854BB8" w:rsidRDefault="008D03B0">
      <w:pPr>
        <w:pStyle w:val="a3"/>
      </w:pPr>
      <w:r>
        <w:t>Кредитно-финансовые отношения включают предоставление международных займов и кредитов, а также осуществление прямых зарубежных капиталовложений. В этой сфере международных экономических отношений, как и в международной торговле, Россия является заметным участником, но в число лидеров не входит. В начале 1990-х гг. наиболее активно инвестировали в российскую экономику Германия, Швейцария, Великобритания и Канада, после 2000 г. к ним присоединились США, Нидерланды и Франция.</w:t>
      </w:r>
    </w:p>
    <w:p w:rsidR="00854BB8" w:rsidRDefault="008D03B0">
      <w:pPr>
        <w:pStyle w:val="a3"/>
      </w:pPr>
      <w:r>
        <w:t>Объем иностранных инвестиций в 2007 г. составил 120941 млн. долл., в том числе прямые — 23, 0%, портфельные — 3, 5%, прочие — 73, 5%.</w:t>
      </w:r>
    </w:p>
    <w:p w:rsidR="00854BB8" w:rsidRDefault="008D03B0">
      <w:pPr>
        <w:pStyle w:val="a3"/>
      </w:pPr>
      <w:r>
        <w:t>До сих пор Россия является объектом преимущественно ссудного, а не предпринимательского капитала. Причем ссудный капитал привлекался главным образом в виде кредитов иностранных государств и международных организаций и расходовался во многом на так называемый критический импорт (продовольствие, медикаменты), а не на капиталовложения в основные фонды. В результате приток иностранного капитала в Россию слабо воздействовал на объем капиталовложений в стране, но заметно увеличивал внешнюю задолженность России.</w:t>
      </w:r>
    </w:p>
    <w:p w:rsidR="00854BB8" w:rsidRDefault="008D03B0">
      <w:pPr>
        <w:pStyle w:val="a3"/>
      </w:pPr>
      <w:r>
        <w:t>Среди видов экономической деятельности по иностранным инвестициям ведущее место занимает торговля и общественное питание — 39, 1%, обрабатывающая промышленность — 26, 4%, где выделяются производство кокса и нефтепродуктов (3, 6%), цветная (7, 9%), металлургическое производство (12, 3%), выпуск транспортных средств (2, 5%).</w:t>
      </w:r>
    </w:p>
    <w:p w:rsidR="00854BB8" w:rsidRDefault="008D03B0">
      <w:pPr>
        <w:pStyle w:val="a3"/>
      </w:pPr>
      <w:r>
        <w:t>В региональном отношении иностранные инвестиции распределены крайне неравномерно, что связано с различиями в факторах, определяющих инвестиционную ситуацию (наличие трудовых ресурсов, оснащенность инфраструктурой, реализация рыночных реформ) и с ухудшением инвестиционной ситуации по мере движения с запада на восток. Более половины всех иностранных инвестиций в 2006 г. концентрировалось в Центральном федеральном округе и главным образом в Москве (свыше 2/5), около 1/7 — в Северо-Западном федеральном округе выделялся Санкт-Петербург и его окружение, менее 1/10 — в Уральском федеральном округе (Ханты-Мансийский автономный округ — Югра), в Южном — Краснодарский край, в Приволжском федеральном округе наибольшей инвестиционной привлекательностью отличается Самарская область, в Сибирском — Омская, Дальневосточном — Сахалинская область и Якутия.</w:t>
      </w:r>
    </w:p>
    <w:p w:rsidR="00854BB8" w:rsidRDefault="008D03B0">
      <w:pPr>
        <w:pStyle w:val="a3"/>
      </w:pPr>
      <w:r>
        <w:t>Безусловно, в будущем Россия сможет стать крупным привлекательным инвестиционным рынком, что обусловлено огромными масштабами внутреннего российского рынка, необходимостью обновления основного капитала во всех отраслях хозяйства, высоким научным потенциалом и уровнем образования населения, уникальной обеспеченностью экономики природными ресурсами, уровнем прибыльности вложений (он почти в 2 раза превышает привычный уровень прибыли для стран с устоявшейся рыночной экономикой).</w:t>
      </w:r>
    </w:p>
    <w:p w:rsidR="00854BB8" w:rsidRDefault="008D03B0">
      <w:pPr>
        <w:pStyle w:val="a3"/>
      </w:pPr>
      <w:r>
        <w:t>Свободные экономические зоны</w:t>
      </w:r>
    </w:p>
    <w:p w:rsidR="00854BB8" w:rsidRDefault="008D03B0">
      <w:pPr>
        <w:pStyle w:val="a3"/>
      </w:pPr>
      <w:r>
        <w:t>Свободные экономические зоны (СЭЗ) являются одной из форм экономических связей, которые функционируют в развивающихся и промышленно развитых странах. Создание СЭЗ сводится к предоставлению отдельным районам и территориям страны особых прав и льгот в отношении иностранных инвестиций и внешнеэкономического сотрудничества, учитывая экономико-географическое положение СЭЗ, развитие инфраструктуры, возможность интеграционных связей и поставок. В зависимости от целей и задач выделяют комплексные зоны производственного характера, внешнеторговые, функциональные (технологические парки, технополисы, туристические, страховые, банковские) и др. В начале 1990-х гг. были приняты решения об образовании в России целого ряда СЭЗ: “Санкт-Петербург”, “Выборг”, “Находка”, “Янтарь” (Калининградская область), “Сахалин”, “Даурия” (Читинская область), “Алтай”, “Кузбасс”, “Садко” (Великий Новгород), “Технополис Зеленоград” (Московская область), “Ева” (Еврейская автономная область), “Магадан”. Несколько позже были зарегистрированы СЭЗ “Ингушетия” и “Шерри-зон” (аэропорт Шереметьево, г. Москва).</w:t>
      </w:r>
    </w:p>
    <w:p w:rsidR="00854BB8" w:rsidRDefault="008D03B0">
      <w:pPr>
        <w:pStyle w:val="a3"/>
      </w:pPr>
      <w:r>
        <w:t>Размещение СЭЗ в России в зависимости от географического положения территории осуществляется либо в приграничных, либо во внутренних регионах. Приграничные регионы объединяют СЭЗ, возникшие в непосредственной близости от государственной границы, где находятся международные порты или крупные приграничные транспортные узлы, через которые проходят транзитные грузопотоки. Здесь преобладают зоны свободной торговли в виде складских, беспошлинных таможенных, транспортно-торговых и торгово-таможенных зон. Широкое распространение СЭЗ во внутренних регионах обусловлено огромными природно-ресурсными богатствами страны, наличием крупных научных и промышленных центров, имеющих высококвалифицированные кадры. Основным типом СЭЗ в этом случае являются экспортно-промышленные зоны и СЭЗ технико-внедренческого характера.</w:t>
      </w:r>
    </w:p>
    <w:p w:rsidR="00854BB8" w:rsidRDefault="008D03B0">
      <w:pPr>
        <w:pStyle w:val="a3"/>
      </w:pPr>
      <w:r>
        <w:t>Международная торговля услугами</w:t>
      </w:r>
    </w:p>
    <w:p w:rsidR="00854BB8" w:rsidRDefault="008D03B0">
      <w:pPr>
        <w:pStyle w:val="a3"/>
      </w:pPr>
      <w:r>
        <w:t>Международная торговля услугами в последнее время оказывает все большее воздействие на всемирные экономические отношения. Наибольший удельный вес занимает иностранный туризм. Это одна из немногих крупных сфер труда, где число работников неуклонно возрастает. Индустрия туризма — важная отрасль экономики многих стран и регионов мира, источник получения крупных сумм иностранной валюты, стимулятор строительства отелей, дорог и других звеньев инфраструктуры для туризма, торговли, возрождения ремесел и кустарных промыслов, мер по охране природы, сохранению национальной самобытности.</w:t>
      </w:r>
    </w:p>
    <w:p w:rsidR="00854BB8" w:rsidRDefault="008D03B0">
      <w:pPr>
        <w:pStyle w:val="a3"/>
      </w:pPr>
      <w:r>
        <w:t>Россия, обладающая огромным рекреационным потенциалом, обслуживает пока лишь 1% мирового туристического потока. Численность иностранных граждан, прибывших в Россию, постепенно возрастает, увеличивается численность и российских граждан, выезжающих за границу.</w:t>
      </w:r>
    </w:p>
    <w:p w:rsidR="00854BB8" w:rsidRDefault="008D03B0">
      <w:pPr>
        <w:pStyle w:val="a3"/>
      </w:pPr>
      <w:r>
        <w:t>Широкое распространение получают услуги в области информации и телекоммуникаций, дистанционного зондирования Земли из космоса, аренда машин и оборудования, расчеты с помощью ЭВМ, рыночные, лабораторные и прогнозные исследования, консультационные, управленческие услуги, входящие в категорию деловых услуг.</w:t>
      </w:r>
    </w:p>
    <w:p w:rsidR="00854BB8" w:rsidRDefault="008D03B0">
      <w:pPr>
        <w:pStyle w:val="a3"/>
      </w:pPr>
      <w:r>
        <w:t>Научно-техническое сотрудничество</w:t>
      </w:r>
    </w:p>
    <w:p w:rsidR="00854BB8" w:rsidRDefault="008D03B0">
      <w:pPr>
        <w:pStyle w:val="a3"/>
      </w:pPr>
      <w:r>
        <w:t>Научно-техническое сотрудничество представляет собой согласованную деятельность субъектов внешнеэкономических связей разных стран, направленную на ускорение научно-технического прогресса. Одним из направлений в этой области является международная кооперация производства, которая эффективно, рыночными методами интегрирует весь инновационный цикл; повышает динамизм инноваций и конкуренции; содействует ускорению НТП, повышению конкурентоспособности кооперированной продукции на мировом рынке, получению валютной прибыли. Такое сотрудничество может проявляться в совместном производстве продукции на двусторонней или многосторонней основе (сборка маршрутных автобусов фирмы “Мерседес-Бенц” в Голицино, легковых автомобилей фирмы “Форд” во Всеволожске).</w:t>
      </w:r>
    </w:p>
    <w:p w:rsidR="00854BB8" w:rsidRDefault="008D03B0">
      <w:pPr>
        <w:pStyle w:val="a3"/>
      </w:pPr>
      <w:r>
        <w:t>Сотрудничество в области капитального строительства крупных промышленных и других объектов в одних странах при экономическом и техническом содействии других. Так, были построены гидроузлы в Египте и Сирии, металлургические заводы в Индии, атомные электростанции на Кубе и в странах Восточной Европы. На территории России были построены Оскольский электрометаллургический комбинат, созданный с помощью ФРГ, Костомукшский горнообогатительный комбинат, построенный при участии Финляндии, осуществлена разработка углей Южной Якутии и обустройство нефтяных и газовых промыслов на шельфе острова Сахалин при содействии Японии.</w:t>
      </w:r>
    </w:p>
    <w:p w:rsidR="00854BB8" w:rsidRDefault="008D03B0">
      <w:pPr>
        <w:pStyle w:val="a3"/>
      </w:pPr>
      <w:r>
        <w:t>Одной из форм экономического сотрудничества является создание совместных предприятий, выпускающих разнообразную продукцию обрабатывающей промышленности и занятых выполнением разного вида услуг. При этом большая часть продукции совместных предприятий предназначена на экспорт. В 2007 г. на территории России действовало более 19 тыс. предприятий и организаций с участием иностранного капитала и больше всего в торговле и общественном питании и в промышленности.</w:t>
      </w:r>
    </w:p>
    <w:p w:rsidR="00854BB8" w:rsidRDefault="008D03B0">
      <w:pPr>
        <w:pStyle w:val="a3"/>
      </w:pPr>
      <w:r>
        <w:t>Таким образом, эффективная внешнеэкономическая политика способна внести важный вклад в оздоровление российской экономики. Главный лозунг внешнеэкономической стратегии новой России — снижение до минимума поставок любого сырья за границу. Чтобы разрушить экспортно-сырьевую специализацию страны, предотвратить ее экономическую колонизацию мощными конкурентами, следует всемерно развивать переработку ныне экспортируемого сырья на основе собственных ресурсов (максимально используя при этом интеллектуальный и технический потенциал отечественного ВПК) и параллельно — компенсировать экспорт продукции сырьевых отраслей импортом новейших технологий по добыче и переработке природных ресурсов. России предстоит найти наилучшее для нее соотношение между самодостаточностью и включенностью в мировую экономику. От точности такого выбора во многом будут зависеть экономические успехи страны и благосостояние ее граждан.</w:t>
      </w:r>
      <w:bookmarkStart w:id="0" w:name="_GoBack"/>
      <w:bookmarkEnd w:id="0"/>
    </w:p>
    <w:sectPr w:rsidR="00854B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3B0"/>
    <w:rsid w:val="000F207B"/>
    <w:rsid w:val="00854BB8"/>
    <w:rsid w:val="008D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267C4-6E11-4E64-AF6E-2E28C6D1B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2343</Words>
  <Characters>13359</Characters>
  <Application>Microsoft Office Word</Application>
  <DocSecurity>0</DocSecurity>
  <Lines>111</Lines>
  <Paragraphs>31</Paragraphs>
  <ScaleCrop>false</ScaleCrop>
  <Company>diakov.net</Company>
  <LinksUpToDate>false</LinksUpToDate>
  <CharactersWithSpaces>15671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Влияние внешних экономических связей на развитие и размещение производительных сил</dc:title>
  <dc:subject/>
  <dc:creator>Irina</dc:creator>
  <cp:keywords/>
  <dc:description/>
  <cp:lastModifiedBy>Irina</cp:lastModifiedBy>
  <cp:revision>2</cp:revision>
  <dcterms:created xsi:type="dcterms:W3CDTF">2014-07-19T03:24:00Z</dcterms:created>
  <dcterms:modified xsi:type="dcterms:W3CDTF">2014-07-19T03:24:00Z</dcterms:modified>
</cp:coreProperties>
</file>