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45C" w:rsidRDefault="00E9501F">
      <w:pPr>
        <w:pStyle w:val="1"/>
        <w:jc w:val="center"/>
      </w:pPr>
      <w:r>
        <w:t>Изменения 2013 года: налоги и сборы</w:t>
      </w:r>
    </w:p>
    <w:p w:rsidR="0067445C" w:rsidRPr="00E9501F" w:rsidRDefault="00E9501F">
      <w:pPr>
        <w:pStyle w:val="a3"/>
      </w:pPr>
      <w:r>
        <w:t>1. Налоговый контроль: сведения в налоговые органы</w:t>
      </w:r>
    </w:p>
    <w:p w:rsidR="0067445C" w:rsidRDefault="00E9501F">
      <w:pPr>
        <w:pStyle w:val="a3"/>
      </w:pPr>
      <w:r>
        <w:t>В соответствии с изменениями, внесенными Федеральным законом № 97-ФЗ от 29.06.2012 г. в ст. 26 Федеральный закон № 395-1 «О банках и банковской деятельности» и п.2 ст.86 Налогового Кодекса, ст.26 Закона 395-1, с 01.01.2013 года:</w:t>
      </w:r>
    </w:p>
    <w:p w:rsidR="0067445C" w:rsidRDefault="00E9501F">
      <w:pPr>
        <w:pStyle w:val="a3"/>
      </w:pPr>
      <w:r>
        <w:t>Налоговым органам предоставлено право запрашивать в банках справки о наличии счетов, вкладов (депозитов) и (или) об остатках денежных средств на счетах, вкладах (депозитах), выписки по операциям на счетах, по вкладам (депозитам), в том числе, физических лиц, не являющихся индивидуальными предпринимателями. При этом указанные справки запрашиваются налоговым органом на основании запроса уполномоченного органа иностранного государства в случаях, предусмотренных международными договорами Российской Федерации.</w:t>
      </w:r>
    </w:p>
    <w:p w:rsidR="0067445C" w:rsidRDefault="00E9501F">
      <w:pPr>
        <w:pStyle w:val="a3"/>
      </w:pPr>
      <w:r>
        <w:t>Справки предоставляются по формам, утвержденным Приказом ФНС России от 25.07.2012 N ММВ-7-2/519@</w:t>
      </w:r>
    </w:p>
    <w:p w:rsidR="0067445C" w:rsidRDefault="00E9501F">
      <w:pPr>
        <w:pStyle w:val="a3"/>
      </w:pPr>
      <w:r>
        <w:t>2. НДС</w:t>
      </w:r>
    </w:p>
    <w:p w:rsidR="0067445C" w:rsidRDefault="00E9501F">
      <w:pPr>
        <w:pStyle w:val="a3"/>
      </w:pPr>
      <w:r>
        <w:t>Федеральным законом № 145-ФЗ от 28.07.2012 года дополнен перечень операций не облагаемых НДС (пп.12.2, п.2, ст.149 НК РФ).</w:t>
      </w:r>
    </w:p>
    <w:p w:rsidR="0067445C" w:rsidRDefault="00E9501F">
      <w:pPr>
        <w:pStyle w:val="a3"/>
      </w:pPr>
      <w:r>
        <w:t>С 01.01.2013 НДС не облагаются:</w:t>
      </w:r>
    </w:p>
    <w:p w:rsidR="0067445C" w:rsidRDefault="00E9501F">
      <w:pPr>
        <w:pStyle w:val="a3"/>
      </w:pPr>
      <w:r>
        <w:t>услуги, оказываемых регистраторами, депозитариями, включая специализированные депозитарии и центральный депозитарий, дилерами, брокерами, управляющими ценными бумагами, управляющими компаниями инвестиционных фондов, паевых инвестиционных фондов и негосударственных пенсионных фондов, клиринговыми организациями, организаторами торговли на основании лицензий на осуществление соответствующих видов деятельности;</w:t>
      </w:r>
    </w:p>
    <w:p w:rsidR="0067445C" w:rsidRDefault="00E9501F">
      <w:pPr>
        <w:pStyle w:val="a3"/>
      </w:pPr>
      <w:r>
        <w:t>услуги, оказываемых указанными в абзаце втором настоящего подпункта организациями, непосредственно связанных с услугами, оказываемыми ими в рамках лицензируемой деятельности (по перечню, установленному Правительством Российской Федерации);</w:t>
      </w:r>
    </w:p>
    <w:p w:rsidR="0067445C" w:rsidRDefault="00E9501F">
      <w:pPr>
        <w:pStyle w:val="a3"/>
      </w:pPr>
      <w:r>
        <w:t>услуги по проведению, контролю и учету товарных поставок по обязательствам, допущенным к клирингу, оказываемых операторами товарных поставок, получившими аккредитацию в соответствии с Федеральным законом от 7 февраля 2011 года N 7-ФЗ "О клиринге и клиринговой деятельности";</w:t>
      </w:r>
    </w:p>
    <w:p w:rsidR="0067445C" w:rsidRDefault="00E9501F">
      <w:pPr>
        <w:pStyle w:val="a3"/>
      </w:pPr>
      <w:r>
        <w:t>услуги по принятию на себя обязательств, подлежащих включению в клиринговый пул, оказываемых центральными контрагентами на основании лицензии на осуществление клиринговой деятельности либо при условии получения ими аккредитации в соответствии с Федеральным законом от 7 февраля 2011 года N 7-ФЗ "О клиринге и клиринговой деятельности";</w:t>
      </w:r>
    </w:p>
    <w:p w:rsidR="0067445C" w:rsidRDefault="00E9501F">
      <w:pPr>
        <w:pStyle w:val="a3"/>
      </w:pPr>
      <w:r>
        <w:t>услуги по поддержанию цен, спроса, предложения и (или) объема организованных торгов, оказываемых маркет-мейкерами в соответствии с Федеральным законом от 21 ноября 2011 года N 325-ФЗ "Об организованных торгах".</w:t>
      </w:r>
    </w:p>
    <w:p w:rsidR="0067445C" w:rsidRDefault="00E9501F">
      <w:pPr>
        <w:pStyle w:val="a3"/>
      </w:pPr>
      <w:r>
        <w:t>3. Налог на прибыль</w:t>
      </w:r>
    </w:p>
    <w:p w:rsidR="0067445C" w:rsidRDefault="00E9501F">
      <w:pPr>
        <w:pStyle w:val="a3"/>
      </w:pPr>
      <w:r>
        <w:t>Налоговый учет основных средств</w:t>
      </w:r>
    </w:p>
    <w:p w:rsidR="0067445C" w:rsidRDefault="00E9501F">
      <w:pPr>
        <w:pStyle w:val="a3"/>
      </w:pPr>
      <w:r>
        <w:t>1) При реализации основных средств, начиная с 01 января 2013 года:</w:t>
      </w:r>
    </w:p>
    <w:p w:rsidR="0067445C" w:rsidRDefault="00E9501F">
      <w:pPr>
        <w:pStyle w:val="a3"/>
      </w:pPr>
      <w:r>
        <w:t>В случае, если основное средство, в отношении которого были применены положения об амортизационной премии, реализовано ранее, чем по истечении пяти лет с момента введения его в эксплуатацию лицу, являющемуся взаимозависимым с налогоплательщиком, суммы расходов, ранее включенных в состав расходов очередного отчетного (налогового) периода в соответствии с абзацем вторым настоящего пункта, подлежат включению в состав внереализационных доходов в том отчетном (налоговом) периоде, в котором была осуществлена такая реализация (п.9 ст.258 НК РФ).</w:t>
      </w:r>
    </w:p>
    <w:p w:rsidR="0067445C" w:rsidRDefault="00E9501F">
      <w:pPr>
        <w:pStyle w:val="a3"/>
      </w:pPr>
      <w:r>
        <w:t>Напомним: ранее амортизационная премия подлежала восстановлению на доходы при реализации основного средства любому лицу, ранее, чем по истечении 5 лет с момента введения его в эксплуатацию.</w:t>
      </w:r>
    </w:p>
    <w:p w:rsidR="0067445C" w:rsidRDefault="00E9501F">
      <w:pPr>
        <w:pStyle w:val="a3"/>
      </w:pPr>
      <w:r>
        <w:t>При этом, в случае, если основное средство реализовано взаимосвязанному лицу ранее, чем по истечении пяти лет с момента введения его в эксплуатацию, и в отношении такого основного средства были применены положения об амортизационной премии, остаточная стоимость при реализации указанного амортизируемого имущества увеличивается на сумму амортизационной премии, включенной в состав внереализационных доходов (пп.1, п.1.ст. 268 НК РФ)</w:t>
      </w:r>
    </w:p>
    <w:p w:rsidR="0067445C" w:rsidRDefault="00E9501F">
      <w:pPr>
        <w:pStyle w:val="a3"/>
      </w:pPr>
      <w:r>
        <w:t>2) Утратило силу положение о том, что основные средства, права на которые подлежат государственной регистрации в соответствии с законодательством Российской Федерации, включаются в состав соответствующей амортизационной группы с момента документально подтвержденного факта подачи документов на регистрацию указанных прав.</w:t>
      </w:r>
    </w:p>
    <w:p w:rsidR="0067445C" w:rsidRDefault="00E9501F">
      <w:pPr>
        <w:pStyle w:val="a3"/>
      </w:pPr>
      <w:r>
        <w:t>Теперь начисление амортизации по таким объектам амортизируемого имущества, также начинается с 1-го числа месяца, следующего за месяцем, в котором этот объект был введен в эксплуатацию, независимо от даты его государственной регистрации. (п.11 ст. 258, п.4, ст.259 НК РФ).</w:t>
      </w:r>
    </w:p>
    <w:p w:rsidR="0067445C" w:rsidRDefault="00E9501F">
      <w:pPr>
        <w:pStyle w:val="a3"/>
      </w:pPr>
      <w:r>
        <w:t>3) Внесено уточнение: Датой реализации недвижимого имущества признается дата передачи недвижимого имущества приобретателю этого имущества по передаточному акту или иному документу о передаче недвижимого имущества ( п.3 ст. 271 НК РФ).</w:t>
      </w:r>
    </w:p>
    <w:p w:rsidR="0067445C" w:rsidRDefault="00E9501F">
      <w:pPr>
        <w:pStyle w:val="a3"/>
      </w:pPr>
      <w:r>
        <w:t>Изменения внесены Федеральным законом № 206-ФЗ от 29.11.2012</w:t>
      </w:r>
    </w:p>
    <w:p w:rsidR="0067445C" w:rsidRDefault="00E9501F">
      <w:pPr>
        <w:pStyle w:val="a3"/>
      </w:pPr>
      <w:r>
        <w:t>Безнадежные долги</w:t>
      </w:r>
    </w:p>
    <w:p w:rsidR="0067445C" w:rsidRDefault="00E9501F">
      <w:pPr>
        <w:pStyle w:val="a3"/>
      </w:pPr>
      <w:r>
        <w:t>Дополнено понятие «Безнадежных долгов» в целях налогообложения прибыли (ст.266 НК РФ):</w:t>
      </w:r>
    </w:p>
    <w:p w:rsidR="0067445C" w:rsidRDefault="00E9501F">
      <w:pPr>
        <w:pStyle w:val="a3"/>
      </w:pPr>
      <w:r>
        <w:t>Безнадежными долгами (долгами, нереальными ко взысканию) также признаются долги, невозможность взыскания которых подтверждена постановлением судебного пристава-исполнителя об окончании исполнительного производства, вынесенным в порядке, установленном Федеральным законом от 2 октября 2007 года N 229-ФЗ "Об исполнительном производстве", в случае возврата взыскателю исполнительного документа по следующим основаниям:</w:t>
      </w:r>
    </w:p>
    <w:p w:rsidR="0067445C" w:rsidRDefault="00E9501F">
      <w:pPr>
        <w:pStyle w:val="a3"/>
      </w:pPr>
      <w:r>
        <w:t>невозможно установить место нахождения должника, его имущества либо получить сведения о наличии принадлежащих ему денежных средств и иных ценностей, находящихся на счетах, во вкладах или на хранении в банках или иных кредитных организациях;</w:t>
      </w:r>
    </w:p>
    <w:p w:rsidR="0067445C" w:rsidRDefault="00E9501F">
      <w:pPr>
        <w:pStyle w:val="a3"/>
      </w:pPr>
      <w:r>
        <w:t>у должника отсутствует имущество, на которое может быть обращено взыскание, и все принятые судебным приставом-исполнителем допустимые законом меры по отысканию его имущества оказались безрезультатными.</w:t>
      </w:r>
    </w:p>
    <w:p w:rsidR="0067445C" w:rsidRDefault="00E9501F">
      <w:pPr>
        <w:pStyle w:val="a3"/>
      </w:pPr>
      <w:r>
        <w:t>Изменения внесены Федеральным законом № 206-ФЗ от 29.11.2012</w:t>
      </w:r>
    </w:p>
    <w:p w:rsidR="0067445C" w:rsidRDefault="00E9501F">
      <w:pPr>
        <w:pStyle w:val="a3"/>
      </w:pPr>
      <w:r>
        <w:t>Отнесение процентов по долговым обязательствам к расходам</w:t>
      </w:r>
    </w:p>
    <w:p w:rsidR="0067445C" w:rsidRDefault="00E9501F">
      <w:pPr>
        <w:pStyle w:val="a3"/>
      </w:pPr>
      <w:r>
        <w:t>На 2013 год продлено действие положения, согласно которому при отсутствии долговых обязательств перед российскими организациями, выданных в том же квартале на сопоставимых условиях, а также по выбору налогоплательщика предельная величина процентов, признаваемых расходом (включая проценты и суммовые разницы по обязательствам, выраженным в условных денежных единицах по установленному соглашением сторон курсу условных денежных единиц), принимается:</w:t>
      </w:r>
    </w:p>
    <w:p w:rsidR="0067445C" w:rsidRDefault="00E9501F">
      <w:pPr>
        <w:pStyle w:val="a3"/>
      </w:pPr>
      <w:r>
        <w:t>с 1 января 2011 года по 31 декабря 2013 года включительно - равной ставке процента, установленной соглашением сторон, но не превышающей ставку рефинансирования Центрального банка Российской Федерации, увеличенную в 1, 8 раза, при оформлении долгового обязательства в рублях и равной произведению ставки рефинансирования Центрального банка Российской Федерации и коэффициента 0, 8 - по долговым обязательствам в иностранной валюте. (п.1.1. ст. 269 НК РФ).</w:t>
      </w:r>
    </w:p>
    <w:p w:rsidR="0067445C" w:rsidRDefault="00E9501F">
      <w:pPr>
        <w:pStyle w:val="a3"/>
      </w:pPr>
      <w:r>
        <w:t>Изменения внесены Федеральным законом № 206-ФЗ от 29.11.2012</w:t>
      </w:r>
    </w:p>
    <w:p w:rsidR="0067445C" w:rsidRDefault="00E9501F">
      <w:pPr>
        <w:pStyle w:val="a3"/>
      </w:pPr>
      <w:r>
        <w:t>Доверительное управление</w:t>
      </w:r>
    </w:p>
    <w:p w:rsidR="0067445C" w:rsidRDefault="00E9501F">
      <w:pPr>
        <w:pStyle w:val="a3"/>
      </w:pPr>
      <w:r>
        <w:t>При доверительном управлении имуществом, убытки, полученные в течение срока действия договора доверительного управления, по условиям которого учредитель управления не является выгодоприобретателем, от использования имущества, переданного в доверительное управление, не учитываются при определении налоговой базы по налогу учредителем управления и выгодоприобретателем (п.4.1 ст. 276 НК РФ)</w:t>
      </w:r>
    </w:p>
    <w:p w:rsidR="0067445C" w:rsidRDefault="00E9501F">
      <w:pPr>
        <w:pStyle w:val="a3"/>
      </w:pPr>
      <w:r>
        <w:t>Изменения внесены Федеральным законом № 206-ФЗ от 29.11.2012</w:t>
      </w:r>
    </w:p>
    <w:p w:rsidR="0067445C" w:rsidRDefault="00E9501F">
      <w:pPr>
        <w:pStyle w:val="a3"/>
      </w:pPr>
      <w:r>
        <w:t>4. Госпошлина</w:t>
      </w:r>
    </w:p>
    <w:p w:rsidR="0067445C" w:rsidRDefault="00E9501F">
      <w:pPr>
        <w:pStyle w:val="a3"/>
      </w:pPr>
      <w:r>
        <w:t>Дополнены формы подтверждения оплаты госпошлины:</w:t>
      </w:r>
    </w:p>
    <w:p w:rsidR="0067445C" w:rsidRDefault="00E9501F">
      <w:pPr>
        <w:pStyle w:val="a3"/>
      </w:pPr>
      <w:r>
        <w:t>Факт уплаты государственной пошлины плательщиком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от 27 июля 2010 года N 210-ФЗ "Об организации предоставления государственных и муниципальных услуг".</w:t>
      </w:r>
    </w:p>
    <w:p w:rsidR="0067445C" w:rsidRDefault="00E9501F">
      <w:pPr>
        <w:pStyle w:val="a3"/>
      </w:pPr>
      <w:r>
        <w:t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плательщиком государственной пошлины не требуется (п.3 ст.333.18 НК РФ).</w:t>
      </w:r>
    </w:p>
    <w:p w:rsidR="0067445C" w:rsidRDefault="00E9501F">
      <w:pPr>
        <w:pStyle w:val="a3"/>
      </w:pPr>
      <w:r>
        <w:t>Изменения внесены Федеральным законом № 133-ФЗ от 28.07.2012 г.</w:t>
      </w:r>
    </w:p>
    <w:p w:rsidR="0067445C" w:rsidRDefault="00E9501F">
      <w:pPr>
        <w:pStyle w:val="a3"/>
      </w:pPr>
      <w:r>
        <w:t>5. Налог на имущество</w:t>
      </w:r>
    </w:p>
    <w:p w:rsidR="0067445C" w:rsidRDefault="00E9501F">
      <w:pPr>
        <w:pStyle w:val="a3"/>
      </w:pPr>
      <w:r>
        <w:t>С 01.01.2013 не признается объектом налога на имущество, в том числе, движимое имущество, принятое с 1 января 2013 года на учет в качестве основных средств (ст. 374 НК РФ).</w:t>
      </w:r>
    </w:p>
    <w:p w:rsidR="0067445C" w:rsidRDefault="00E9501F">
      <w:pPr>
        <w:pStyle w:val="a3"/>
      </w:pPr>
      <w:r>
        <w:t>Изменение внесено Федеральным законом № 202-ФЗ от 29.11.2012 г.</w:t>
      </w:r>
    </w:p>
    <w:p w:rsidR="0067445C" w:rsidRDefault="00E9501F">
      <w:pPr>
        <w:pStyle w:val="a3"/>
      </w:pPr>
      <w:r>
        <w:t>6. Новый специальный налоговый режим</w:t>
      </w:r>
    </w:p>
    <w:p w:rsidR="0067445C" w:rsidRDefault="00E9501F">
      <w:pPr>
        <w:pStyle w:val="a3"/>
      </w:pPr>
      <w:r>
        <w:t>С 01.01.2013 ранее действующая упрощенная система налогообложения на основе патента заменена на Патентную систему налогообложения. Федеральным законом № 94-ФЗ от 25.06.2012 в Налоговый Кодекс РФ введена новая глава 26.5.</w:t>
      </w:r>
    </w:p>
    <w:p w:rsidR="0067445C" w:rsidRDefault="00E9501F">
      <w:pPr>
        <w:pStyle w:val="a3"/>
      </w:pPr>
      <w:r>
        <w:t>7. Офшорные зоны</w:t>
      </w:r>
    </w:p>
    <w:p w:rsidR="0067445C" w:rsidRDefault="00E9501F">
      <w:pPr>
        <w:pStyle w:val="a3"/>
      </w:pPr>
      <w:r>
        <w:t>В соответствии с Приказом Минфина РФ от 21.08.2012 № 115н Кипр исключен из Перечня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зоны).</w:t>
      </w:r>
    </w:p>
    <w:p w:rsidR="0067445C" w:rsidRDefault="00E9501F">
      <w:pPr>
        <w:pStyle w:val="a3"/>
      </w:pPr>
      <w:r>
        <w:t>8. Страховые взносы</w:t>
      </w:r>
    </w:p>
    <w:p w:rsidR="0067445C" w:rsidRDefault="00E9501F">
      <w:pPr>
        <w:pStyle w:val="a3"/>
      </w:pPr>
      <w:r>
        <w:t>1) Базовый тариф страхового взноса на обязательное пенсионное страхование в 2013 году останется на уровне 22%, на обязательное медицинское страхование - 5, 1 %.</w:t>
      </w:r>
    </w:p>
    <w:p w:rsidR="0067445C" w:rsidRDefault="00E9501F">
      <w:pPr>
        <w:pStyle w:val="a3"/>
      </w:pPr>
      <w:r>
        <w:t>Предельный годовой заработок, с которого будут уплачиваться страховые взносы в систему обязательного пенсионного страхования, составит 568000 рублей. Свыше этой суммы тариф устанавливается в размере 10 %.</w:t>
      </w:r>
    </w:p>
    <w:p w:rsidR="0067445C" w:rsidRDefault="00E9501F">
      <w:pPr>
        <w:pStyle w:val="a3"/>
      </w:pPr>
      <w:r>
        <w:t>2) Для самозанятых лиц:</w:t>
      </w:r>
    </w:p>
    <w:p w:rsidR="0067445C" w:rsidRDefault="00E9501F">
      <w:pPr>
        <w:pStyle w:val="a3"/>
      </w:pPr>
      <w:r>
        <w:t>Сумма обязательных платежей (стоимость страхового года) в систему ОПС в 2013 году будет рассчитываться исходя из двух МРОТ. С 1 января 2013 года МРОТ установлен в размере 5 205 рублей. Таким образом, тариф на обязательное пенсионное страхование для самозанятого населения составит: 5 205 рублей x 2 x 26% x 12 = 32 479, 2 рублей в год, или 2 706, 6 рублей в месяц. Тариф на обязательное медицинское страхование для самозанятого населения рассчитывается из одного МРОТ и в 2013 году составит 3 185, 5 рублей в год (5 205 рублей x 5, 1% x 12). Общая стоимость страхового года на обязательное пенсионное и медицинское страхование для самозанятых составит 35 664, 7 рубля.</w:t>
      </w:r>
    </w:p>
    <w:p w:rsidR="0067445C" w:rsidRDefault="00E9501F">
      <w:pPr>
        <w:pStyle w:val="a3"/>
      </w:pPr>
      <w:r>
        <w:t>3) Гражданам моложе 1966 г. р., формирующим пенсионные накопления, в 2013 году будет предоставлена возможность изменить тариф страхового взноса на накопительную часть пенсии: либо оставить 6%, как сегодня, либо снизить его до 2%, тем самым увеличив страховой тариф в солидарную часть с 16% до 20%. То есть каждый гражданин моложе 1966 г. р. может сделать выбор процента отчислений со своего фонда оплаты труда на формирование пенсионных накоплений - 2% или 6%.</w:t>
      </w:r>
    </w:p>
    <w:p w:rsidR="0067445C" w:rsidRDefault="00E9501F">
      <w:pPr>
        <w:pStyle w:val="a3"/>
      </w:pPr>
      <w:r>
        <w:t>Если гражданин в течение 2013 года свой выбор не сделает, то с 2014 года по умолчанию будут действовать следующие правила. У тех граждан, кто никогда не выбирал управляющую компанию или НПФ для формирования пенсионных накоплений, с 2014 года накопительная часть пенсий будет формироваться на основе 2%-го перечисления страховых взносов в накопительную часть пенсии. Если такие граждане хотят сохранить накопительный тариф в размере 6%, в течение 2013 года им нужно написать соответствующее заявление в ПФР о перераспределении либо о переводе средств пенсионных накоплений в НПФ или УК.</w:t>
      </w:r>
    </w:p>
    <w:p w:rsidR="0067445C" w:rsidRDefault="00E9501F">
      <w:pPr>
        <w:pStyle w:val="a3"/>
      </w:pPr>
      <w:r>
        <w:t>На накопительную часть пенсии граждан, которые ранее передали свои пенсионные накопления в управляющие компании, НПФы или сменили инвестпортфель ВЭБа, с 1 января 2014 года по умолчанию будет по-прежнему перечисляться 6% от годового заработка. Если эти граждане захотят перевести 4% в солидарную часть пенсии, то им в течение 2013 года следует написать соответствующее заявление о перечислении 2% в накопительную часть и 4% в страховую часть. Заявления должны быть поданы в ПФР.</w:t>
      </w:r>
    </w:p>
    <w:p w:rsidR="0067445C" w:rsidRDefault="00E9501F">
      <w:pPr>
        <w:pStyle w:val="a3"/>
      </w:pPr>
      <w:r>
        <w:t>4) С 2013 года Пенсионный фонд не будет рассылать гражданам извещения о состоянии их индивидуальных лицевых (пенсионных) счетов в системе обязательного пенсионного страхования за предыдущий год. Информацию о состоянии своих пенсионных счетов можно получить через единый портал государственных и муниципальных услуг www.gosuslugi.ru. Также эту информацию можно получить через кредитные организации, с которыми у ПФР заключены соответствующие соглашения. Полную выписку из индивидуального лицевого всегда можно получить в Пенсионном фонде по месту жительства.</w:t>
      </w:r>
    </w:p>
    <w:p w:rsidR="0067445C" w:rsidRDefault="00E9501F">
      <w:pPr>
        <w:pStyle w:val="a3"/>
      </w:pPr>
      <w:r>
        <w:t>9. Пособия и выплаты</w:t>
      </w:r>
    </w:p>
    <w:p w:rsidR="0067445C" w:rsidRDefault="00E9501F">
      <w:pPr>
        <w:pStyle w:val="a3"/>
      </w:pPr>
      <w:r>
        <w:t>Проиндексированы основные виды пособий и выплат. С 2013 года они выплачиваются в следующих размерах:</w:t>
      </w:r>
    </w:p>
    <w:p w:rsidR="0067445C" w:rsidRDefault="00E9501F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Размер пособия (руб.)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Размер материнского капитала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Pr="00E9501F" w:rsidRDefault="00E9501F">
            <w:pPr>
              <w:pStyle w:val="a3"/>
            </w:pPr>
            <w:r w:rsidRPr="00E9501F">
              <w:t>408960</w:t>
            </w:r>
          </w:p>
          <w:p w:rsidR="0067445C" w:rsidRPr="00E9501F" w:rsidRDefault="00E9501F">
            <w:pPr>
              <w:pStyle w:val="a3"/>
            </w:pPr>
            <w:r w:rsidRPr="00E9501F">
              <w:t>(установлено ФЗ от 03.12.2012 № 216-ФЗ)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Пособие по беременности и родам женщинам, уволенным в связи с ликвидацией организаций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Pr="00E9501F" w:rsidRDefault="00E9501F">
            <w:pPr>
              <w:pStyle w:val="a3"/>
            </w:pPr>
            <w:r w:rsidRPr="00E9501F">
              <w:t>490, 79</w:t>
            </w:r>
          </w:p>
          <w:p w:rsidR="0067445C" w:rsidRPr="00E9501F" w:rsidRDefault="00E9501F">
            <w:pPr>
              <w:pStyle w:val="a3"/>
            </w:pPr>
            <w:r w:rsidRPr="00E9501F">
              <w:t>(установлено ФЗ от 03.12.2012 № 216-ФЗ)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Pr="00E9501F" w:rsidRDefault="00E9501F">
            <w:pPr>
              <w:pStyle w:val="a3"/>
            </w:pPr>
            <w:r w:rsidRPr="00E9501F">
              <w:t>490, 79</w:t>
            </w:r>
          </w:p>
          <w:p w:rsidR="0067445C" w:rsidRPr="00E9501F" w:rsidRDefault="00E9501F">
            <w:pPr>
              <w:pStyle w:val="a3"/>
            </w:pPr>
            <w:r w:rsidRPr="00E9501F">
              <w:t>(установлено ФЗ от 03.12.2012 № 216-ФЗ)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Единовременное пособие при рождении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Pr="00E9501F" w:rsidRDefault="00E9501F">
            <w:pPr>
              <w:pStyle w:val="a3"/>
            </w:pPr>
            <w:r w:rsidRPr="00E9501F">
              <w:t>13087, 61</w:t>
            </w:r>
          </w:p>
          <w:p w:rsidR="0067445C" w:rsidRPr="00E9501F" w:rsidRDefault="00E9501F">
            <w:pPr>
              <w:pStyle w:val="a3"/>
            </w:pPr>
            <w:r w:rsidRPr="00E9501F">
              <w:t>(установлено ФЗ от 03.12.2012 № 216-ФЗ)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Единовременное пособие беременной жене военнослужащего, проходящего военную службу по призыву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Pr="00E9501F" w:rsidRDefault="00E9501F">
            <w:pPr>
              <w:pStyle w:val="a3"/>
            </w:pPr>
            <w:r w:rsidRPr="00E9501F">
              <w:t>20725, 60</w:t>
            </w:r>
          </w:p>
          <w:p w:rsidR="0067445C" w:rsidRPr="00E9501F" w:rsidRDefault="00E9501F">
            <w:pPr>
              <w:pStyle w:val="a3"/>
            </w:pPr>
            <w:r w:rsidRPr="00E9501F">
              <w:t>(установлено ФЗ от 03.12.2012 № 216-ФЗ)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Страховая выплата по обязательному социальному страхованию от несчастных случаев на производстве и профессиональных заболеваний: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(установлено ФЗ от 03.12.2012 № 219-ФЗ):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максимальный размер единовременной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76699, 8</w:t>
            </w:r>
          </w:p>
        </w:tc>
      </w:tr>
      <w:tr w:rsidR="0067445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максимальный размер ежемесячной страховой выплаты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45C" w:rsidRDefault="00E9501F">
            <w:r>
              <w:t>58970</w:t>
            </w:r>
          </w:p>
        </w:tc>
      </w:tr>
    </w:tbl>
    <w:p w:rsidR="0067445C" w:rsidRPr="00E9501F" w:rsidRDefault="00E9501F">
      <w:pPr>
        <w:pStyle w:val="a3"/>
      </w:pPr>
      <w:r>
        <w:t>Изменяется порядок расчета среднего дневного заработка для целей исчисления пособия по беременности и родам, а также ежемесячного пособия по уходу за ребенком.</w:t>
      </w:r>
    </w:p>
    <w:p w:rsidR="0067445C" w:rsidRDefault="00E9501F">
      <w:pPr>
        <w:pStyle w:val="a3"/>
      </w:pPr>
      <w:r>
        <w:t>С 01.01.2013 он определяется путем деления суммы начисленного заработка, рассчитанного за два календарных года, предшествующих году наступления страхового случая, в том числе за время работы у другого страхователя (других страхователей), на число календарных дней в этом периоде, за исключением календарных дней, приходящихся на:</w:t>
      </w:r>
    </w:p>
    <w:p w:rsidR="0067445C" w:rsidRDefault="00E9501F">
      <w:pPr>
        <w:pStyle w:val="a3"/>
      </w:pPr>
      <w:r>
        <w:t>периоды временной нетрудоспособности, отпуска по беременности и родам, отпуска по уходу за ребенком;</w:t>
      </w:r>
    </w:p>
    <w:p w:rsidR="0067445C" w:rsidRDefault="00E9501F">
      <w:pPr>
        <w:pStyle w:val="a3"/>
      </w:pPr>
      <w:r>
        <w:t>дополнительные оплачиваемые выходные дни для ухода за ребенком-инвалидом;</w:t>
      </w:r>
    </w:p>
    <w:p w:rsidR="0067445C" w:rsidRDefault="00E9501F">
      <w:pPr>
        <w:pStyle w:val="a3"/>
      </w:pPr>
      <w:r>
        <w:t>период освобождения работника от работы с полным или частичным сохранением заработной платы в соответствии с законодательством РФ, если на сохраняемую заработную плату за этот период не начислялись страховые взносы в ФСС РФ в соответствии с Законом N 212-ФЗ.</w:t>
      </w:r>
      <w:bookmarkStart w:id="0" w:name="_GoBack"/>
      <w:bookmarkEnd w:id="0"/>
    </w:p>
    <w:sectPr w:rsidR="006744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01F"/>
    <w:rsid w:val="0067445C"/>
    <w:rsid w:val="008A11B7"/>
    <w:rsid w:val="00E9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05442-B2ED-4AD3-A8E8-0DEE5D68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2085</Words>
  <Characters>11886</Characters>
  <Application>Microsoft Office Word</Application>
  <DocSecurity>0</DocSecurity>
  <Lines>99</Lines>
  <Paragraphs>27</Paragraphs>
  <ScaleCrop>false</ScaleCrop>
  <Company>diakov.net</Company>
  <LinksUpToDate>false</LinksUpToDate>
  <CharactersWithSpaces>13944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Изменения 2013 года: налоги и сборы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